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23,730,000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65,005,000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65,005,000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5599 San Felipe</w:t>
      </w:r>
      <w:r>
        <w:rPr>
          <w:sz w:val="20"/>
          <w:szCs w:val="20"/>
          <w:color w:val="auto"/>
        </w:rPr>
        <w:tab/>
      </w:r>
      <w:r>
        <w:rPr>
          <w:rFonts w:ascii="Courier New" w:cs="Courier New" w:eastAsia="Courier New" w:hAnsi="Courier New"/>
          <w:sz w:val="16"/>
          <w:szCs w:val="16"/>
          <w:color w:val="auto"/>
        </w:rPr>
        <w:t>17th Floor</w:t>
      </w:r>
    </w:p>
    <w:p>
      <w:pPr>
        <w:ind w:left="740"/>
        <w:spacing w:after="0"/>
        <w:rPr>
          <w:sz w:val="20"/>
          <w:szCs w:val="20"/>
          <w:color w:val="auto"/>
        </w:rPr>
      </w:pPr>
      <w:r>
        <w:rPr>
          <w:rFonts w:ascii="Courier New" w:cs="Courier New" w:eastAsia="Courier New" w:hAnsi="Courier New"/>
          <w:sz w:val="18"/>
          <w:szCs w:val="18"/>
          <w:color w:val="auto"/>
        </w:rPr>
        <w:t>Houston TX 77056</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65,005,000 shares or 5.4% of the 1,196,168,000 shares of Common Stock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Schlumberger Limited.</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2009</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Signed pursuant to a Power of Attorney dated December 21,</w:t>
      </w:r>
    </w:p>
    <w:p>
      <w:pPr>
        <w:sectPr>
          <w:pgSz w:w="11900" w:h="16838" w:orient="portrait"/>
          <w:cols w:equalWidth="0" w:num="1">
            <w:col w:w="10219"/>
          </w:cols>
          <w:pgMar w:left="240" w:top="136" w:right="1440" w:bottom="0" w:gutter="0" w:footer="0" w:header="0"/>
        </w:sectPr>
      </w:pPr>
    </w:p>
    <w:bookmarkStart w:id="3" w:name="page4"/>
    <w:bookmarkEnd w:id="3"/>
    <w:p>
      <w:pPr>
        <w:ind w:left="1060" w:right="2739"/>
        <w:spacing w:after="0" w:line="237" w:lineRule="auto"/>
        <w:rPr>
          <w:sz w:val="20"/>
          <w:szCs w:val="20"/>
          <w:color w:val="auto"/>
        </w:rPr>
      </w:pPr>
      <w:r>
        <w:rPr>
          <w:rFonts w:ascii="Courier New" w:cs="Courier New" w:eastAsia="Courier New" w:hAnsi="Courier New"/>
          <w:sz w:val="18"/>
          <w:szCs w:val="18"/>
          <w:color w:val="auto"/>
        </w:rPr>
        <w:t>2007 included as an Exhibit to Schedule 13G filed with the Securities and Exchange Commission by Capital Research Global Investors on January 10, 2008 with respect to Lowes Companies, Incorporated.</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2019-12-10T02:49:13Z</dcterms:created>
  <dcterms:modified xsi:type="dcterms:W3CDTF">2019-12-10T02:49:13Z</dcterms:modified>
</cp:coreProperties>
</file>