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-240030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2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-644525</wp:posOffset>
            </wp:positionV>
            <wp:extent cx="59055" cy="6578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7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4126230</wp:posOffset>
            </wp:positionH>
            <wp:positionV relativeFrom="paragraph">
              <wp:posOffset>-644525</wp:posOffset>
            </wp:positionV>
            <wp:extent cx="59055" cy="6578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7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93567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9356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60"/>
            <w:col w:w="8820"/>
          </w:cols>
          <w:pgMar w:left="240" w:top="224" w:right="1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PFERDEHIRT DOUG</w:t>
        </w:r>
      </w:hyperlink>
    </w:p>
    <w:p>
      <w:pPr>
        <w:spacing w:after="0" w:line="31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5599 SAN FELIPE,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02/28/2011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10" w:right="680" w:hanging="10"/>
        <w:spacing w:after="0" w:line="251" w:lineRule="auto"/>
        <w:tabs>
          <w:tab w:leader="none" w:pos="15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tbl>
      <w:tblPr>
        <w:tblLayout w:type="fixed"/>
        <w:tblInd w:w="21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115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Vice President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80" w:space="710"/>
            <w:col w:w="3470"/>
          </w:cols>
          <w:pgMar w:left="240" w:top="224" w:right="139" w:bottom="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4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3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2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2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jc w:val="center"/>
              <w:ind w:left="79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Common Stock, $0.01 par value per share</w:t>
            </w:r>
          </w:p>
        </w:tc>
        <w:tc>
          <w:tcPr>
            <w:tcW w:w="1260" w:type="dxa"/>
            <w:vAlign w:val="bottom"/>
          </w:tcPr>
          <w:p>
            <w:pPr>
              <w:jc w:val="center"/>
              <w:ind w:lef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02/28/2011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7,176</w:t>
            </w:r>
          </w:p>
        </w:tc>
        <w:tc>
          <w:tcPr>
            <w:tcW w:w="5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27.873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76,322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Common Stock, $0.01 par value per share</w:t>
            </w:r>
          </w:p>
        </w:tc>
        <w:tc>
          <w:tcPr>
            <w:tcW w:w="1260" w:type="dxa"/>
            <w:vAlign w:val="bottom"/>
          </w:tcPr>
          <w:p>
            <w:pPr>
              <w:jc w:val="center"/>
              <w:ind w:lef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02/28/2011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22,824</w:t>
            </w:r>
          </w:p>
        </w:tc>
        <w:tc>
          <w:tcPr>
            <w:tcW w:w="5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27.873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99,146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Common Stock, $0.01 par value per share</w:t>
            </w:r>
          </w:p>
        </w:tc>
        <w:tc>
          <w:tcPr>
            <w:tcW w:w="1260" w:type="dxa"/>
            <w:vAlign w:val="bottom"/>
          </w:tcPr>
          <w:p>
            <w:pPr>
              <w:jc w:val="center"/>
              <w:ind w:lef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02/28/2011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1,842</w:t>
            </w:r>
          </w:p>
        </w:tc>
        <w:tc>
          <w:tcPr>
            <w:tcW w:w="5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54.235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100,988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Common Stock, $0.01 par value per share</w:t>
            </w:r>
          </w:p>
        </w:tc>
        <w:tc>
          <w:tcPr>
            <w:tcW w:w="1260" w:type="dxa"/>
            <w:vAlign w:val="bottom"/>
          </w:tcPr>
          <w:p>
            <w:pPr>
              <w:jc w:val="center"/>
              <w:ind w:lef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02/28/2011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58,158</w:t>
            </w:r>
          </w:p>
        </w:tc>
        <w:tc>
          <w:tcPr>
            <w:tcW w:w="5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54.235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159,146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Common Stock, $0.01 par value per share</w:t>
            </w:r>
          </w:p>
        </w:tc>
        <w:tc>
          <w:tcPr>
            <w:tcW w:w="1260" w:type="dxa"/>
            <w:vAlign w:val="bottom"/>
          </w:tcPr>
          <w:p>
            <w:pPr>
              <w:jc w:val="center"/>
              <w:ind w:lef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02/28/2011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</w:t>
            </w:r>
          </w:p>
        </w:tc>
        <w:tc>
          <w:tcPr>
            <w:tcW w:w="5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63.545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159,147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Common Stock, $0.01 par value per share</w:t>
            </w:r>
          </w:p>
        </w:tc>
        <w:tc>
          <w:tcPr>
            <w:tcW w:w="1260" w:type="dxa"/>
            <w:vAlign w:val="bottom"/>
          </w:tcPr>
          <w:p>
            <w:pPr>
              <w:jc w:val="center"/>
              <w:ind w:lef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02/28/2011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23,999</w:t>
            </w:r>
          </w:p>
        </w:tc>
        <w:tc>
          <w:tcPr>
            <w:tcW w:w="5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63.545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183,146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Common Stock, $0.01 par value per share</w:t>
            </w:r>
          </w:p>
        </w:tc>
        <w:tc>
          <w:tcPr>
            <w:tcW w:w="1260" w:type="dxa"/>
            <w:vAlign w:val="bottom"/>
          </w:tcPr>
          <w:p>
            <w:pPr>
              <w:jc w:val="center"/>
              <w:ind w:lef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02/28/2011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9,000</w:t>
            </w:r>
          </w:p>
        </w:tc>
        <w:tc>
          <w:tcPr>
            <w:tcW w:w="5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84.93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192,146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Common Stock, $0.01 par value per share</w:t>
            </w:r>
          </w:p>
        </w:tc>
        <w:tc>
          <w:tcPr>
            <w:tcW w:w="1260" w:type="dxa"/>
            <w:vAlign w:val="bottom"/>
          </w:tcPr>
          <w:p>
            <w:pPr>
              <w:jc w:val="center"/>
              <w:ind w:lef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02/28/2011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</w:t>
            </w:r>
          </w:p>
        </w:tc>
        <w:tc>
          <w:tcPr>
            <w:tcW w:w="5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37.845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192,147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Common Stock, $0.01 par value per share</w:t>
            </w:r>
          </w:p>
        </w:tc>
        <w:tc>
          <w:tcPr>
            <w:tcW w:w="1260" w:type="dxa"/>
            <w:vAlign w:val="bottom"/>
          </w:tcPr>
          <w:p>
            <w:pPr>
              <w:jc w:val="center"/>
              <w:ind w:lef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02/28/2011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15,999</w:t>
            </w:r>
          </w:p>
        </w:tc>
        <w:tc>
          <w:tcPr>
            <w:tcW w:w="5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37.845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208,146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Common Stock, $0.01 par value per share</w:t>
            </w:r>
          </w:p>
        </w:tc>
        <w:tc>
          <w:tcPr>
            <w:tcW w:w="1260" w:type="dxa"/>
            <w:vAlign w:val="bottom"/>
          </w:tcPr>
          <w:p>
            <w:pPr>
              <w:jc w:val="center"/>
              <w:ind w:lef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02/28/2011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8,000</w:t>
            </w:r>
          </w:p>
        </w:tc>
        <w:tc>
          <w:tcPr>
            <w:tcW w:w="5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68.505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216,146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Common Stock, $0.01 par value per share</w:t>
            </w:r>
          </w:p>
        </w:tc>
        <w:tc>
          <w:tcPr>
            <w:tcW w:w="1260" w:type="dxa"/>
            <w:vAlign w:val="bottom"/>
          </w:tcPr>
          <w:p>
            <w:pPr>
              <w:jc w:val="center"/>
              <w:ind w:lef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02/28/2011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137,980</w:t>
            </w:r>
          </w:p>
        </w:tc>
        <w:tc>
          <w:tcPr>
            <w:tcW w:w="5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92.42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78,166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04/17/2003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Stock,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7,176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27.873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02/28/2011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ind w:left="258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7,176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04/17/2012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$0.01 par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value per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share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04/17/2003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Stock,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22,824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 w/</w:t>
            </w: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27.873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02/28/2011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ind w:left="278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22,824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04/17/2012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$0.01 par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tandem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value per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Tax w/h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share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right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01/18/2007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Stock,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1,842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54.235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02/28/2011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ind w:left="258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1,842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01/18/2016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$0.01 par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value per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share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01/18/2007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Stock,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58,158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 w/</w:t>
            </w: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54.235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02/28/2011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ind w:left="278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58,158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01/18/2016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$0.01 par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</w:tcPr>
          <w:p>
            <w:pPr>
              <w:ind w:left="4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tandem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value per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Tax w/h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share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right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520"/>
          </w:cols>
          <w:pgMar w:left="240" w:top="224" w:right="13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143510</wp:posOffset>
            </wp:positionH>
            <wp:positionV relativeFrom="page">
              <wp:posOffset>88900</wp:posOffset>
            </wp:positionV>
            <wp:extent cx="7324090" cy="57359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573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07/19/2007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Stock,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1,574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63.545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02/28/2011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ind w:left="258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1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07/19/2016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$0.01 par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1,573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value per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share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07/19/2007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(6)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Stock,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28,426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 w/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63.545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02/28/2011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ind w:left="278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23,999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07/19/2016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$0.01 par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4,427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tandem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value per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Tax w/h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share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right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01/17/2009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(7)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Stock,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12,646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 w/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84.93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02/28/2011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ind w:left="258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9,000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01/17/2018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$0.01 par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3,646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tandem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value per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Tax w/h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share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right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01/22/2010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Stock,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2,643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37.845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02/28/2011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ind w:left="258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2"/>
              </w:rPr>
              <w:t>1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01/22/2019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$0.01 par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2,642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value per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share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01/22/2010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(9)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Stock,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37,357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 w/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37.845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02/28/2011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ind w:left="278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15,999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01/22/2019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$0.01 par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21,358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tandem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value per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Tax w/h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share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right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01/21/2011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(10)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8"/>
              </w:rPr>
              <w:t>Stock,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38,541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 w/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68.505</w:t>
            </w: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02/28/2011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ind w:left="258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8,000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01/21/2020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$0.01 par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30,541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tandem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value per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Tax w/h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share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right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9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160" w:hanging="134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becomes exercisable in five equal annual installments beginning April 17, 2003.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34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becomes exercisable in five equal annual installments beginning April 17, 2003.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34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becomes exercisable in four equal annual installments beginning January 18, 2007.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34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becomes exercisable in four equal annual installments beginning January 18, 2007.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34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becomes exercisable in five equal annual installments beginning July 19, 2007.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34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becomes exercisable in five equal annual installments beginning July 19, 2007.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34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becomes exercisable in five equal annual installments beginning January 17, 2009.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34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becomes exercisable in five equal annual installments beginning January 22, 2010.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34"/>
        <w:spacing w:after="0"/>
        <w:tabs>
          <w:tab w:leader="none" w:pos="16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becomes exercisable in five equal annual installments beginning January 22, 2010.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220" w:hanging="194"/>
        <w:spacing w:after="0"/>
        <w:tabs>
          <w:tab w:leader="none" w:pos="22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becomes exercisable in five equal annual installments beginning January 21, 2011.</w:t>
      </w:r>
    </w:p>
    <w:p>
      <w:pPr>
        <w:ind w:left="6840"/>
        <w:spacing w:after="0" w:line="18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/s/Lynda Quagliara Attorney-in-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02/28/2011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4349115</wp:posOffset>
            </wp:positionH>
            <wp:positionV relativeFrom="paragraph">
              <wp:posOffset>-27305</wp:posOffset>
            </wp:positionV>
            <wp:extent cx="141160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16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 For: Douglas Pferdehirt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4349115</wp:posOffset>
            </wp:positionH>
            <wp:positionV relativeFrom="paragraph">
              <wp:posOffset>-17145</wp:posOffset>
            </wp:positionV>
            <wp:extent cx="12566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66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5798820</wp:posOffset>
            </wp:positionH>
            <wp:positionV relativeFrom="paragraph">
              <wp:posOffset>-85090</wp:posOffset>
            </wp:positionV>
            <wp:extent cx="49530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4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20" w:right="3820" w:firstLine="6"/>
        <w:spacing w:after="0" w:line="318" w:lineRule="auto"/>
        <w:tabs>
          <w:tab w:leader="none" w:pos="16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2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00"/>
      </w:cols>
      <w:pgMar w:left="260" w:top="187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250840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2019-12-18T11:28:44Z</dcterms:created>
  <dcterms:modified xsi:type="dcterms:W3CDTF">2019-12-18T11:28:44Z</dcterms:modified>
</cp:coreProperties>
</file>