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780"/>
          </w:cols>
          <w:pgMar w:left="240" w:top="226" w:right="25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100" w:type="dxa"/>
            <w:vAlign w:val="bottom"/>
            <w:gridSpan w:val="2"/>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1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PRIMAT DIDIER</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2"/>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SCHLUMBERGER LTD /NV/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920" w:type="dxa"/>
            <w:vAlign w:val="bottom"/>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60" w:type="dxa"/>
            <w:vAlign w:val="bottom"/>
            <w:gridSpan w:val="3"/>
            <w:vMerge w:val="continue"/>
          </w:tcPr>
          <w:p>
            <w:pPr>
              <w:spacing w:after="0"/>
              <w:rPr>
                <w:sz w:val="4"/>
                <w:szCs w:val="4"/>
                <w:color w:val="auto"/>
              </w:rPr>
            </w:pPr>
          </w:p>
        </w:tc>
        <w:tc>
          <w:tcPr>
            <w:tcW w:w="1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60" w:type="dxa"/>
            <w:vAlign w:val="bottom"/>
            <w:gridSpan w:val="3"/>
            <w:vMerge w:val="continue"/>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80" w:type="dxa"/>
            <w:vAlign w:val="bottom"/>
            <w:tcBorders>
              <w:bottom w:val="single" w:sz="8" w:color="0000EE"/>
            </w:tcBorders>
          </w:tcPr>
          <w:p>
            <w:pPr>
              <w:spacing w:after="0"/>
              <w:rPr>
                <w:sz w:val="2"/>
                <w:szCs w:val="2"/>
                <w:color w:val="auto"/>
              </w:rPr>
            </w:pPr>
          </w:p>
        </w:tc>
        <w:tc>
          <w:tcPr>
            <w:tcW w:w="1220" w:type="dxa"/>
            <w:vAlign w:val="bottom"/>
          </w:tcPr>
          <w:p>
            <w:pPr>
              <w:spacing w:after="0"/>
              <w:rPr>
                <w:sz w:val="2"/>
                <w:szCs w:val="2"/>
                <w:color w:val="auto"/>
              </w:rPr>
            </w:pPr>
          </w:p>
        </w:tc>
        <w:tc>
          <w:tcPr>
            <w:tcW w:w="1920" w:type="dxa"/>
            <w:vAlign w:val="bottom"/>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9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920" w:type="dxa"/>
            <w:vAlign w:val="bottom"/>
            <w:vMerge w:val="restart"/>
          </w:tcPr>
          <w:p>
            <w:pPr>
              <w:ind w:left="620"/>
              <w:spacing w:after="0" w:line="157" w:lineRule="exact"/>
              <w:rPr>
                <w:sz w:val="20"/>
                <w:szCs w:val="20"/>
                <w:color w:val="auto"/>
              </w:rPr>
            </w:pPr>
            <w:r>
              <w:rPr>
                <w:rFonts w:ascii="Arial" w:cs="Arial" w:eastAsia="Arial" w:hAnsi="Arial"/>
                <w:sz w:val="14"/>
                <w:szCs w:val="14"/>
                <w:color w:val="auto"/>
              </w:rPr>
              <w:t>Officer (give title</w:t>
            </w:r>
          </w:p>
        </w:tc>
        <w:tc>
          <w:tcPr>
            <w:tcW w:w="1180" w:type="dxa"/>
            <w:vAlign w:val="bottom"/>
            <w:vMerge w:val="restart"/>
          </w:tcPr>
          <w:p>
            <w:pPr>
              <w:ind w:left="340"/>
              <w:spacing w:after="0" w:line="157" w:lineRule="exact"/>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92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64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1920" w:type="dxa"/>
            <w:vAlign w:val="bottom"/>
          </w:tcPr>
          <w:p>
            <w:pPr>
              <w:ind w:left="620"/>
              <w:spacing w:after="0"/>
              <w:rPr>
                <w:sz w:val="20"/>
                <w:szCs w:val="20"/>
                <w:color w:val="auto"/>
              </w:rPr>
            </w:pPr>
            <w:r>
              <w:rPr>
                <w:rFonts w:ascii="Arial" w:cs="Arial" w:eastAsia="Arial" w:hAnsi="Arial"/>
                <w:sz w:val="14"/>
                <w:szCs w:val="14"/>
                <w:color w:val="auto"/>
              </w:rPr>
              <w:t>below)</w:t>
            </w:r>
          </w:p>
        </w:tc>
        <w:tc>
          <w:tcPr>
            <w:tcW w:w="118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160" w:type="dxa"/>
            <w:vAlign w:val="bottom"/>
            <w:gridSpan w:val="3"/>
            <w:vMerge w:val="restart"/>
          </w:tcPr>
          <w:p>
            <w:pPr>
              <w:spacing w:after="0"/>
              <w:rPr>
                <w:sz w:val="20"/>
                <w:szCs w:val="20"/>
                <w:color w:val="auto"/>
              </w:rPr>
            </w:pPr>
            <w:r>
              <w:rPr>
                <w:rFonts w:ascii="Arial" w:cs="Arial" w:eastAsia="Arial" w:hAnsi="Arial"/>
                <w:sz w:val="18"/>
                <w:szCs w:val="18"/>
                <w:color w:val="0000FF"/>
              </w:rPr>
              <w:t>210, ROUTE DE JUSSY</w:t>
            </w:r>
          </w:p>
        </w:tc>
        <w:tc>
          <w:tcPr>
            <w:tcW w:w="1640" w:type="dxa"/>
            <w:vAlign w:val="bottom"/>
          </w:tcPr>
          <w:p>
            <w:pPr>
              <w:spacing w:after="0"/>
              <w:rPr>
                <w:sz w:val="19"/>
                <w:szCs w:val="19"/>
                <w:color w:val="auto"/>
              </w:rPr>
            </w:pPr>
          </w:p>
        </w:tc>
        <w:tc>
          <w:tcPr>
            <w:tcW w:w="2840" w:type="dxa"/>
            <w:vAlign w:val="bottom"/>
            <w:gridSpan w:val="3"/>
          </w:tcPr>
          <w:p>
            <w:pPr>
              <w:ind w:left="160"/>
              <w:spacing w:after="0"/>
              <w:rPr>
                <w:sz w:val="20"/>
                <w:szCs w:val="20"/>
                <w:color w:val="auto"/>
              </w:rPr>
            </w:pPr>
            <w:r>
              <w:rPr>
                <w:rFonts w:ascii="Arial" w:cs="Arial" w:eastAsia="Arial" w:hAnsi="Arial"/>
                <w:sz w:val="18"/>
                <w:szCs w:val="18"/>
                <w:color w:val="0000FF"/>
              </w:rPr>
              <w:t>01/24/2006</w:t>
            </w:r>
          </w:p>
        </w:tc>
        <w:tc>
          <w:tcPr>
            <w:tcW w:w="1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160" w:type="dxa"/>
            <w:vAlign w:val="bottom"/>
            <w:gridSpan w:val="3"/>
            <w:vMerge w:val="continue"/>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226" w:right="259" w:bottom="0" w:gutter="0" w:footer="0" w:header="0"/>
          <w:type w:val="continuous"/>
        </w:sectPr>
      </w:pPr>
    </w:p>
    <w:p>
      <w:pPr>
        <w:spacing w:after="0" w:line="139"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CH 1243</w:t>
      </w:r>
    </w:p>
    <w:p>
      <w:pPr>
        <w:spacing w:after="0" w:line="15"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6"/>
          <w:szCs w:val="16"/>
          <w:color w:val="0000FF"/>
        </w:rPr>
        <w:t>PRESINGE</w:t>
      </w:r>
      <w:r>
        <w:rPr>
          <w:sz w:val="20"/>
          <w:szCs w:val="20"/>
          <w:color w:val="auto"/>
        </w:rPr>
        <w:tab/>
      </w:r>
      <w:r>
        <w:rPr>
          <w:rFonts w:ascii="Arial" w:cs="Arial" w:eastAsia="Arial" w:hAnsi="Arial"/>
          <w:sz w:val="16"/>
          <w:szCs w:val="16"/>
          <w:color w:val="0000FF"/>
        </w:rPr>
        <w:t>V8</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SWITZERLAND</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200" w:lineRule="exact"/>
        <w:rPr>
          <w:sz w:val="20"/>
          <w:szCs w:val="20"/>
          <w:color w:val="auto"/>
        </w:rPr>
      </w:pPr>
    </w:p>
    <w:p>
      <w:pPr>
        <w:sectPr>
          <w:pgSz w:w="11900" w:h="16838" w:orient="portrait"/>
          <w:cols w:equalWidth="0" w:num="2">
            <w:col w:w="3360" w:space="720"/>
            <w:col w:w="7320"/>
          </w:cols>
          <w:pgMar w:left="240" w:top="226" w:right="259" w:bottom="0" w:gutter="0" w:footer="0" w:header="0"/>
          <w:type w:val="continuous"/>
        </w:sectPr>
      </w:pPr>
    </w:p>
    <w:p>
      <w:pPr>
        <w:spacing w:after="0" w:line="58"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7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740" w:type="dxa"/>
            <w:vAlign w:val="bottom"/>
          </w:tcPr>
          <w:p>
            <w:pPr>
              <w:jc w:val="center"/>
              <w:ind w:left="495"/>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 or Indirect</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123.96</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951,372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950,372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124.01</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949,372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124.03</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948,372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124.05</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947,372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87,600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124.07</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859,772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124.09</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857,772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124.15</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855,572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124.16</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853,572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124.18</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851,572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5,200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124.19</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846,372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7,700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124.2</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838,672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124.21</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836,672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2,700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124.22</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833,972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124.23</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833,672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8,400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124.24</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825,272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19,000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124.25</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806,272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124.26</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804,272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124.27</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802,272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100,000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124.274</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702,272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8,000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124.3</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694,272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124.31</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693,672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9"/>
              </w:rPr>
              <w:t>100,000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124.32</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593,672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124.33</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591,672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2,000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124.34</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589,672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6,800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124.35</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582,872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31"/>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2C2C2C"/>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3,100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124.36</w:t>
            </w:r>
          </w:p>
        </w:tc>
        <w:tc>
          <w:tcPr>
            <w:tcW w:w="1160" w:type="dxa"/>
            <w:vAlign w:val="bottom"/>
            <w:tcBorders>
              <w:bottom w:val="single" w:sz="8" w:color="2C2C2C"/>
            </w:tcBorders>
          </w:tcPr>
          <w:p>
            <w:pPr>
              <w:jc w:val="right"/>
              <w:ind w:right="218"/>
              <w:spacing w:after="0"/>
              <w:rPr>
                <w:sz w:val="20"/>
                <w:szCs w:val="20"/>
                <w:color w:val="auto"/>
              </w:rPr>
            </w:pPr>
            <w:r>
              <w:rPr>
                <w:rFonts w:ascii="Arial" w:cs="Arial" w:eastAsia="Arial" w:hAnsi="Arial"/>
                <w:sz w:val="18"/>
                <w:szCs w:val="18"/>
                <w:color w:val="0000FF"/>
              </w:rPr>
              <w:t>579,772</w:t>
            </w:r>
          </w:p>
        </w:tc>
        <w:tc>
          <w:tcPr>
            <w:tcW w:w="94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r>
        <w:trPr>
          <w:trHeight w:val="324"/>
        </w:trPr>
        <w:tc>
          <w:tcPr>
            <w:tcW w:w="2480" w:type="dxa"/>
            <w:vAlign w:val="bottom"/>
            <w:tcBorders>
              <w:bottom w:val="single" w:sz="8" w:color="808080"/>
            </w:tcBorders>
          </w:tcPr>
          <w:p>
            <w:pPr>
              <w:ind w:left="60"/>
              <w:spacing w:after="0"/>
              <w:rPr>
                <w:sz w:val="20"/>
                <w:szCs w:val="20"/>
                <w:color w:val="auto"/>
              </w:rPr>
            </w:pPr>
            <w:r>
              <w:rPr>
                <w:rFonts w:ascii="Arial" w:cs="Arial" w:eastAsia="Arial" w:hAnsi="Arial"/>
                <w:sz w:val="18"/>
                <w:szCs w:val="18"/>
                <w:color w:val="0000FF"/>
              </w:rPr>
              <w:t>Common Stock</w:t>
            </w:r>
          </w:p>
        </w:tc>
        <w:tc>
          <w:tcPr>
            <w:tcW w:w="1740" w:type="dxa"/>
            <w:vAlign w:val="bottom"/>
            <w:tcBorders>
              <w:bottom w:val="single" w:sz="8" w:color="808080"/>
            </w:tcBorders>
          </w:tcPr>
          <w:p>
            <w:pPr>
              <w:jc w:val="center"/>
              <w:ind w:left="495"/>
              <w:spacing w:after="0"/>
              <w:rPr>
                <w:sz w:val="20"/>
                <w:szCs w:val="20"/>
                <w:color w:val="auto"/>
              </w:rPr>
            </w:pPr>
            <w:r>
              <w:rPr>
                <w:rFonts w:ascii="Arial" w:cs="Arial" w:eastAsia="Arial" w:hAnsi="Arial"/>
                <w:sz w:val="18"/>
                <w:szCs w:val="18"/>
                <w:color w:val="0000FF"/>
                <w:w w:val="88"/>
              </w:rPr>
              <w:t>01/24/2006</w:t>
            </w:r>
          </w:p>
        </w:tc>
        <w:tc>
          <w:tcPr>
            <w:tcW w:w="11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0000FF"/>
                <w:w w:val="86"/>
              </w:rPr>
              <w:t>900</w:t>
            </w:r>
          </w:p>
        </w:tc>
        <w:tc>
          <w:tcPr>
            <w:tcW w:w="52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0000FF"/>
                <w:w w:val="91"/>
              </w:rPr>
              <w:t>D</w:t>
            </w:r>
          </w:p>
        </w:tc>
        <w:tc>
          <w:tcPr>
            <w:tcW w:w="82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124.37</w:t>
            </w:r>
          </w:p>
        </w:tc>
        <w:tc>
          <w:tcPr>
            <w:tcW w:w="1160" w:type="dxa"/>
            <w:vAlign w:val="bottom"/>
            <w:tcBorders>
              <w:bottom w:val="single" w:sz="8" w:color="808080"/>
            </w:tcBorders>
          </w:tcPr>
          <w:p>
            <w:pPr>
              <w:jc w:val="right"/>
              <w:ind w:right="218"/>
              <w:spacing w:after="0"/>
              <w:rPr>
                <w:sz w:val="20"/>
                <w:szCs w:val="20"/>
                <w:color w:val="auto"/>
              </w:rPr>
            </w:pPr>
            <w:r>
              <w:rPr>
                <w:rFonts w:ascii="Arial" w:cs="Arial" w:eastAsia="Arial" w:hAnsi="Arial"/>
                <w:sz w:val="18"/>
                <w:szCs w:val="18"/>
                <w:color w:val="0000FF"/>
              </w:rPr>
              <w:t>578,872</w:t>
            </w:r>
          </w:p>
        </w:tc>
        <w:tc>
          <w:tcPr>
            <w:tcW w:w="940" w:type="dxa"/>
            <w:vAlign w:val="bottom"/>
            <w:tcBorders>
              <w:bottom w:val="single" w:sz="8" w:color="808080"/>
            </w:tcBorders>
          </w:tcPr>
          <w:p>
            <w:pPr>
              <w:ind w:left="440"/>
              <w:spacing w:after="0"/>
              <w:rPr>
                <w:sz w:val="20"/>
                <w:szCs w:val="20"/>
                <w:color w:val="auto"/>
              </w:rPr>
            </w:pPr>
            <w:r>
              <w:rPr>
                <w:rFonts w:ascii="Arial" w:cs="Arial" w:eastAsia="Arial" w:hAnsi="Arial"/>
                <w:sz w:val="18"/>
                <w:szCs w:val="18"/>
                <w:color w:val="0000FF"/>
              </w:rPr>
              <w:t>I</w:t>
            </w:r>
          </w:p>
        </w:tc>
        <w:tc>
          <w:tcPr>
            <w:tcW w:w="960" w:type="dxa"/>
            <w:vAlign w:val="bottom"/>
            <w:tcBorders>
              <w:bottom w:val="single" w:sz="8" w:color="808080"/>
            </w:tcBorders>
          </w:tcPr>
          <w:p>
            <w:pPr>
              <w:ind w:left="80"/>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0" w:type="dxa"/>
            <w:vAlign w:val="bottom"/>
          </w:tcPr>
          <w:p>
            <w:pPr>
              <w:spacing w:after="0"/>
              <w:rPr>
                <w:sz w:val="1"/>
                <w:szCs w:val="1"/>
                <w:color w:val="auto"/>
              </w:rPr>
            </w:pPr>
          </w:p>
        </w:tc>
      </w:tr>
    </w:tbl>
    <w:p>
      <w:pPr>
        <w:sectPr>
          <w:pgSz w:w="11900" w:h="16838" w:orient="portrait"/>
          <w:cols w:equalWidth="0" w:num="1">
            <w:col w:w="11400"/>
          </w:cols>
          <w:pgMar w:left="240" w:top="226" w:right="2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3185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3185795"/>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01/24/2006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jc w:val="right"/>
              <w:ind w:right="172"/>
              <w:spacing w:after="0"/>
              <w:rPr>
                <w:sz w:val="20"/>
                <w:szCs w:val="20"/>
                <w:color w:val="auto"/>
              </w:rPr>
            </w:pPr>
            <w:r>
              <w:rPr>
                <w:rFonts w:ascii="Arial" w:cs="Arial" w:eastAsia="Arial" w:hAnsi="Arial"/>
                <w:sz w:val="18"/>
                <w:szCs w:val="18"/>
                <w:color w:val="0000FF"/>
              </w:rPr>
              <w:t>3,500</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124.38</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575,372</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I</w:t>
            </w: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w w:val="91"/>
              </w:rPr>
              <w:t>Primeight</w:t>
            </w:r>
            <w:r>
              <w:rPr>
                <w:rFonts w:ascii="Arial" w:cs="Arial" w:eastAsia="Arial" w:hAnsi="Arial"/>
                <w:sz w:val="22"/>
                <w:szCs w:val="22"/>
                <w:color w:val="008000"/>
                <w:w w:val="91"/>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01/24/2006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S</w:t>
            </w:r>
          </w:p>
        </w:tc>
        <w:tc>
          <w:tcPr>
            <w:tcW w:w="800" w:type="dxa"/>
            <w:vAlign w:val="bottom"/>
            <w:tcBorders>
              <w:bottom w:val="single" w:sz="8" w:color="2C2C2C"/>
            </w:tcBorders>
          </w:tcPr>
          <w:p>
            <w:pPr>
              <w:jc w:val="right"/>
              <w:ind w:right="132"/>
              <w:spacing w:after="0"/>
              <w:rPr>
                <w:sz w:val="20"/>
                <w:szCs w:val="20"/>
                <w:color w:val="auto"/>
              </w:rPr>
            </w:pPr>
            <w:r>
              <w:rPr>
                <w:rFonts w:ascii="Arial" w:cs="Arial" w:eastAsia="Arial" w:hAnsi="Arial"/>
                <w:sz w:val="18"/>
                <w:szCs w:val="18"/>
                <w:color w:val="0000FF"/>
              </w:rPr>
              <w:t>50,000</w:t>
            </w:r>
          </w:p>
        </w:tc>
        <w:tc>
          <w:tcPr>
            <w:tcW w:w="5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124.382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525,372</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I</w:t>
            </w:r>
          </w:p>
        </w:tc>
        <w:tc>
          <w:tcPr>
            <w:tcW w:w="9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w w:val="93"/>
              </w:rPr>
              <w:t>Primeight</w:t>
            </w:r>
            <w:r>
              <w:rPr>
                <w:rFonts w:ascii="Arial" w:cs="Arial" w:eastAsia="Arial" w:hAnsi="Arial"/>
                <w:sz w:val="22"/>
                <w:szCs w:val="22"/>
                <w:color w:val="008000"/>
                <w:w w:val="93"/>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2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Primeight Inc. is a corporation organized under the laws of the British Virgin Islands and the sole shareholder is Didier Primat. The assets of Primeight were transferred to Primeight from Primanagement Inc. and from his minor children on 12/19/2005 and consist of shares of the issuer deemed to be beneficially owned by Mr. Primat and his minor children.</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By: /s/Janet b. Glassmacher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82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Didier</w:t>
      </w:r>
      <w:r>
        <w:rPr>
          <w:sz w:val="20"/>
          <w:szCs w:val="20"/>
          <w:color w:val="auto"/>
        </w:rPr>
        <w:tab/>
      </w:r>
      <w:r>
        <w:rPr>
          <w:rFonts w:ascii="Arial" w:cs="Arial" w:eastAsia="Arial" w:hAnsi="Arial"/>
          <w:sz w:val="15"/>
          <w:szCs w:val="15"/>
          <w:color w:val="0000FF"/>
        </w:rPr>
        <w:t>01/24/2006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Primat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71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410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2019-12-18T11:54:22Z</dcterms:created>
  <dcterms:modified xsi:type="dcterms:W3CDTF">2019-12-18T11:54:22Z</dcterms:modified>
</cp:coreProperties>
</file>