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January 24, 2018</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2" w:lineRule="exact"/>
        <w:rPr>
          <w:sz w:val="24"/>
          <w:szCs w:val="24"/>
          <w:color w:val="auto"/>
        </w:rPr>
      </w:pPr>
    </w:p>
    <w:p>
      <w:pPr>
        <w:ind w:left="460" w:right="240" w:hanging="459"/>
        <w:spacing w:after="0" w:line="284" w:lineRule="auto"/>
        <w:tabs>
          <w:tab w:leader="none" w:pos="4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i w:val="1"/>
          <w:iCs w:val="1"/>
          <w:color w:val="auto"/>
        </w:rPr>
        <w:t>Notice of Disclosure Filed in Exchange Act Annual Report Under Section 219 of the Iran Threat Reduction and Syria Human Rights Act of 2012 and Section 13(r) of the Exchange Act</w:t>
      </w:r>
    </w:p>
    <w:p>
      <w:pPr>
        <w:spacing w:after="0" w:line="16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ind w:right="20" w:firstLine="456"/>
        <w:spacing w:after="0" w:line="261" w:lineRule="auto"/>
        <w:rPr>
          <w:sz w:val="20"/>
          <w:szCs w:val="20"/>
          <w:color w:val="auto"/>
        </w:rPr>
      </w:pPr>
      <w:r>
        <w:rPr>
          <w:rFonts w:ascii="Times New Roman" w:cs="Times New Roman" w:eastAsia="Times New Roman" w:hAnsi="Times New Roman"/>
          <w:sz w:val="18"/>
          <w:szCs w:val="18"/>
          <w:color w:val="auto"/>
        </w:rPr>
        <w:t>Pursuant to Section 219 of the Iran Threat Reduction and Syria Human Rights Act of 2012 and Section 13(r) of the Securities Exchange Act of 1934, as amended, notice is hereby provided that Schlumberger N.V. (Schlumberger Limited) has made disclosure pursuant to such provisions in its Annual Report on Form 10-K for the full year ended December 31, 2017, which was filed with the U.S. Securities and Exchange Commission on January 24, 2018. Such disclosure appears on page 68 of the Annual Report on Form 10-K and is incorporated by reference herein.</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Alexander C. Juden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Alexander C. Juden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Secretary and General Counsel</w:t>
      </w:r>
    </w:p>
    <w:sectPr>
      <w:pgSz w:w="11900" w:h="16838" w:orient="portrait"/>
      <w:cols w:equalWidth="0" w:num="1">
        <w:col w:w="11420"/>
      </w:cols>
      <w:pgMar w:left="240" w:top="2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2019-12-05T09:23:15Z</dcterms:created>
  <dcterms:modified xsi:type="dcterms:W3CDTF">2019-12-05T09:23:15Z</dcterms:modified>
</cp:coreProperties>
</file>