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81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Biguet Stephane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CFO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94,975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205,894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75,980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281,874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67,379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57.61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214,495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1,773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of common stock issued to the reporting person on January 20, 2023 upon achievement of the performance criteria and vesting of performance share units granted on January 15, 2020.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01/24/2023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9273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2023-01-24T16:01:28Z</dcterms:created>
  <dcterms:modified xsi:type="dcterms:W3CDTF">2023-01-24T16:01:28Z</dcterms:modified>
</cp:coreProperties>
</file>