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28,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right="400" w:hanging="419"/>
        <w:spacing w:after="0" w:line="277" w:lineRule="auto"/>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80" w:firstLine="440"/>
        <w:spacing w:after="0" w:line="30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June 30, 2021, which was filed with the U.S. Securities and Exchange Commission on July 28, 2021. Such disclosure appears on page 28 of the Quarterly Report on Form 10-Q and is incorporated by reference herein.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2021-07-28T14:42:28Z</dcterms:created>
  <dcterms:modified xsi:type="dcterms:W3CDTF">2021-07-28T14:42:28Z</dcterms:modified>
</cp:coreProperties>
</file>