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BELANI ASHOK</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780" w:type="dxa"/>
            <w:vAlign w:val="bottom"/>
            <w:tcBorders>
              <w:top w:val="single" w:sz="8" w:color="0000EE"/>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EVP Technology</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500" w:type="dxa"/>
            <w:vAlign w:val="bottom"/>
          </w:tcPr>
          <w:p>
            <w:pPr>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34290" cy="248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248285"/>
                    </a:xfrm>
                    <a:prstGeom prst="rect">
                      <a:avLst/>
                    </a:prstGeom>
                    <a:noFill/>
                    <a:ln>
                      <a:noFill/>
                    </a:ln>
                  </pic:spPr>
                </pic:pic>
              </a:graphicData>
            </a:graphic>
          </wp:inline>
        </w:drawing>
      </w:r>
      <w:r>
        <w:rPr>
          <w:rFonts w:ascii="Arial" w:cs="Arial" w:eastAsia="Arial" w:hAnsi="Arial"/>
          <w:sz w:val="15"/>
          <w:szCs w:val="15"/>
          <w:color w:val="0000FF"/>
        </w:rPr>
        <w:t xml:space="preserve"> Common Stock, $0.01 Par Value Per Share  </w:t>
      </w:r>
      <w:r>
        <w:rPr>
          <w:sz w:val="1"/>
          <w:szCs w:val="1"/>
          <w:color w:val="auto"/>
        </w:rPr>
        <w:drawing>
          <wp:inline distT="0" distB="0" distL="0" distR="0">
            <wp:extent cx="42545" cy="24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5"/>
          <w:szCs w:val="15"/>
          <w:color w:val="0000FF"/>
        </w:rPr>
        <w:t xml:space="preserve">  01/17/2020</w:t>
      </w:r>
    </w:p>
    <w:p>
      <w:pPr>
        <w:spacing w:after="0" w:line="20" w:lineRule="exact"/>
        <w:rPr>
          <w:sz w:val="20"/>
          <w:szCs w:val="20"/>
          <w:color w:val="auto"/>
        </w:rPr>
      </w:pPr>
      <w:r>
        <w:rPr>
          <w:sz w:val="20"/>
          <w:szCs w:val="20"/>
          <w:color w:val="auto"/>
        </w:rPr>
        <w:br w:type="column"/>
      </w:r>
    </w:p>
    <w:p>
      <w:pPr>
        <w:spacing w:after="0"/>
        <w:tabs>
          <w:tab w:leader="none" w:pos="230" w:val="left"/>
        </w:tabs>
        <w:rPr>
          <w:sz w:val="20"/>
          <w:szCs w:val="20"/>
          <w:color w:val="auto"/>
        </w:rPr>
      </w:pPr>
      <w:r>
        <w:rPr>
          <w:rFonts w:ascii="Arial" w:cs="Arial" w:eastAsia="Arial" w:hAnsi="Arial"/>
          <w:sz w:val="14"/>
          <w:szCs w:val="14"/>
          <w:color w:val="0000FF"/>
        </w:rPr>
        <w:t>A</w:t>
      </w:r>
      <w:r>
        <w:rPr>
          <w:sz w:val="20"/>
          <w:szCs w:val="20"/>
          <w:color w:val="auto"/>
        </w:rPr>
        <w:tab/>
      </w:r>
      <w:r>
        <w:rPr>
          <w:sz w:val="1"/>
          <w:szCs w:val="1"/>
          <w:color w:val="auto"/>
        </w:rPr>
        <w:drawing>
          <wp:inline distT="0" distB="0" distL="0" distR="0">
            <wp:extent cx="42545" cy="23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drawing>
          <wp:inline distT="0" distB="0" distL="0" distR="0">
            <wp:extent cx="42545" cy="238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28,045</w:t>
      </w:r>
      <w:r>
        <w:rPr>
          <w:rFonts w:ascii="Arial" w:cs="Arial" w:eastAsia="Arial" w:hAnsi="Arial"/>
          <w:sz w:val="22"/>
          <w:szCs w:val="22"/>
          <w:color w:val="008000"/>
          <w:vertAlign w:val="superscript"/>
        </w:rPr>
        <w:t xml:space="preserve">(1)  </w:t>
      </w:r>
      <w:r>
        <w:rPr>
          <w:sz w:val="1"/>
          <w:szCs w:val="1"/>
          <w:color w:val="auto"/>
        </w:rPr>
        <w:drawing>
          <wp:inline distT="0" distB="0" distL="0" distR="0">
            <wp:extent cx="42545" cy="23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A  </w:t>
      </w:r>
      <w:r>
        <w:rPr>
          <w:sz w:val="1"/>
          <w:szCs w:val="1"/>
          <w:color w:val="auto"/>
        </w:rPr>
        <w:drawing>
          <wp:inline distT="0" distB="0" distL="0" distR="0">
            <wp:extent cx="42545" cy="238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color w:val="0000FF"/>
        </w:rPr>
        <w:t xml:space="preserve">0   </w:t>
      </w:r>
      <w:r>
        <w:rPr>
          <w:sz w:val="1"/>
          <w:szCs w:val="1"/>
          <w:color w:val="auto"/>
        </w:rPr>
        <w:drawing>
          <wp:inline distT="0" distB="0" distL="0" distR="0">
            <wp:extent cx="42545" cy="238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236,935</w:t>
      </w:r>
      <w:r>
        <w:rPr>
          <w:rFonts w:ascii="Arial" w:cs="Arial" w:eastAsia="Arial" w:hAnsi="Arial"/>
          <w:sz w:val="22"/>
          <w:szCs w:val="22"/>
          <w:color w:val="008000"/>
          <w:vertAlign w:val="superscript"/>
        </w:rPr>
        <w:t xml:space="preserve">(2)    </w:t>
      </w:r>
      <w:r>
        <w:rPr>
          <w:sz w:val="1"/>
          <w:szCs w:val="1"/>
          <w:color w:val="auto"/>
        </w:rPr>
        <w:drawing>
          <wp:inline distT="0" distB="0" distL="0" distR="0">
            <wp:extent cx="42545" cy="238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w:t>
      </w:r>
    </w:p>
    <w:p>
      <w:pPr>
        <w:spacing w:after="0" w:line="47" w:lineRule="exact"/>
        <w:rPr>
          <w:sz w:val="20"/>
          <w:szCs w:val="20"/>
          <w:color w:val="auto"/>
        </w:rPr>
      </w:pPr>
    </w:p>
    <w:p>
      <w:pPr>
        <w:sectPr>
          <w:pgSz w:w="11900" w:h="16838" w:orient="portrait"/>
          <w:cols w:equalWidth="0" w:num="2">
            <w:col w:w="5000" w:space="720"/>
            <w:col w:w="570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500" w:type="dxa"/>
            <w:vAlign w:val="bottom"/>
            <w:tcBorders>
              <w:bottom w:val="single" w:sz="8" w:color="2C2C2C"/>
            </w:tcBorders>
            <w:gridSpan w:val="2"/>
          </w:tcPr>
          <w:p>
            <w:pPr>
              <w:jc w:val="right"/>
              <w:ind w:right="399"/>
              <w:spacing w:after="0"/>
              <w:rPr>
                <w:sz w:val="20"/>
                <w:szCs w:val="20"/>
                <w:color w:val="auto"/>
              </w:rPr>
            </w:pPr>
            <w:r>
              <w:rPr>
                <w:rFonts w:ascii="Arial" w:cs="Arial" w:eastAsia="Arial" w:hAnsi="Arial"/>
                <w:sz w:val="18"/>
                <w:szCs w:val="18"/>
                <w:color w:val="0000FF"/>
              </w:rPr>
              <w:t>01/17/2020</w:t>
            </w: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40"/>
              <w:spacing w:after="0"/>
              <w:rPr>
                <w:sz w:val="20"/>
                <w:szCs w:val="20"/>
                <w:color w:val="auto"/>
              </w:rPr>
            </w:pPr>
            <w:r>
              <w:rPr>
                <w:rFonts w:ascii="Arial" w:cs="Arial" w:eastAsia="Arial" w:hAnsi="Arial"/>
                <w:sz w:val="14"/>
                <w:szCs w:val="14"/>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61,500</w:t>
            </w:r>
            <w:r>
              <w:rPr>
                <w:rFonts w:ascii="Arial" w:cs="Arial" w:eastAsia="Arial" w:hAnsi="Arial"/>
                <w:sz w:val="22"/>
                <w:szCs w:val="22"/>
                <w:color w:val="008000"/>
                <w:vertAlign w:val="superscript"/>
              </w:rPr>
              <w:t>(3)</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5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417"/>
              <w:spacing w:after="0"/>
              <w:rPr>
                <w:sz w:val="20"/>
                <w:szCs w:val="20"/>
                <w:color w:val="auto"/>
              </w:rPr>
            </w:pPr>
            <w:r>
              <w:rPr>
                <w:rFonts w:ascii="Arial" w:cs="Arial" w:eastAsia="Arial" w:hAnsi="Arial"/>
                <w:sz w:val="18"/>
                <w:szCs w:val="18"/>
                <w:color w:val="0000FF"/>
                <w:w w:val="86"/>
              </w:rPr>
              <w:t>298,435</w:t>
            </w:r>
          </w:p>
        </w:tc>
        <w:tc>
          <w:tcPr>
            <w:tcW w:w="760" w:type="dxa"/>
            <w:vAlign w:val="bottom"/>
            <w:tcBorders>
              <w:bottom w:val="single" w:sz="8" w:color="2C2C2C"/>
            </w:tcBorders>
          </w:tcPr>
          <w:p>
            <w:pPr>
              <w:jc w:val="center"/>
              <w:ind w:right="15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500" w:type="dxa"/>
            <w:vAlign w:val="bottom"/>
            <w:gridSpan w:val="2"/>
          </w:tcPr>
          <w:p>
            <w:pPr>
              <w:jc w:val="right"/>
              <w:ind w:right="399"/>
              <w:spacing w:after="0"/>
              <w:rPr>
                <w:sz w:val="20"/>
                <w:szCs w:val="20"/>
                <w:color w:val="auto"/>
              </w:rPr>
            </w:pPr>
            <w:r>
              <w:rPr>
                <w:rFonts w:ascii="Arial" w:cs="Arial" w:eastAsia="Arial" w:hAnsi="Arial"/>
                <w:sz w:val="18"/>
                <w:szCs w:val="18"/>
                <w:color w:val="0000FF"/>
              </w:rPr>
              <w:t>01/17/2020</w:t>
            </w:r>
          </w:p>
        </w:tc>
        <w:tc>
          <w:tcPr>
            <w:tcW w:w="780" w:type="dxa"/>
            <w:vAlign w:val="bottom"/>
          </w:tcPr>
          <w:p>
            <w:pPr>
              <w:spacing w:after="0"/>
              <w:rPr>
                <w:sz w:val="23"/>
                <w:szCs w:val="23"/>
                <w:color w:val="auto"/>
              </w:rPr>
            </w:pPr>
          </w:p>
        </w:tc>
        <w:tc>
          <w:tcPr>
            <w:tcW w:w="820" w:type="dxa"/>
            <w:vAlign w:val="bottom"/>
          </w:tcPr>
          <w:p>
            <w:pPr>
              <w:ind w:left="260"/>
              <w:spacing w:after="0"/>
              <w:rPr>
                <w:sz w:val="20"/>
                <w:szCs w:val="20"/>
                <w:color w:val="auto"/>
              </w:rPr>
            </w:pPr>
            <w:r>
              <w:rPr>
                <w:rFonts w:ascii="Arial" w:cs="Arial" w:eastAsia="Arial" w:hAnsi="Arial"/>
                <w:sz w:val="14"/>
                <w:szCs w:val="14"/>
                <w:color w:val="0000FF"/>
              </w:rPr>
              <w:t>F</w:t>
            </w:r>
          </w:p>
        </w:tc>
        <w:tc>
          <w:tcPr>
            <w:tcW w:w="820" w:type="dxa"/>
            <w:vAlign w:val="bottom"/>
          </w:tcPr>
          <w:p>
            <w:pPr>
              <w:jc w:val="right"/>
              <w:ind w:right="6"/>
              <w:spacing w:after="0"/>
              <w:rPr>
                <w:sz w:val="20"/>
                <w:szCs w:val="20"/>
                <w:color w:val="auto"/>
              </w:rPr>
            </w:pPr>
            <w:r>
              <w:rPr>
                <w:rFonts w:ascii="Arial" w:cs="Arial" w:eastAsia="Arial" w:hAnsi="Arial"/>
                <w:sz w:val="18"/>
                <w:szCs w:val="18"/>
                <w:color w:val="0000FF"/>
              </w:rPr>
              <w:t>31,476</w:t>
            </w:r>
          </w:p>
        </w:tc>
        <w:tc>
          <w:tcPr>
            <w:tcW w:w="440" w:type="dxa"/>
            <w:vAlign w:val="bottom"/>
          </w:tcPr>
          <w:p>
            <w:pPr>
              <w:ind w:left="300"/>
              <w:spacing w:after="0"/>
              <w:rPr>
                <w:sz w:val="20"/>
                <w:szCs w:val="20"/>
                <w:color w:val="auto"/>
              </w:rPr>
            </w:pPr>
            <w:r>
              <w:rPr>
                <w:rFonts w:ascii="Arial" w:cs="Arial" w:eastAsia="Arial" w:hAnsi="Arial"/>
                <w:sz w:val="18"/>
                <w:szCs w:val="18"/>
                <w:color w:val="0000FF"/>
                <w:w w:val="91"/>
              </w:rPr>
              <w:t>D</w:t>
            </w:r>
          </w:p>
        </w:tc>
        <w:tc>
          <w:tcPr>
            <w:tcW w:w="1180" w:type="dxa"/>
            <w:vAlign w:val="bottom"/>
            <w:gridSpan w:val="3"/>
          </w:tcPr>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39.075</w:t>
            </w:r>
          </w:p>
        </w:tc>
        <w:tc>
          <w:tcPr>
            <w:tcW w:w="1120" w:type="dxa"/>
            <w:vAlign w:val="bottom"/>
            <w:gridSpan w:val="2"/>
          </w:tcPr>
          <w:p>
            <w:pPr>
              <w:jc w:val="center"/>
              <w:ind w:right="417"/>
              <w:spacing w:after="0"/>
              <w:rPr>
                <w:sz w:val="20"/>
                <w:szCs w:val="20"/>
                <w:color w:val="auto"/>
              </w:rPr>
            </w:pPr>
            <w:r>
              <w:rPr>
                <w:rFonts w:ascii="Arial" w:cs="Arial" w:eastAsia="Arial" w:hAnsi="Arial"/>
                <w:sz w:val="18"/>
                <w:szCs w:val="18"/>
                <w:color w:val="0000FF"/>
                <w:w w:val="86"/>
              </w:rPr>
              <w:t>266,959</w:t>
            </w:r>
          </w:p>
        </w:tc>
        <w:tc>
          <w:tcPr>
            <w:tcW w:w="760" w:type="dxa"/>
            <w:vAlign w:val="bottom"/>
          </w:tcPr>
          <w:p>
            <w:pPr>
              <w:jc w:val="center"/>
              <w:ind w:right="15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vMerge w:val="restart"/>
          </w:tcPr>
          <w:p>
            <w:pPr>
              <w:jc w:val="center"/>
              <w:ind w:right="497"/>
              <w:spacing w:after="0"/>
              <w:rPr>
                <w:sz w:val="20"/>
                <w:szCs w:val="20"/>
                <w:color w:val="auto"/>
              </w:rPr>
            </w:pPr>
            <w:r>
              <w:rPr>
                <w:rFonts w:ascii="Arial" w:cs="Arial" w:eastAsia="Arial" w:hAnsi="Arial"/>
                <w:sz w:val="18"/>
                <w:szCs w:val="18"/>
                <w:color w:val="0000FF"/>
                <w:w w:val="88"/>
              </w:rPr>
              <w:t>3,738</w:t>
            </w:r>
          </w:p>
        </w:tc>
        <w:tc>
          <w:tcPr>
            <w:tcW w:w="760" w:type="dxa"/>
            <w:vAlign w:val="bottom"/>
            <w:vMerge w:val="restart"/>
          </w:tcPr>
          <w:p>
            <w:pPr>
              <w:jc w:val="center"/>
              <w:ind w:right="15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Sl Int'l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 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2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0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 w:type="dxa"/>
            <w:vAlign w:val="bottom"/>
          </w:tcPr>
          <w:p>
            <w:pPr>
              <w:spacing w:after="0"/>
              <w:rPr>
                <w:sz w:val="11"/>
                <w:szCs w:val="11"/>
                <w:color w:val="auto"/>
              </w:rPr>
            </w:pPr>
          </w:p>
        </w:tc>
        <w:tc>
          <w:tcPr>
            <w:tcW w:w="10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17, 2020 upon achievement of the performance criteria and vesting of performance share units granted on January 19, 2017.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312 shares for the period ended December 31, 2019, that were acquired under the Schlumberger discounted stock purchase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01/21/2020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270997"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2020-01-21T19:42:26Z</dcterms:created>
  <dcterms:modified xsi:type="dcterms:W3CDTF">2020-01-21T19:42:26Z</dcterms:modified>
</cp:coreProperties>
</file>