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68002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6800215"/>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Chevallier Jean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18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02/01/2005</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SCHLUMBERGER LIMITED</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153 EAST 53RD STREET 57TH FLOOR</w:t>
      </w:r>
    </w:p>
    <w:p>
      <w:pPr>
        <w:spacing w:after="0" w:line="300"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4"/>
          <w:szCs w:val="24"/>
          <w:color w:val="auto"/>
        </w:rPr>
      </w:pPr>
    </w:p>
    <w:p>
      <w:pPr>
        <w:ind w:left="1220"/>
        <w:spacing w:after="0"/>
        <w:tabs>
          <w:tab w:leader="none" w:pos="2280" w:val="left"/>
        </w:tabs>
        <w:rPr>
          <w:sz w:val="20"/>
          <w:szCs w:val="20"/>
          <w:color w:val="auto"/>
        </w:rPr>
      </w:pPr>
      <w:r>
        <w:rPr>
          <w:rFonts w:ascii="Arial" w:cs="Arial" w:eastAsia="Arial" w:hAnsi="Arial"/>
          <w:sz w:val="18"/>
          <w:szCs w:val="18"/>
          <w:color w:val="0000FF"/>
        </w:rPr>
        <w:t>NY</w:t>
      </w:r>
      <w:r>
        <w:rPr>
          <w:sz w:val="20"/>
          <w:szCs w:val="20"/>
          <w:color w:val="auto"/>
        </w:rPr>
        <w:tab/>
      </w:r>
      <w:r>
        <w:rPr>
          <w:rFonts w:ascii="Arial" w:cs="Arial" w:eastAsia="Arial" w:hAnsi="Arial"/>
          <w:sz w:val="18"/>
          <w:szCs w:val="18"/>
          <w:color w:val="0000FF"/>
        </w:rPr>
        <w:t>10022</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SCHLUMBERGER LTD /NV/</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SLB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62"/>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20" w:type="dxa"/>
            <w:vAlign w:val="bottom"/>
            <w:vMerge w:val="restart"/>
          </w:tcPr>
          <w:p>
            <w:pPr>
              <w:ind w:left="200"/>
              <w:spacing w:after="0"/>
              <w:rPr>
                <w:sz w:val="20"/>
                <w:szCs w:val="20"/>
                <w:color w:val="auto"/>
              </w:rPr>
            </w:pPr>
            <w:r>
              <w:rPr>
                <w:rFonts w:ascii="Arial" w:cs="Arial" w:eastAsia="Arial" w:hAnsi="Arial"/>
                <w:sz w:val="18"/>
                <w:szCs w:val="18"/>
                <w:color w:val="0000FF"/>
              </w:rPr>
              <w:t>X</w:t>
            </w: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Borders>
              <w:bottom w:val="single" w:sz="8" w:color="2C2C2C"/>
            </w:tcBorders>
          </w:tcPr>
          <w:p>
            <w:pPr>
              <w:spacing w:after="0"/>
              <w:rPr>
                <w:sz w:val="3"/>
                <w:szCs w:val="3"/>
                <w:color w:val="auto"/>
              </w:rPr>
            </w:pPr>
          </w:p>
        </w:tc>
        <w:tc>
          <w:tcPr>
            <w:tcW w:w="26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42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200" w:type="dxa"/>
            <w:vAlign w:val="bottom"/>
            <w:vMerge w:val="restart"/>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r>
        <w:trPr>
          <w:trHeight w:val="68"/>
        </w:trPr>
        <w:tc>
          <w:tcPr>
            <w:tcW w:w="420" w:type="dxa"/>
            <w:vAlign w:val="bottom"/>
            <w:vMerge w:val="continue"/>
          </w:tcPr>
          <w:p>
            <w:pPr>
              <w:spacing w:after="0"/>
              <w:rPr>
                <w:sz w:val="5"/>
                <w:szCs w:val="5"/>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200" w:type="dxa"/>
            <w:vAlign w:val="bottom"/>
            <w:vMerge w:val="continue"/>
          </w:tcPr>
          <w:p>
            <w:pPr>
              <w:spacing w:after="0"/>
              <w:rPr>
                <w:sz w:val="5"/>
                <w:szCs w:val="5"/>
                <w:color w:val="auto"/>
              </w:rPr>
            </w:pPr>
          </w:p>
        </w:tc>
        <w:tc>
          <w:tcPr>
            <w:tcW w:w="2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4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2880" w:type="dxa"/>
            <w:vAlign w:val="bottom"/>
            <w:gridSpan w:val="2"/>
            <w:vMerge w:val="restart"/>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2900" w:type="dxa"/>
            <w:vAlign w:val="bottom"/>
            <w:gridSpan w:val="2"/>
            <w:vMerge w:val="restart"/>
          </w:tcPr>
          <w:p>
            <w:pPr>
              <w:ind w:left="500"/>
              <w:spacing w:after="0"/>
              <w:rPr>
                <w:sz w:val="20"/>
                <w:szCs w:val="20"/>
                <w:color w:val="auto"/>
              </w:rPr>
            </w:pPr>
            <w:r>
              <w:rPr>
                <w:rFonts w:ascii="Arial" w:cs="Arial" w:eastAsia="Arial" w:hAnsi="Arial"/>
                <w:sz w:val="18"/>
                <w:szCs w:val="18"/>
                <w:color w:val="0000FF"/>
              </w:rPr>
              <w:t>VICE PRESIDENT</w:t>
            </w:r>
          </w:p>
        </w:tc>
        <w:tc>
          <w:tcPr>
            <w:tcW w:w="2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420" w:type="dxa"/>
            <w:vAlign w:val="bottom"/>
          </w:tcPr>
          <w:p>
            <w:pPr>
              <w:spacing w:after="0"/>
              <w:rPr>
                <w:sz w:val="21"/>
                <w:szCs w:val="21"/>
                <w:color w:val="auto"/>
              </w:rPr>
            </w:pPr>
          </w:p>
        </w:tc>
        <w:tc>
          <w:tcPr>
            <w:tcW w:w="290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Form filed by More than One</w:t>
      </w:r>
    </w:p>
    <w:p>
      <w:pPr>
        <w:ind w:left="3880"/>
        <w:spacing w:after="0"/>
        <w:rPr>
          <w:sz w:val="20"/>
          <w:szCs w:val="20"/>
          <w:color w:val="auto"/>
        </w:rPr>
      </w:pPr>
      <w:r>
        <w:rPr>
          <w:rFonts w:ascii="Arial" w:cs="Arial" w:eastAsia="Arial" w:hAnsi="Arial"/>
          <w:sz w:val="14"/>
          <w:szCs w:val="14"/>
          <w:color w:val="auto"/>
        </w:rPr>
        <w:t>Reporting Person</w:t>
      </w:r>
    </w:p>
    <w:p>
      <w:pPr>
        <w:spacing w:after="0" w:line="200"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12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jc w:val="right"/>
              <w:ind w:right="677"/>
              <w:spacing w:after="0"/>
              <w:rPr>
                <w:sz w:val="20"/>
                <w:szCs w:val="20"/>
                <w:color w:val="auto"/>
              </w:rPr>
            </w:pPr>
            <w:r>
              <w:rPr>
                <w:rFonts w:ascii="Arial" w:cs="Arial" w:eastAsia="Arial" w:hAnsi="Arial"/>
                <w:sz w:val="18"/>
                <w:szCs w:val="18"/>
                <w:color w:val="0000FF"/>
              </w:rPr>
              <w:t>12,465</w:t>
            </w:r>
          </w:p>
        </w:tc>
        <w:tc>
          <w:tcPr>
            <w:tcW w:w="900" w:type="dxa"/>
            <w:vAlign w:val="bottom"/>
          </w:tcPr>
          <w:p>
            <w:pPr>
              <w:jc w:val="right"/>
              <w:ind w:right="39"/>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2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60" w:type="dxa"/>
            <w:vAlign w:val="bottom"/>
          </w:tcPr>
          <w:p>
            <w:pPr>
              <w:jc w:val="right"/>
              <w:ind w:right="777"/>
              <w:spacing w:after="0"/>
              <w:rPr>
                <w:sz w:val="20"/>
                <w:szCs w:val="20"/>
                <w:color w:val="auto"/>
              </w:rPr>
            </w:pPr>
            <w:r>
              <w:rPr>
                <w:rFonts w:ascii="Arial" w:cs="Arial" w:eastAsia="Arial" w:hAnsi="Arial"/>
                <w:sz w:val="18"/>
                <w:szCs w:val="18"/>
                <w:color w:val="0000FF"/>
              </w:rPr>
              <w:t>792</w:t>
            </w:r>
          </w:p>
        </w:tc>
        <w:tc>
          <w:tcPr>
            <w:tcW w:w="900" w:type="dxa"/>
            <w:vAlign w:val="bottom"/>
          </w:tcPr>
          <w:p>
            <w:pPr>
              <w:jc w:val="right"/>
              <w:ind w:right="79"/>
              <w:spacing w:after="0"/>
              <w:rPr>
                <w:sz w:val="20"/>
                <w:szCs w:val="20"/>
                <w:color w:val="auto"/>
              </w:rPr>
            </w:pPr>
            <w:r>
              <w:rPr>
                <w:rFonts w:ascii="Arial" w:cs="Arial" w:eastAsia="Arial" w:hAnsi="Arial"/>
                <w:sz w:val="18"/>
                <w:szCs w:val="18"/>
                <w:color w:val="0000FF"/>
              </w:rPr>
              <w:t>I</w:t>
            </w:r>
          </w:p>
        </w:tc>
        <w:tc>
          <w:tcPr>
            <w:tcW w:w="1760" w:type="dxa"/>
            <w:vAlign w:val="bottom"/>
            <w:gridSpan w:val="2"/>
          </w:tcPr>
          <w:p>
            <w:pPr>
              <w:ind w:left="500"/>
              <w:spacing w:after="0"/>
              <w:rPr>
                <w:sz w:val="20"/>
                <w:szCs w:val="20"/>
                <w:color w:val="auto"/>
              </w:rPr>
            </w:pPr>
            <w:r>
              <w:rPr>
                <w:rFonts w:ascii="Arial" w:cs="Arial" w:eastAsia="Arial" w:hAnsi="Arial"/>
                <w:sz w:val="18"/>
                <w:szCs w:val="18"/>
                <w:color w:val="0000FF"/>
                <w:w w:val="95"/>
              </w:rPr>
              <w:t>SL Int'l P/S Plan</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12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5760" w:type="dxa"/>
            <w:vAlign w:val="bottom"/>
            <w:gridSpan w:val="6"/>
          </w:tcPr>
          <w:p>
            <w:pPr>
              <w:ind w:left="16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44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20" w:type="dxa"/>
            <w:vAlign w:val="bottom"/>
          </w:tcPr>
          <w:p>
            <w:pPr>
              <w:ind w:left="60"/>
              <w:spacing w:after="0"/>
              <w:rPr>
                <w:sz w:val="20"/>
                <w:szCs w:val="20"/>
                <w:color w:val="auto"/>
              </w:rPr>
            </w:pPr>
            <w:r>
              <w:rPr>
                <w:rFonts w:ascii="Arial" w:cs="Arial" w:eastAsia="Arial" w:hAnsi="Arial"/>
                <w:sz w:val="18"/>
                <w:szCs w:val="18"/>
                <w:color w:val="0000FF"/>
                <w:w w:val="95"/>
              </w:rPr>
              <w:t>Employee Stock Option (right to buy) w/</w:t>
            </w:r>
          </w:p>
        </w:tc>
        <w:tc>
          <w:tcPr>
            <w:tcW w:w="1320" w:type="dxa"/>
            <w:vAlign w:val="bottom"/>
            <w:gridSpan w:val="2"/>
            <w:vMerge w:val="restart"/>
          </w:tcPr>
          <w:p>
            <w:pPr>
              <w:ind w:left="500"/>
              <w:spacing w:after="0"/>
              <w:rPr>
                <w:sz w:val="20"/>
                <w:szCs w:val="20"/>
                <w:color w:val="auto"/>
              </w:rPr>
            </w:pPr>
            <w:r>
              <w:rPr>
                <w:rFonts w:ascii="Arial" w:cs="Arial" w:eastAsia="Arial" w:hAnsi="Arial"/>
                <w:sz w:val="14"/>
                <w:szCs w:val="14"/>
                <w:color w:val="0000FF"/>
                <w:w w:val="90"/>
              </w:rPr>
              <w:t>04/21/2000</w:t>
            </w:r>
            <w:r>
              <w:rPr>
                <w:rFonts w:ascii="Arial" w:cs="Arial" w:eastAsia="Arial" w:hAnsi="Arial"/>
                <w:sz w:val="22"/>
                <w:szCs w:val="22"/>
                <w:color w:val="008000"/>
                <w:w w:val="90"/>
                <w:vertAlign w:val="superscript"/>
              </w:rPr>
              <w:t>(1)</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04/21/2009</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right"/>
              <w:ind w:right="19"/>
              <w:spacing w:after="0"/>
              <w:rPr>
                <w:sz w:val="20"/>
                <w:szCs w:val="20"/>
                <w:color w:val="auto"/>
              </w:rPr>
            </w:pPr>
            <w:r>
              <w:rPr>
                <w:rFonts w:ascii="Arial" w:cs="Arial" w:eastAsia="Arial" w:hAnsi="Arial"/>
                <w:sz w:val="18"/>
                <w:szCs w:val="18"/>
                <w:color w:val="0000FF"/>
              </w:rPr>
              <w:t>32,970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55.619</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120" w:type="dxa"/>
            <w:vAlign w:val="bottom"/>
            <w:vMerge w:val="restart"/>
          </w:tcPr>
          <w:p>
            <w:pPr>
              <w:ind w:left="60"/>
              <w:spacing w:after="0"/>
              <w:rPr>
                <w:sz w:val="20"/>
                <w:szCs w:val="20"/>
                <w:color w:val="auto"/>
              </w:rPr>
            </w:pPr>
            <w:r>
              <w:rPr>
                <w:rFonts w:ascii="Arial" w:cs="Arial" w:eastAsia="Arial" w:hAnsi="Arial"/>
                <w:sz w:val="18"/>
                <w:szCs w:val="18"/>
                <w:color w:val="0000FF"/>
              </w:rPr>
              <w:t>tandem Tx w/h right</w:t>
            </w:r>
          </w:p>
        </w:tc>
        <w:tc>
          <w:tcPr>
            <w:tcW w:w="132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2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20" w:type="dxa"/>
            <w:vAlign w:val="bottom"/>
          </w:tcPr>
          <w:p>
            <w:pPr>
              <w:ind w:left="60"/>
              <w:spacing w:after="0"/>
              <w:rPr>
                <w:sz w:val="20"/>
                <w:szCs w:val="20"/>
                <w:color w:val="auto"/>
              </w:rPr>
            </w:pPr>
            <w:r>
              <w:rPr>
                <w:rFonts w:ascii="Arial" w:cs="Arial" w:eastAsia="Arial" w:hAnsi="Arial"/>
                <w:sz w:val="18"/>
                <w:szCs w:val="18"/>
                <w:color w:val="0000FF"/>
                <w:w w:val="95"/>
              </w:rPr>
              <w:t>Employee Stock Option (right to buy) w/</w:t>
            </w:r>
          </w:p>
        </w:tc>
        <w:tc>
          <w:tcPr>
            <w:tcW w:w="1320" w:type="dxa"/>
            <w:vAlign w:val="bottom"/>
            <w:gridSpan w:val="2"/>
            <w:vMerge w:val="restart"/>
          </w:tcPr>
          <w:p>
            <w:pPr>
              <w:ind w:left="500"/>
              <w:spacing w:after="0"/>
              <w:rPr>
                <w:sz w:val="20"/>
                <w:szCs w:val="20"/>
                <w:color w:val="auto"/>
              </w:rPr>
            </w:pPr>
            <w:r>
              <w:rPr>
                <w:rFonts w:ascii="Arial" w:cs="Arial" w:eastAsia="Arial" w:hAnsi="Arial"/>
                <w:sz w:val="14"/>
                <w:szCs w:val="14"/>
                <w:color w:val="0000FF"/>
                <w:w w:val="90"/>
              </w:rPr>
              <w:t>04/17/2003</w:t>
            </w:r>
            <w:r>
              <w:rPr>
                <w:rFonts w:ascii="Arial" w:cs="Arial" w:eastAsia="Arial" w:hAnsi="Arial"/>
                <w:sz w:val="22"/>
                <w:szCs w:val="22"/>
                <w:color w:val="008000"/>
                <w:w w:val="90"/>
                <w:vertAlign w:val="superscript"/>
              </w:rPr>
              <w:t>(2)</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04/17/2012</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right"/>
              <w:ind w:right="19"/>
              <w:spacing w:after="0"/>
              <w:rPr>
                <w:sz w:val="20"/>
                <w:szCs w:val="20"/>
                <w:color w:val="auto"/>
              </w:rPr>
            </w:pPr>
            <w:r>
              <w:rPr>
                <w:rFonts w:ascii="Arial" w:cs="Arial" w:eastAsia="Arial" w:hAnsi="Arial"/>
                <w:sz w:val="18"/>
                <w:szCs w:val="18"/>
                <w:color w:val="0000FF"/>
              </w:rPr>
              <w:t>20,000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55.745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120" w:type="dxa"/>
            <w:vAlign w:val="bottom"/>
            <w:vMerge w:val="restart"/>
          </w:tcPr>
          <w:p>
            <w:pPr>
              <w:ind w:left="60"/>
              <w:spacing w:after="0"/>
              <w:rPr>
                <w:sz w:val="20"/>
                <w:szCs w:val="20"/>
                <w:color w:val="auto"/>
              </w:rPr>
            </w:pPr>
            <w:r>
              <w:rPr>
                <w:rFonts w:ascii="Arial" w:cs="Arial" w:eastAsia="Arial" w:hAnsi="Arial"/>
                <w:sz w:val="18"/>
                <w:szCs w:val="18"/>
                <w:color w:val="0000FF"/>
              </w:rPr>
              <w:t>tandem Tx w/h right</w:t>
            </w:r>
          </w:p>
        </w:tc>
        <w:tc>
          <w:tcPr>
            <w:tcW w:w="132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2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20" w:type="dxa"/>
            <w:vAlign w:val="bottom"/>
          </w:tcPr>
          <w:p>
            <w:pPr>
              <w:ind w:left="60"/>
              <w:spacing w:after="0"/>
              <w:rPr>
                <w:sz w:val="20"/>
                <w:szCs w:val="20"/>
                <w:color w:val="auto"/>
              </w:rPr>
            </w:pPr>
            <w:r>
              <w:rPr>
                <w:rFonts w:ascii="Arial" w:cs="Arial" w:eastAsia="Arial" w:hAnsi="Arial"/>
                <w:sz w:val="18"/>
                <w:szCs w:val="18"/>
                <w:color w:val="0000FF"/>
                <w:w w:val="95"/>
              </w:rPr>
              <w:t>Employee Stock Option (right to buy) w/</w:t>
            </w:r>
          </w:p>
        </w:tc>
        <w:tc>
          <w:tcPr>
            <w:tcW w:w="1320" w:type="dxa"/>
            <w:vAlign w:val="bottom"/>
            <w:gridSpan w:val="2"/>
            <w:vMerge w:val="restart"/>
          </w:tcPr>
          <w:p>
            <w:pPr>
              <w:ind w:left="500"/>
              <w:spacing w:after="0"/>
              <w:rPr>
                <w:sz w:val="20"/>
                <w:szCs w:val="20"/>
                <w:color w:val="auto"/>
              </w:rPr>
            </w:pPr>
            <w:r>
              <w:rPr>
                <w:rFonts w:ascii="Arial" w:cs="Arial" w:eastAsia="Arial" w:hAnsi="Arial"/>
                <w:sz w:val="14"/>
                <w:szCs w:val="14"/>
                <w:color w:val="0000FF"/>
                <w:w w:val="90"/>
              </w:rPr>
              <w:t>04/18/2002</w:t>
            </w:r>
            <w:r>
              <w:rPr>
                <w:rFonts w:ascii="Arial" w:cs="Arial" w:eastAsia="Arial" w:hAnsi="Arial"/>
                <w:sz w:val="22"/>
                <w:szCs w:val="22"/>
                <w:color w:val="008000"/>
                <w:w w:val="90"/>
                <w:vertAlign w:val="superscript"/>
              </w:rPr>
              <w:t>(3)</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5"/>
              </w:rPr>
              <w:t>04/18/2011</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right"/>
              <w:ind w:right="19"/>
              <w:spacing w:after="0"/>
              <w:rPr>
                <w:sz w:val="20"/>
                <w:szCs w:val="20"/>
                <w:color w:val="auto"/>
              </w:rPr>
            </w:pPr>
            <w:r>
              <w:rPr>
                <w:rFonts w:ascii="Arial" w:cs="Arial" w:eastAsia="Arial" w:hAnsi="Arial"/>
                <w:sz w:val="18"/>
                <w:szCs w:val="18"/>
                <w:color w:val="0000FF"/>
              </w:rPr>
              <w:t>20,000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62.375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120" w:type="dxa"/>
            <w:vAlign w:val="bottom"/>
            <w:vMerge w:val="restart"/>
          </w:tcPr>
          <w:p>
            <w:pPr>
              <w:ind w:left="60"/>
              <w:spacing w:after="0"/>
              <w:rPr>
                <w:sz w:val="20"/>
                <w:szCs w:val="20"/>
                <w:color w:val="auto"/>
              </w:rPr>
            </w:pPr>
            <w:r>
              <w:rPr>
                <w:rFonts w:ascii="Arial" w:cs="Arial" w:eastAsia="Arial" w:hAnsi="Arial"/>
                <w:sz w:val="18"/>
                <w:szCs w:val="18"/>
                <w:color w:val="0000FF"/>
              </w:rPr>
              <w:t>tandem Tx w/h right</w:t>
            </w:r>
          </w:p>
        </w:tc>
        <w:tc>
          <w:tcPr>
            <w:tcW w:w="132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2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20" w:type="dxa"/>
            <w:vAlign w:val="bottom"/>
          </w:tcPr>
          <w:p>
            <w:pPr>
              <w:ind w:left="60"/>
              <w:spacing w:after="0"/>
              <w:rPr>
                <w:sz w:val="20"/>
                <w:szCs w:val="20"/>
                <w:color w:val="auto"/>
              </w:rPr>
            </w:pPr>
            <w:r>
              <w:rPr>
                <w:rFonts w:ascii="Arial" w:cs="Arial" w:eastAsia="Arial" w:hAnsi="Arial"/>
                <w:sz w:val="18"/>
                <w:szCs w:val="18"/>
                <w:color w:val="0000FF"/>
                <w:w w:val="95"/>
              </w:rPr>
              <w:t>Employee Stock Option (right to buy) w/</w:t>
            </w:r>
          </w:p>
        </w:tc>
        <w:tc>
          <w:tcPr>
            <w:tcW w:w="1320" w:type="dxa"/>
            <w:vAlign w:val="bottom"/>
            <w:gridSpan w:val="2"/>
            <w:vMerge w:val="restart"/>
          </w:tcPr>
          <w:p>
            <w:pPr>
              <w:ind w:left="500"/>
              <w:spacing w:after="0"/>
              <w:rPr>
                <w:sz w:val="20"/>
                <w:szCs w:val="20"/>
                <w:color w:val="auto"/>
              </w:rPr>
            </w:pPr>
            <w:r>
              <w:rPr>
                <w:rFonts w:ascii="Arial" w:cs="Arial" w:eastAsia="Arial" w:hAnsi="Arial"/>
                <w:sz w:val="14"/>
                <w:szCs w:val="14"/>
                <w:color w:val="0000FF"/>
                <w:w w:val="90"/>
              </w:rPr>
              <w:t>01/18/2001</w:t>
            </w:r>
            <w:r>
              <w:rPr>
                <w:rFonts w:ascii="Arial" w:cs="Arial" w:eastAsia="Arial" w:hAnsi="Arial"/>
                <w:sz w:val="22"/>
                <w:szCs w:val="22"/>
                <w:color w:val="008000"/>
                <w:w w:val="90"/>
                <w:vertAlign w:val="superscript"/>
              </w:rPr>
              <w:t>(4)</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01/18/2010</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right"/>
              <w:ind w:right="19"/>
              <w:spacing w:after="0"/>
              <w:rPr>
                <w:sz w:val="20"/>
                <w:szCs w:val="20"/>
                <w:color w:val="auto"/>
              </w:rPr>
            </w:pPr>
            <w:r>
              <w:rPr>
                <w:rFonts w:ascii="Arial" w:cs="Arial" w:eastAsia="Arial" w:hAnsi="Arial"/>
                <w:sz w:val="18"/>
                <w:szCs w:val="18"/>
                <w:color w:val="0000FF"/>
              </w:rPr>
              <w:t>10,000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64.25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120" w:type="dxa"/>
            <w:vAlign w:val="bottom"/>
            <w:vMerge w:val="restart"/>
          </w:tcPr>
          <w:p>
            <w:pPr>
              <w:ind w:left="60"/>
              <w:spacing w:after="0"/>
              <w:rPr>
                <w:sz w:val="20"/>
                <w:szCs w:val="20"/>
                <w:color w:val="auto"/>
              </w:rPr>
            </w:pPr>
            <w:r>
              <w:rPr>
                <w:rFonts w:ascii="Arial" w:cs="Arial" w:eastAsia="Arial" w:hAnsi="Arial"/>
                <w:sz w:val="18"/>
                <w:szCs w:val="18"/>
                <w:color w:val="0000FF"/>
              </w:rPr>
              <w:t>tandem Tx w/h right</w:t>
            </w:r>
          </w:p>
        </w:tc>
        <w:tc>
          <w:tcPr>
            <w:tcW w:w="132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2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20" w:type="dxa"/>
            <w:vAlign w:val="bottom"/>
          </w:tcPr>
          <w:p>
            <w:pPr>
              <w:ind w:left="60"/>
              <w:spacing w:after="0"/>
              <w:rPr>
                <w:sz w:val="20"/>
                <w:szCs w:val="20"/>
                <w:color w:val="auto"/>
              </w:rPr>
            </w:pPr>
            <w:r>
              <w:rPr>
                <w:rFonts w:ascii="Arial" w:cs="Arial" w:eastAsia="Arial" w:hAnsi="Arial"/>
                <w:sz w:val="18"/>
                <w:szCs w:val="18"/>
                <w:color w:val="0000FF"/>
                <w:w w:val="95"/>
              </w:rPr>
              <w:t>Employee Stock Option (right to buy) w/</w:t>
            </w:r>
          </w:p>
        </w:tc>
        <w:tc>
          <w:tcPr>
            <w:tcW w:w="1320" w:type="dxa"/>
            <w:vAlign w:val="bottom"/>
            <w:gridSpan w:val="2"/>
            <w:vMerge w:val="restart"/>
          </w:tcPr>
          <w:p>
            <w:pPr>
              <w:ind w:left="500"/>
              <w:spacing w:after="0"/>
              <w:rPr>
                <w:sz w:val="20"/>
                <w:szCs w:val="20"/>
                <w:color w:val="auto"/>
              </w:rPr>
            </w:pPr>
            <w:r>
              <w:rPr>
                <w:rFonts w:ascii="Arial" w:cs="Arial" w:eastAsia="Arial" w:hAnsi="Arial"/>
                <w:sz w:val="14"/>
                <w:szCs w:val="14"/>
                <w:color w:val="0000FF"/>
                <w:w w:val="90"/>
              </w:rPr>
              <w:t>01/19/2006</w:t>
            </w:r>
            <w:r>
              <w:rPr>
                <w:rFonts w:ascii="Arial" w:cs="Arial" w:eastAsia="Arial" w:hAnsi="Arial"/>
                <w:sz w:val="22"/>
                <w:szCs w:val="22"/>
                <w:color w:val="008000"/>
                <w:w w:val="90"/>
                <w:vertAlign w:val="superscript"/>
              </w:rPr>
              <w:t>(5)</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01/19/2015</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right"/>
              <w:ind w:right="19"/>
              <w:spacing w:after="0"/>
              <w:rPr>
                <w:sz w:val="20"/>
                <w:szCs w:val="20"/>
                <w:color w:val="auto"/>
              </w:rPr>
            </w:pPr>
            <w:r>
              <w:rPr>
                <w:rFonts w:ascii="Arial" w:cs="Arial" w:eastAsia="Arial" w:hAnsi="Arial"/>
                <w:sz w:val="18"/>
                <w:szCs w:val="18"/>
                <w:color w:val="0000FF"/>
              </w:rPr>
              <w:t>30,000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64.91</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120" w:type="dxa"/>
            <w:vAlign w:val="bottom"/>
            <w:vMerge w:val="restart"/>
          </w:tcPr>
          <w:p>
            <w:pPr>
              <w:ind w:left="60"/>
              <w:spacing w:after="0"/>
              <w:rPr>
                <w:sz w:val="20"/>
                <w:szCs w:val="20"/>
                <w:color w:val="auto"/>
              </w:rPr>
            </w:pPr>
            <w:r>
              <w:rPr>
                <w:rFonts w:ascii="Arial" w:cs="Arial" w:eastAsia="Arial" w:hAnsi="Arial"/>
                <w:sz w:val="18"/>
                <w:szCs w:val="18"/>
                <w:color w:val="0000FF"/>
              </w:rPr>
              <w:t>tandem Tx w/h right</w:t>
            </w:r>
          </w:p>
        </w:tc>
        <w:tc>
          <w:tcPr>
            <w:tcW w:w="132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2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20" w:type="dxa"/>
            <w:vAlign w:val="bottom"/>
          </w:tcPr>
          <w:p>
            <w:pPr>
              <w:ind w:left="60"/>
              <w:spacing w:after="0"/>
              <w:rPr>
                <w:sz w:val="20"/>
                <w:szCs w:val="20"/>
                <w:color w:val="auto"/>
              </w:rPr>
            </w:pPr>
            <w:r>
              <w:rPr>
                <w:rFonts w:ascii="Arial" w:cs="Arial" w:eastAsia="Arial" w:hAnsi="Arial"/>
                <w:sz w:val="18"/>
                <w:szCs w:val="18"/>
                <w:color w:val="0000FF"/>
                <w:w w:val="95"/>
              </w:rPr>
              <w:t>Employee Stock Option (right to buy) w/</w:t>
            </w:r>
          </w:p>
        </w:tc>
        <w:tc>
          <w:tcPr>
            <w:tcW w:w="1320" w:type="dxa"/>
            <w:vAlign w:val="bottom"/>
            <w:gridSpan w:val="2"/>
            <w:vMerge w:val="restart"/>
          </w:tcPr>
          <w:p>
            <w:pPr>
              <w:ind w:left="500"/>
              <w:spacing w:after="0"/>
              <w:rPr>
                <w:sz w:val="20"/>
                <w:szCs w:val="20"/>
                <w:color w:val="auto"/>
              </w:rPr>
            </w:pPr>
            <w:r>
              <w:rPr>
                <w:rFonts w:ascii="Arial" w:cs="Arial" w:eastAsia="Arial" w:hAnsi="Arial"/>
                <w:sz w:val="14"/>
                <w:szCs w:val="14"/>
                <w:color w:val="0000FF"/>
                <w:w w:val="90"/>
              </w:rPr>
              <w:t>10/19/2001</w:t>
            </w:r>
            <w:r>
              <w:rPr>
                <w:rFonts w:ascii="Arial" w:cs="Arial" w:eastAsia="Arial" w:hAnsi="Arial"/>
                <w:sz w:val="22"/>
                <w:szCs w:val="22"/>
                <w:color w:val="008000"/>
                <w:w w:val="90"/>
                <w:vertAlign w:val="superscript"/>
              </w:rPr>
              <w:t>(6)</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10/19/2010</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right"/>
              <w:ind w:right="19"/>
              <w:spacing w:after="0"/>
              <w:rPr>
                <w:sz w:val="20"/>
                <w:szCs w:val="20"/>
                <w:color w:val="auto"/>
              </w:rPr>
            </w:pPr>
            <w:r>
              <w:rPr>
                <w:rFonts w:ascii="Arial" w:cs="Arial" w:eastAsia="Arial" w:hAnsi="Arial"/>
                <w:sz w:val="18"/>
                <w:szCs w:val="18"/>
                <w:color w:val="0000FF"/>
              </w:rPr>
              <w:t>30,000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82.282</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120" w:type="dxa"/>
            <w:vAlign w:val="bottom"/>
            <w:vMerge w:val="restart"/>
          </w:tcPr>
          <w:p>
            <w:pPr>
              <w:ind w:left="60"/>
              <w:spacing w:after="0"/>
              <w:rPr>
                <w:sz w:val="20"/>
                <w:szCs w:val="20"/>
                <w:color w:val="auto"/>
              </w:rPr>
            </w:pPr>
            <w:r>
              <w:rPr>
                <w:rFonts w:ascii="Arial" w:cs="Arial" w:eastAsia="Arial" w:hAnsi="Arial"/>
                <w:sz w:val="18"/>
                <w:szCs w:val="18"/>
                <w:color w:val="0000FF"/>
              </w:rPr>
              <w:t>tandem Tx w/h right</w:t>
            </w:r>
          </w:p>
        </w:tc>
        <w:tc>
          <w:tcPr>
            <w:tcW w:w="132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2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20" w:type="dxa"/>
            <w:vAlign w:val="bottom"/>
          </w:tcPr>
          <w:p>
            <w:pPr>
              <w:ind w:left="60"/>
              <w:spacing w:after="0"/>
              <w:rPr>
                <w:sz w:val="20"/>
                <w:szCs w:val="20"/>
                <w:color w:val="auto"/>
              </w:rPr>
            </w:pPr>
            <w:r>
              <w:rPr>
                <w:rFonts w:ascii="Arial" w:cs="Arial" w:eastAsia="Arial" w:hAnsi="Arial"/>
                <w:sz w:val="18"/>
                <w:szCs w:val="18"/>
                <w:color w:val="0000FF"/>
                <w:w w:val="95"/>
              </w:rPr>
              <w:t>Employee Stock Option (right to buy) w/</w:t>
            </w:r>
          </w:p>
        </w:tc>
        <w:tc>
          <w:tcPr>
            <w:tcW w:w="1320" w:type="dxa"/>
            <w:vAlign w:val="bottom"/>
            <w:gridSpan w:val="2"/>
            <w:vMerge w:val="restart"/>
          </w:tcPr>
          <w:p>
            <w:pPr>
              <w:ind w:left="500"/>
              <w:spacing w:after="0"/>
              <w:rPr>
                <w:sz w:val="20"/>
                <w:szCs w:val="20"/>
                <w:color w:val="auto"/>
              </w:rPr>
            </w:pPr>
            <w:r>
              <w:rPr>
                <w:rFonts w:ascii="Arial" w:cs="Arial" w:eastAsia="Arial" w:hAnsi="Arial"/>
                <w:sz w:val="14"/>
                <w:szCs w:val="14"/>
                <w:color w:val="0000FF"/>
                <w:w w:val="90"/>
              </w:rPr>
              <w:t>10/21/1998</w:t>
            </w:r>
            <w:r>
              <w:rPr>
                <w:rFonts w:ascii="Arial" w:cs="Arial" w:eastAsia="Arial" w:hAnsi="Arial"/>
                <w:sz w:val="22"/>
                <w:szCs w:val="22"/>
                <w:color w:val="008000"/>
                <w:w w:val="90"/>
                <w:vertAlign w:val="superscript"/>
              </w:rPr>
              <w:t>(7)</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10/21/2007</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vMerge w:val="restart"/>
          </w:tcPr>
          <w:p>
            <w:pPr>
              <w:jc w:val="right"/>
              <w:ind w:right="19"/>
              <w:spacing w:after="0"/>
              <w:rPr>
                <w:sz w:val="20"/>
                <w:szCs w:val="20"/>
                <w:color w:val="auto"/>
              </w:rPr>
            </w:pPr>
            <w:r>
              <w:rPr>
                <w:rFonts w:ascii="Arial" w:cs="Arial" w:eastAsia="Arial" w:hAnsi="Arial"/>
                <w:sz w:val="18"/>
                <w:szCs w:val="18"/>
                <w:color w:val="0000FF"/>
              </w:rPr>
              <w:t>18,683</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82.348</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120" w:type="dxa"/>
            <w:vAlign w:val="bottom"/>
            <w:vMerge w:val="restart"/>
          </w:tcPr>
          <w:p>
            <w:pPr>
              <w:ind w:left="60"/>
              <w:spacing w:after="0"/>
              <w:rPr>
                <w:sz w:val="20"/>
                <w:szCs w:val="20"/>
                <w:color w:val="auto"/>
              </w:rPr>
            </w:pPr>
            <w:r>
              <w:rPr>
                <w:rFonts w:ascii="Arial" w:cs="Arial" w:eastAsia="Arial" w:hAnsi="Arial"/>
                <w:sz w:val="18"/>
                <w:szCs w:val="18"/>
                <w:color w:val="0000FF"/>
              </w:rPr>
              <w:t>tandem Tx w/h right</w:t>
            </w:r>
          </w:p>
        </w:tc>
        <w:tc>
          <w:tcPr>
            <w:tcW w:w="132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2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Exercisable in five equal annual installments beginning April 21, 2000.</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Exercisable in five equal annual installments beginning April 17,2003.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options become exercisable in five equal installments beginning April 18, 2002.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five equal annual installments beginning January 18, 2001.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four equal annual installments beginning January 19, 2006.</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vests in five equal installments beginning on October 19, 2001.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five equal annual installments beginning October 21, 1998.</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By: /s/Janet Glassmacher-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620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16205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 in-Fact For: Jean</w:t>
      </w:r>
      <w:r>
        <w:rPr>
          <w:sz w:val="20"/>
          <w:szCs w:val="20"/>
          <w:color w:val="auto"/>
        </w:rPr>
        <w:tab/>
      </w:r>
      <w:r>
        <w:rPr>
          <w:rFonts w:ascii="Arial" w:cs="Arial" w:eastAsia="Arial" w:hAnsi="Arial"/>
          <w:sz w:val="15"/>
          <w:szCs w:val="15"/>
          <w:color w:val="0000FF"/>
        </w:rPr>
        <w:t>02/09/2005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Chevallier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64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6418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2540"/>
        <w:spacing w:after="0"/>
        <w:rPr>
          <w:sz w:val="20"/>
          <w:szCs w:val="20"/>
          <w:color w:val="auto"/>
        </w:rPr>
      </w:pPr>
      <w:r>
        <w:rPr>
          <w:rFonts w:ascii="Courier New" w:cs="Courier New" w:eastAsia="Courier New" w:hAnsi="Courier New"/>
          <w:sz w:val="18"/>
          <w:szCs w:val="18"/>
          <w:color w:val="auto"/>
        </w:rPr>
        <w:t>SCHLUMBERGER LIMITED</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in his capacity as a director or officer or both</w:t>
      </w:r>
    </w:p>
    <w:tbl>
      <w:tblPr>
        <w:tblLayout w:type="fixed"/>
        <w:tblInd w:w="0" w:type="dxa"/>
        <w:tblCellMar>
          <w:top w:w="0" w:type="dxa"/>
          <w:left w:w="0" w:type="dxa"/>
          <w:bottom w:w="0" w:type="dxa"/>
          <w:right w:w="0" w:type="dxa"/>
        </w:tblCellMar>
      </w:tblP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of Schlumberger Limited, a Netherlands</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Antilles</w:t>
            </w:r>
          </w:p>
        </w:tc>
        <w:tc>
          <w:tcPr>
            <w:tcW w:w="1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corporation (the</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does hereby</w:t>
            </w:r>
          </w:p>
        </w:tc>
        <w:tc>
          <w:tcPr>
            <w:tcW w:w="3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appoint Janet B. Glassmacher,</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Lynda</w:t>
            </w:r>
          </w:p>
        </w:tc>
        <w:tc>
          <w:tcPr>
            <w:tcW w:w="1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M. Quagliara and</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Ellen Summer,</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and each of</w:t>
            </w:r>
          </w:p>
        </w:tc>
        <w:tc>
          <w:tcPr>
            <w:tcW w:w="3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them severally, his true and lawful</w:t>
            </w:r>
          </w:p>
        </w:tc>
        <w:tc>
          <w:tcPr>
            <w:tcW w:w="1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attorney-in fact</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with power</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to act with</w:t>
            </w:r>
          </w:p>
        </w:tc>
        <w:tc>
          <w:tcPr>
            <w:tcW w:w="3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or without the other and with</w:t>
            </w:r>
          </w:p>
        </w:tc>
        <w:tc>
          <w:tcPr>
            <w:tcW w:w="38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full power of substitution and</w:t>
            </w: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resubstitution, to execute for him and</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c>
          <w:tcPr>
            <w:tcW w:w="38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his name, place and stead, in his</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capacity as</w:t>
            </w:r>
          </w:p>
        </w:tc>
        <w:tc>
          <w:tcPr>
            <w:tcW w:w="3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a director or officer or both</w:t>
            </w:r>
          </w:p>
        </w:tc>
        <w:tc>
          <w:tcPr>
            <w:tcW w:w="38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of the Company, a statement of</w:t>
            </w:r>
          </w:p>
        </w:tc>
      </w:tr>
      <w:tr>
        <w:trPr>
          <w:trHeight w:val="0"/>
        </w:trPr>
        <w:tc>
          <w:tcPr>
            <w:tcW w:w="4060" w:type="dxa"/>
            <w:vAlign w:val="bottom"/>
            <w:gridSpan w:val="2"/>
          </w:tcPr>
          <w:p>
            <w:pPr>
              <w:spacing w:after="0"/>
              <w:rPr>
                <w:sz w:val="20"/>
                <w:szCs w:val="20"/>
                <w:color w:val="auto"/>
              </w:rPr>
            </w:pPr>
            <w:r>
              <w:rPr>
                <w:rFonts w:ascii="Courier New" w:cs="Courier New" w:eastAsia="Courier New" w:hAnsi="Courier New"/>
                <w:sz w:val="18"/>
                <w:szCs w:val="18"/>
                <w:color w:val="auto"/>
                <w:w w:val="98"/>
              </w:rPr>
              <w:t>beneficial ownership on Form 3, Form 4</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or</w:t>
            </w:r>
          </w:p>
        </w:tc>
        <w:tc>
          <w:tcPr>
            <w:tcW w:w="384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Form 5, and to file the same or</w:t>
            </w:r>
          </w:p>
        </w:tc>
      </w:tr>
    </w:tbl>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cause the same to be filed with the Securities and Exchange Commission. This Power of Attorney shall remain in full force and effect until the undersigned is no longer required to file Forms 3, 4 and 5.</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 2005</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Jean Chevallier</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Jean Chevallier</w:t>
      </w:r>
    </w:p>
    <w:sectPr>
      <w:pgSz w:w="11900" w:h="16838" w:orient="portrait"/>
      <w:cols w:equalWidth="0" w:num="2">
        <w:col w:w="3180" w:space="720"/>
        <w:col w:w="63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316648" TargetMode="External"/><Relationship Id="rId12"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2019-12-18T13:16:33Z</dcterms:created>
  <dcterms:modified xsi:type="dcterms:W3CDTF">2019-12-18T13:16:33Z</dcterms:modified>
</cp:coreProperties>
</file>