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29845</wp:posOffset>
            </wp:positionV>
            <wp:extent cx="6967220" cy="1630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30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Chereque Pierre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Director of Tax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153670</wp:posOffset>
            </wp:positionV>
            <wp:extent cx="6967220" cy="1100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10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83,401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-2165985</wp:posOffset>
            </wp:positionV>
            <wp:extent cx="7033260" cy="24739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7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60" w:type="dxa"/>
            <w:vAlign w:val="bottom"/>
          </w:tcPr>
          <w:p>
            <w:pPr>
              <w:jc w:val="center"/>
              <w:ind w:left="321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jc w:val="center"/>
              <w:ind w:left="32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681 shares acquired under the Schlumberger discounted stock purchase plan for the period ended December 31, 2020.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 award was granted January 19, 2017 and vested 60% on January 19, 2020 and 20% on January 19, 2021. The remaining restricted stock unit award will vest on January 19, 2022.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0894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2021-01-20T19:34:35Z</dcterms:created>
  <dcterms:modified xsi:type="dcterms:W3CDTF">2021-01-20T19:34:35Z</dcterms:modified>
</cp:coreProperties>
</file>