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22,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56"/>
        <w:spacing w:after="0" w:line="279"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September 30, 2014, which was filed with the U.S. Securities and Exchange Commission on October 22, 2014. Such disclosure begins on page 26 of the Quarterly Report on Form 10-Q and is incorporated by reference herein.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2019-12-05T14:41:09Z</dcterms:created>
  <dcterms:modified xsi:type="dcterms:W3CDTF">2019-12-05T14:41:09Z</dcterms:modified>
</cp:coreProperties>
</file>