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29,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40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4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2020, which was filed with the U.S. Securities and Exchange Commission on July 29, 2020. Such disclosure appears on page 30 of the Quarterly Report on Form 10-Q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2020-07-29T15:43:06Z</dcterms:created>
  <dcterms:modified xsi:type="dcterms:W3CDTF">2020-07-29T15:43:06Z</dcterms:modified>
</cp:coreProperties>
</file>