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Chereque Pierre</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480"/>
              <w:spacing w:after="0"/>
              <w:rPr>
                <w:sz w:val="20"/>
                <w:szCs w:val="20"/>
                <w:color w:val="auto"/>
              </w:rPr>
            </w:pPr>
            <w:r>
              <w:rPr>
                <w:rFonts w:ascii="Arial" w:cs="Arial" w:eastAsia="Arial" w:hAnsi="Arial"/>
                <w:sz w:val="17"/>
                <w:szCs w:val="17"/>
                <w:color w:val="0000FF"/>
              </w:rPr>
              <w:t>VP, Director of Tax</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916</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76,011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089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2020-04-07T15:05:15Z</dcterms:created>
  <dcterms:modified xsi:type="dcterms:W3CDTF">2020-04-07T15:05:15Z</dcterms:modified>
</cp:coreProperties>
</file>