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952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524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125"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Ralston Dianne B.</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SCHLUMBERGER LIMITED/NV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31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01/17/2025</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10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Legal Officer &amp; Sec</w:t>
      </w:r>
    </w:p>
    <w:p>
      <w:pPr>
        <w:spacing w:after="0" w:line="313" w:lineRule="exact"/>
        <w:rPr>
          <w:sz w:val="20"/>
          <w:szCs w:val="20"/>
          <w:color w:val="auto"/>
        </w:rPr>
      </w:pPr>
    </w:p>
    <w:p>
      <w:pPr>
        <w:sectPr>
          <w:pgSz w:w="11900" w:h="16838" w:orient="portrait"/>
          <w:cols w:equalWidth="0" w:num="2">
            <w:col w:w="7660" w:space="63"/>
            <w:col w:w="3357"/>
          </w:cols>
          <w:pgMar w:left="460" w:top="217" w:right="359" w:bottom="1125"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1"/>
              </w:rPr>
              <w:t>68,420</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288,261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w w:val="98"/>
              </w:rPr>
              <w:t>23,613</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43.05</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264,648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w w:val="98"/>
              </w:rPr>
              <w:t>22,321</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286,969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01/17/2025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w w:val="99"/>
              </w:rPr>
              <w:t>8,784</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43.05</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278,185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01/21/2025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8"/>
              </w:rPr>
              <w:t>43,161</w:t>
            </w:r>
          </w:p>
        </w:tc>
        <w:tc>
          <w:tcPr>
            <w:tcW w:w="6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43.96</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235,024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restart"/>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22,321</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01/17/2025</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22,321</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8"/>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Unit)</w:t>
            </w:r>
          </w:p>
        </w:tc>
        <w:tc>
          <w:tcPr>
            <w:tcW w:w="3580" w:type="dxa"/>
            <w:vAlign w:val="bottom"/>
          </w:tcPr>
          <w:p>
            <w:pPr>
              <w:jc w:val="center"/>
              <w:ind w:left="3215"/>
              <w:spacing w:after="0" w:line="128" w:lineRule="exact"/>
              <w:rPr>
                <w:sz w:val="20"/>
                <w:szCs w:val="20"/>
                <w:color w:val="auto"/>
              </w:rPr>
            </w:pPr>
            <w:r>
              <w:rPr>
                <w:rFonts w:ascii="Times New Roman" w:cs="Times New Roman" w:eastAsia="Times New Roman" w:hAnsi="Times New Roman"/>
                <w:sz w:val="13"/>
                <w:szCs w:val="13"/>
                <w:color w:val="0000FF"/>
                <w:w w:val="96"/>
              </w:rPr>
              <w:t>Value</w:t>
            </w:r>
          </w:p>
        </w:tc>
        <w:tc>
          <w:tcPr>
            <w:tcW w:w="0" w:type="dxa"/>
            <w:vAlign w:val="bottom"/>
          </w:tcPr>
          <w:p>
            <w:pPr>
              <w:spacing w:after="0"/>
              <w:rPr>
                <w:sz w:val="1"/>
                <w:szCs w:val="1"/>
                <w:color w:val="auto"/>
              </w:rPr>
            </w:pPr>
          </w:p>
        </w:tc>
      </w:tr>
      <w:tr>
        <w:trPr>
          <w:trHeight w:val="90"/>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Times New Roman" w:cs="Times New Roman" w:eastAsia="Times New Roman" w:hAnsi="Times New Roman"/>
                <w:sz w:val="13"/>
                <w:szCs w:val="13"/>
                <w:color w:val="0000FF"/>
              </w:rPr>
              <w:t>Per</w:t>
            </w: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to the reporting person on January 17, 2025 upon achievement of the performance criteria and vesting of performance share units granted on January 19, 2022.</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$43.93 to $43.975.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(1)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 award was granted January 19, 2022 and vested 100% on January 19, 2025.</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01/21/2025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424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2025-01-21T19:59:27Z</dcterms:created>
  <dcterms:modified xsi:type="dcterms:W3CDTF">2025-01-21T19:59:27Z</dcterms:modified>
</cp:coreProperties>
</file>