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Jaramillo Claudia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ind w:left="680"/>
              <w:spacing w:after="0"/>
              <w:rPr>
                <w:sz w:val="20"/>
                <w:szCs w:val="20"/>
                <w:color w:val="auto"/>
              </w:rPr>
            </w:pPr>
            <w:r>
              <w:rPr>
                <w:rFonts w:ascii="Arial" w:cs="Arial" w:eastAsia="Arial" w:hAnsi="Arial"/>
                <w:sz w:val="17"/>
                <w:szCs w:val="17"/>
                <w:color w:val="0000FF"/>
                <w:w w:val="88"/>
              </w:rPr>
              <w:t>VP, Treasurer</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2,038</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53,913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13"/>
              <w:spacing w:after="0"/>
              <w:rPr>
                <w:sz w:val="20"/>
                <w:szCs w:val="20"/>
                <w:color w:val="auto"/>
              </w:rPr>
            </w:pPr>
            <w:r>
              <w:rPr>
                <w:rFonts w:ascii="Arial" w:cs="Arial" w:eastAsia="Arial" w:hAnsi="Arial"/>
                <w:sz w:val="17"/>
                <w:szCs w:val="17"/>
                <w:color w:val="0000FF"/>
              </w:rPr>
              <w:t>802</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53,111</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460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2022-03-08T15:29:38Z</dcterms:created>
  <dcterms:modified xsi:type="dcterms:W3CDTF">2022-03-08T15:29:38Z</dcterms:modified>
</cp:coreProperties>
</file>