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520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52094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Biguet Stephane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11/01/2013</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7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tcPr>
          <w:p>
            <w:pPr>
              <w:ind w:left="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1720" w:type="dxa"/>
            <w:vAlign w:val="bottom"/>
          </w:tcPr>
          <w:p>
            <w:pPr>
              <w:ind w:left="720"/>
              <w:spacing w:after="0"/>
              <w:rPr>
                <w:sz w:val="20"/>
                <w:szCs w:val="20"/>
                <w:color w:val="auto"/>
              </w:rPr>
            </w:pPr>
            <w:r>
              <w:rPr>
                <w:rFonts w:ascii="Arial" w:cs="Arial" w:eastAsia="Arial" w:hAnsi="Arial"/>
                <w:sz w:val="18"/>
                <w:szCs w:val="18"/>
                <w:color w:val="0000FF"/>
                <w:w w:val="91"/>
              </w:rPr>
              <w:t>VP Controller</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Common Stock, $0.01 par value per share</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40" w:type="dxa"/>
            <w:vAlign w:val="bottom"/>
          </w:tcPr>
          <w:p>
            <w:pPr>
              <w:jc w:val="right"/>
              <w:ind w:right="975"/>
              <w:spacing w:after="0"/>
              <w:rPr>
                <w:sz w:val="20"/>
                <w:szCs w:val="20"/>
                <w:color w:val="auto"/>
              </w:rPr>
            </w:pPr>
            <w:r>
              <w:rPr>
                <w:rFonts w:ascii="Arial" w:cs="Arial" w:eastAsia="Arial" w:hAnsi="Arial"/>
                <w:sz w:val="18"/>
                <w:szCs w:val="18"/>
                <w:color w:val="0000FF"/>
              </w:rPr>
              <w:t>868</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2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8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4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01/18/2007</w:t>
            </w:r>
            <w:r>
              <w:rPr>
                <w:rFonts w:ascii="Arial" w:cs="Arial" w:eastAsia="Arial" w:hAnsi="Arial"/>
                <w:sz w:val="22"/>
                <w:szCs w:val="22"/>
                <w:color w:val="008000"/>
                <w:w w:val="84"/>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01/18/2016</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01/17/2011</w:t>
            </w:r>
            <w:r>
              <w:rPr>
                <w:rFonts w:ascii="Arial" w:cs="Arial" w:eastAsia="Arial" w:hAnsi="Arial"/>
                <w:sz w:val="22"/>
                <w:szCs w:val="22"/>
                <w:color w:val="008000"/>
                <w:w w:val="84"/>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01/17/2017</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58.455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01/17/2012</w:t>
            </w:r>
            <w:r>
              <w:rPr>
                <w:rFonts w:ascii="Arial" w:cs="Arial" w:eastAsia="Arial" w:hAnsi="Arial"/>
                <w:sz w:val="22"/>
                <w:szCs w:val="22"/>
                <w:color w:val="008000"/>
                <w:w w:val="84"/>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01/21/2014</w:t>
            </w:r>
            <w:r>
              <w:rPr>
                <w:rFonts w:ascii="Arial" w:cs="Arial" w:eastAsia="Arial" w:hAnsi="Arial"/>
                <w:sz w:val="22"/>
                <w:szCs w:val="22"/>
                <w:color w:val="008000"/>
                <w:w w:val="84"/>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01/20/2015</w:t>
            </w:r>
            <w:r>
              <w:rPr>
                <w:rFonts w:ascii="Arial" w:cs="Arial" w:eastAsia="Arial" w:hAnsi="Arial"/>
                <w:sz w:val="22"/>
                <w:szCs w:val="22"/>
                <w:color w:val="008000"/>
                <w:w w:val="84"/>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07/21/2015</w:t>
            </w:r>
            <w:r>
              <w:rPr>
                <w:rFonts w:ascii="Arial" w:cs="Arial" w:eastAsia="Arial" w:hAnsi="Arial"/>
                <w:sz w:val="22"/>
                <w:szCs w:val="22"/>
                <w:color w:val="008000"/>
                <w:w w:val="84"/>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07/21/2021</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89.995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01/19/2016</w:t>
            </w:r>
            <w:r>
              <w:rPr>
                <w:rFonts w:ascii="Arial" w:cs="Arial" w:eastAsia="Arial" w:hAnsi="Arial"/>
                <w:sz w:val="22"/>
                <w:szCs w:val="22"/>
                <w:color w:val="008000"/>
                <w:w w:val="84"/>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10/17/2014</w:t>
            </w:r>
            <w:r>
              <w:rPr>
                <w:rFonts w:ascii="Arial" w:cs="Arial" w:eastAsia="Arial" w:hAnsi="Arial"/>
                <w:sz w:val="22"/>
                <w:szCs w:val="22"/>
                <w:color w:val="008000"/>
                <w:w w:val="84"/>
                <w:vertAlign w:val="superscript"/>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10/17/2023</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91.28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04/18/2014</w:t>
            </w:r>
            <w:r>
              <w:rPr>
                <w:rFonts w:ascii="Arial" w:cs="Arial" w:eastAsia="Arial" w:hAnsi="Arial"/>
                <w:sz w:val="22"/>
                <w:szCs w:val="22"/>
                <w:color w:val="008000"/>
                <w:w w:val="84"/>
                <w:vertAlign w:val="superscript"/>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04/18/2023</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70.925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3"/>
              </w:rPr>
              <w:t>10/16/2012</w:t>
            </w:r>
            <w:r>
              <w:rPr>
                <w:rFonts w:ascii="Arial" w:cs="Arial" w:eastAsia="Arial" w:hAnsi="Arial"/>
                <w:sz w:val="22"/>
                <w:szCs w:val="22"/>
                <w:color w:val="008000"/>
                <w:w w:val="83"/>
                <w:vertAlign w:val="superscript"/>
              </w:rPr>
              <w:t>(10)</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10/16/2018</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59.92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four equal annual installments beginning January 18,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a 4-year cliff vesting and became fully exercisable on January 17,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a 4-year cliff vesting and became fully exercisable on January 17,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a 4-year cliff vesting and fully vests on January 21,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a 4-year cliff vesting and fully vests on January 20,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a 4-year cliff vesting and fully vests on July 21,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a 4-year cliff vesting and fully vests on January 19,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October 17,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April 18, 2014.</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a 4-year cliff vesting and became fully exercisable on October 16, 2012.</w:t>
      </w:r>
    </w:p>
    <w:p>
      <w:pPr>
        <w:sectPr>
          <w:pgSz w:w="11900" w:h="16838" w:orient="portrait"/>
          <w:cols w:equalWidth="0" w:num="1">
            <w:col w:w="11420"/>
          </w:cols>
          <w:pgMar w:left="240" w:top="226" w:right="239" w:bottom="0" w:gutter="0" w:footer="0" w:header="0"/>
          <w:type w:val="continuous"/>
        </w:sectPr>
      </w:pPr>
    </w:p>
    <w:p>
      <w:pPr>
        <w:spacing w:after="0" w:line="3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Stephane Biguet Power of Attorney</w:t>
      </w:r>
    </w:p>
    <w:p>
      <w:pPr>
        <w:spacing w:after="0" w:line="28"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Saul R. Laureles, Attorney-in-</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11/26/2013</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899" w:firstLine="843"/>
        <w:spacing w:after="0" w:line="238"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Saul R. Laureles and Lynda M. Quagliara, or either of them acting singly, his/her true and lawful attorney-in 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November 21, 2013</w:t>
      </w:r>
      <w:r>
        <w:rPr>
          <w:sz w:val="20"/>
          <w:szCs w:val="20"/>
          <w:color w:val="auto"/>
        </w:rPr>
        <w:tab/>
      </w:r>
      <w:r>
        <w:rPr>
          <w:rFonts w:ascii="Courier New" w:cs="Courier New" w:eastAsia="Courier New" w:hAnsi="Courier New"/>
          <w:sz w:val="16"/>
          <w:szCs w:val="16"/>
          <w:color w:val="auto"/>
        </w:rPr>
        <w:t>\s\ Stephane Biguet</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Stephane Biguet</w:t>
      </w:r>
    </w:p>
    <w:p>
      <w:pPr>
        <w:spacing w:after="0" w:line="21"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signed?s holdings of and transactions in securities issued by the Company, unless earlier revoked by the undersigned in a signed writing delivered to the foregoing attorneys-in-fact.</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21, 2013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Stephane Biguet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Stephan</w:t>
      </w:r>
    </w:p>
    <w:sectPr>
      <w:pgSz w:w="11900" w:h="16838" w:orient="portrait"/>
      <w:cols w:equalWidth="0" w:num="2">
        <w:col w:w="3500" w:space="720"/>
        <w:col w:w="59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92739"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2019-12-18T11:35:24Z</dcterms:created>
  <dcterms:modified xsi:type="dcterms:W3CDTF">2019-12-18T11:35:24Z</dcterms:modified>
</cp:coreProperties>
</file>