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2, 2024, ChampionX Corporation began distributing email communications in the following form to its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ChampionX Customers </w:t>
      </w:r>
    </w:p>
    <w:p>
      <w:pPr>
        <w:pStyle w:val="TextBody"/>
        <w:bidi w:val="0"/>
        <w:spacing w:before="0" w:after="0"/>
        <w:jc w:val="left"/>
        <w:rPr>
          <w:rFonts w:ascii="Times New Roman" w:hAnsi="Times New Roman"/>
          <w:sz w:val="20"/>
        </w:rPr>
      </w:pPr>
      <w:r>
        <w:rPr>
          <w:rFonts w:ascii="Times New Roman" w:hAnsi="Times New Roman"/>
          <w:sz w:val="20"/>
        </w:rPr>
        <w:t xml:space="preserve">From: NAME </w:t>
      </w:r>
    </w:p>
    <w:p>
      <w:pPr>
        <w:pStyle w:val="TextBody"/>
        <w:bidi w:val="0"/>
        <w:spacing w:before="0" w:after="0"/>
        <w:jc w:val="left"/>
        <w:rPr>
          <w:rFonts w:ascii="Times New Roman" w:hAnsi="Times New Roman"/>
          <w:sz w:val="20"/>
        </w:rPr>
      </w:pPr>
      <w:r>
        <w:rPr>
          <w:rFonts w:ascii="Times New Roman" w:hAnsi="Times New Roman"/>
          <w:sz w:val="20"/>
        </w:rPr>
        <w:t xml:space="preserve">Date: April 2, 2024 </w:t>
      </w:r>
    </w:p>
    <w:p>
      <w:pPr>
        <w:pStyle w:val="TextBody"/>
        <w:bidi w:val="0"/>
        <w:spacing w:before="0" w:after="0"/>
        <w:jc w:val="left"/>
        <w:rPr>
          <w:rFonts w:ascii="Times New Roman" w:hAnsi="Times New Roman"/>
          <w:sz w:val="20"/>
        </w:rPr>
      </w:pPr>
      <w:r>
        <w:rPr>
          <w:rFonts w:ascii="Times New Roman" w:hAnsi="Times New Roman"/>
          <w:sz w:val="20"/>
        </w:rPr>
        <w:t xml:space="preserve">Subject: Exciting New Chapter for ChampionX </w:t>
      </w:r>
    </w:p>
    <w:p>
      <w:pPr>
        <w:pStyle w:val="TextBody"/>
        <w:bidi w:val="0"/>
        <w:spacing w:before="240" w:after="0"/>
        <w:jc w:val="left"/>
        <w:rPr>
          <w:rFonts w:ascii="Times New Roman" w:hAnsi="Times New Roman"/>
          <w:sz w:val="20"/>
        </w:rPr>
      </w:pPr>
      <w:r>
        <w:rPr>
          <w:rFonts w:ascii="Times New Roman" w:hAnsi="Times New Roman"/>
          <w:sz w:val="20"/>
        </w:rPr>
        <w:t xml:space="preserve">Dear [NAME], </w:t>
      </w:r>
    </w:p>
    <w:p>
      <w:pPr>
        <w:pStyle w:val="TextBody"/>
        <w:bidi w:val="0"/>
        <w:spacing w:before="240" w:after="0"/>
        <w:jc w:val="left"/>
        <w:rPr>
          <w:rFonts w:ascii="Times New Roman" w:hAnsi="Times New Roman"/>
          <w:sz w:val="20"/>
        </w:rPr>
      </w:pPr>
      <w:r>
        <w:rPr>
          <w:rFonts w:ascii="Times New Roman" w:hAnsi="Times New Roman"/>
          <w:sz w:val="20"/>
        </w:rPr>
        <w:t xml:space="preserve">I am writing with an exciting update regarding ChampionXs next chapter. Today, we announced that ChampionX has agreed to be acquired by SLB. </w:t>
      </w:r>
    </w:p>
    <w:p>
      <w:pPr>
        <w:pStyle w:val="TextBody"/>
        <w:bidi w:val="0"/>
        <w:spacing w:before="240" w:after="0"/>
        <w:jc w:val="left"/>
        <w:rPr>
          <w:rFonts w:ascii="Times New Roman" w:hAnsi="Times New Roman"/>
          <w:sz w:val="20"/>
        </w:rPr>
      </w:pPr>
      <w:r>
        <w:rPr>
          <w:rFonts w:ascii="Times New Roman" w:hAnsi="Times New Roman"/>
          <w:sz w:val="20"/>
        </w:rPr>
        <w:t xml:space="preserve">As you may know, SLB is a Houston, Texas, based global technology company that drives energy innovation across its footprint in more than 100 countries. SLB has a strong reputation for customer focus, technological capabilities, global reach and people development. We believe that they are a highly complementary partner that shares our vision for the future of the industry. </w:t>
      </w:r>
    </w:p>
    <w:p>
      <w:pPr>
        <w:pStyle w:val="TextBody"/>
        <w:bidi w:val="0"/>
        <w:spacing w:before="240" w:after="0"/>
        <w:jc w:val="left"/>
        <w:rPr>
          <w:rFonts w:ascii="Times New Roman" w:hAnsi="Times New Roman"/>
          <w:sz w:val="20"/>
        </w:rPr>
      </w:pPr>
      <w:r>
        <w:rPr>
          <w:rFonts w:ascii="Times New Roman" w:hAnsi="Times New Roman"/>
          <w:sz w:val="20"/>
        </w:rPr>
        <w:t xml:space="preserve">By bringing together our complementary services and technology capabilities, we believe we will be able to do an even better job of helping our customers achieve greater efficiency and longevity for producing assets. Through this acquisition, we believe the combined portfolio will offer differentiated production expertise to tackle your most complex challenges, onshore and offshore. We are excited about the benefits this transaction creates for our customers. We look forward to completing this transaction and will work diligently to integrate the businesses in a way that makes the transition the most seamless for all our stakeholders, including our customers. </w:t>
      </w:r>
    </w:p>
    <w:p>
      <w:pPr>
        <w:pStyle w:val="TextBody"/>
        <w:bidi w:val="0"/>
        <w:spacing w:before="240" w:after="0"/>
        <w:jc w:val="left"/>
        <w:rPr>
          <w:rFonts w:ascii="Times New Roman" w:hAnsi="Times New Roman"/>
          <w:sz w:val="20"/>
        </w:rPr>
      </w:pPr>
      <w:r>
        <w:rPr>
          <w:rFonts w:ascii="Times New Roman" w:hAnsi="Times New Roman"/>
          <w:sz w:val="20"/>
        </w:rPr>
        <w:t xml:space="preserve">Until the transaction closes, which we currently anticipate occurring before the end of 2024, subject to the satisfaction or waiver of customary closing conditions, ChampionX and SLB will continue to function as independent companies. We will continue working with you as we always have, and you should expect the same advanced solutions and services you have come to know from ChampionX. </w:t>
      </w:r>
    </w:p>
    <w:p>
      <w:pPr>
        <w:pStyle w:val="TextBody"/>
        <w:bidi w:val="0"/>
        <w:spacing w:before="240" w:after="0"/>
        <w:jc w:val="left"/>
        <w:rPr>
          <w:rFonts w:ascii="Times New Roman" w:hAnsi="Times New Roman"/>
          <w:sz w:val="20"/>
        </w:rPr>
      </w:pPr>
      <w:r>
        <w:rPr>
          <w:rFonts w:ascii="Times New Roman" w:hAnsi="Times New Roman"/>
          <w:sz w:val="20"/>
        </w:rPr>
        <w:t xml:space="preserve">We will keep you informed and share updates as we work toward the closing of this transaction with SLB. As always, if you have any questions, please reach out [to your regular ChampionX contact / INSERT NAME]. </w:t>
      </w:r>
    </w:p>
    <w:p>
      <w:pPr>
        <w:pStyle w:val="TextBody"/>
        <w:bidi w:val="0"/>
        <w:spacing w:before="240" w:after="0"/>
        <w:jc w:val="left"/>
        <w:rPr>
          <w:rFonts w:ascii="Times New Roman" w:hAnsi="Times New Roman"/>
          <w:sz w:val="20"/>
        </w:rPr>
      </w:pPr>
      <w:r>
        <w:rPr>
          <w:rFonts w:ascii="Times New Roman" w:hAnsi="Times New Roman"/>
          <w:sz w:val="20"/>
        </w:rPr>
        <w:t xml:space="preserve">We value our partnership and look forward to continuing to support you. </w:t>
      </w:r>
    </w:p>
    <w:p>
      <w:pPr>
        <w:pStyle w:val="TextBody"/>
        <w:bidi w:val="0"/>
        <w:spacing w:before="240" w:after="0"/>
        <w:jc w:val="left"/>
        <w:rPr>
          <w:rFonts w:ascii="Times New Roman" w:hAnsi="Times New Roman"/>
          <w:sz w:val="20"/>
        </w:rPr>
      </w:pPr>
      <w:r>
        <w:rPr>
          <w:rFonts w:ascii="Times New Roman" w:hAnsi="Times New Roman"/>
          <w:sz w:val="20"/>
        </w:rPr>
        <w:t xml:space="preserve">Best regards,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2">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xml:space="preserve">), which was filed with the SEC on February 22, 2024, </w:t>
      </w:r>
      <w:r>
        <w:rPr>
          <w:rFonts w:ascii="Times New Roman" w:hAnsi="Times New Roman"/>
          <w:sz w:val="20"/>
          <w:u w:val="single"/>
        </w:rPr>
        <w:t>including under the sections entitled</w:t>
      </w:r>
      <w:r>
        <w:rPr>
          <w:rFonts w:ascii="Times New Roman" w:hAnsi="Times New Roman"/>
          <w:sz w:val="2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3">
        <w:r>
          <w:rPr>
            <w:rStyle w:val="InternetLink"/>
            <w:rFonts w:ascii="Times New Roman" w:hAnsi="Times New Roman"/>
            <w:sz w:val="20"/>
          </w:rPr>
          <w:t>https://www.sec.gov/ix?doc=/Archives/edgar/data/0000087347/000095017024006884/slb-20231231.htm</w:t>
        </w:r>
      </w:hyperlink>
      <w:r>
        <w:rPr>
          <w:rFonts w:ascii="Times New Roman" w:hAnsi="Times New Roman"/>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4">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5">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87347/000130817924000033/lslb2024_def14a.htm" TargetMode="External"/><Relationship Id="rId3" Type="http://schemas.openxmlformats.org/officeDocument/2006/relationships/hyperlink" Target="http://www.sec.gov/Archives/edgar/data/../../../ix?doc=/Archives/edgar/data/0000087347/000095017024006884/slb-20231231.htm" TargetMode="External"/><Relationship Id="rId4" Type="http://schemas.openxmlformats.org/officeDocument/2006/relationships/hyperlink" Target="http://www.sec.gov/Archives/edgar/data/../../../ix?doc=/Archives/edgar/data/1723089/000172308923000073/championx-20230327.htm" TargetMode="External"/><Relationship Id="rId5" Type="http://schemas.openxmlformats.org/officeDocument/2006/relationships/hyperlink" Target="http://www.sec.gov/Archives/edgar/data/../../../ix?doc=/Archives/edgar/data/1723089/000172308924000011/championx-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2567</Words>
  <Characters>13991</Characters>
  <CharactersWithSpaces>16335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