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Sema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Ordinary Shares Nominal Value of 10 pence each</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American Depositary Shares</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81661R100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Sarah Murphy, Esq.</w:t>
      </w:r>
    </w:p>
    <w:p>
      <w:pPr>
        <w:ind w:left="2540"/>
        <w:spacing w:after="0" w:line="238" w:lineRule="auto"/>
        <w:rPr>
          <w:sz w:val="20"/>
          <w:szCs w:val="20"/>
          <w:color w:val="auto"/>
        </w:rPr>
      </w:pPr>
      <w:r>
        <w:rPr>
          <w:rFonts w:ascii="Courier New" w:cs="Courier New" w:eastAsia="Courier New" w:hAnsi="Courier New"/>
          <w:sz w:val="18"/>
          <w:szCs w:val="18"/>
          <w:color w:val="auto"/>
        </w:rPr>
        <w:t>Freshfields Bruckhaus Deringer</w:t>
      </w:r>
    </w:p>
    <w:p>
      <w:pPr>
        <w:ind w:left="3380"/>
        <w:spacing w:after="0"/>
        <w:rPr>
          <w:sz w:val="20"/>
          <w:szCs w:val="20"/>
          <w:color w:val="auto"/>
        </w:rPr>
      </w:pPr>
      <w:r>
        <w:rPr>
          <w:rFonts w:ascii="Courier New" w:cs="Courier New" w:eastAsia="Courier New" w:hAnsi="Courier New"/>
          <w:sz w:val="18"/>
          <w:szCs w:val="18"/>
          <w:color w:val="auto"/>
        </w:rPr>
        <w:t>65 Fleet Street</w:t>
      </w:r>
    </w:p>
    <w:p>
      <w:pPr>
        <w:ind w:left="3380"/>
        <w:spacing w:after="0" w:line="237" w:lineRule="auto"/>
        <w:rPr>
          <w:sz w:val="20"/>
          <w:szCs w:val="20"/>
          <w:color w:val="auto"/>
        </w:rPr>
      </w:pPr>
      <w:r>
        <w:rPr>
          <w:rFonts w:ascii="Courier New" w:cs="Courier New" w:eastAsia="Courier New" w:hAnsi="Courier New"/>
          <w:sz w:val="18"/>
          <w:szCs w:val="18"/>
          <w:color w:val="auto"/>
        </w:rPr>
        <w:t>London EC4Y 1HS</w:t>
      </w:r>
    </w:p>
    <w:p>
      <w:pPr>
        <w:ind w:left="3160"/>
        <w:spacing w:after="0" w:line="238" w:lineRule="auto"/>
        <w:rPr>
          <w:sz w:val="20"/>
          <w:szCs w:val="20"/>
          <w:color w:val="auto"/>
        </w:rPr>
      </w:pPr>
      <w:r>
        <w:rPr>
          <w:rFonts w:ascii="Courier New" w:cs="Courier New" w:eastAsia="Courier New" w:hAnsi="Courier New"/>
          <w:sz w:val="18"/>
          <w:szCs w:val="18"/>
          <w:color w:val="auto"/>
        </w:rPr>
        <w:t>+44 (20) 7832-7429</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ind w:left="1580"/>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March 5, 2001</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[_].</w:t>
      </w:r>
    </w:p>
    <w:p>
      <w:pPr>
        <w:sectPr>
          <w:pgSz w:w="11900" w:h="16838" w:orient="portrait"/>
          <w:cols w:equalWidth="0" w:num="1">
            <w:col w:w="10219"/>
          </w:cols>
          <w:pgMar w:left="240" w:top="105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0" w:val="left"/>
          <w:tab w:leader="none" w:pos="620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 of 19 Pages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 Schlumberger N.V. (Schlumberger Limited)</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I.R.S. IDENTIFICATION NUMBER: 52-0684746</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2</w:t>
            </w:r>
          </w:p>
        </w:tc>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(See Instructions)</w:t>
            </w:r>
          </w:p>
        </w:tc>
        <w:tc>
          <w:tcPr>
            <w:tcW w:w="2480" w:type="dxa"/>
            <w:vAlign w:val="bottom"/>
          </w:tcPr>
          <w:p>
            <w:pPr>
              <w:ind w:left="210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WC</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DISCLOSURE OF LEGAL PROCEEDINGS IS REQUIRED PURSUANT TO ITEM 2(d) or 2(e) [X]</w:t>
      </w:r>
    </w:p>
    <w:p>
      <w:pPr>
        <w:ind w:left="1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7" w:lineRule="auto"/>
        <w:rPr>
          <w:sz w:val="20"/>
          <w:szCs w:val="20"/>
          <w:color w:val="auto"/>
        </w:rPr>
      </w:pPr>
      <w:r>
        <w:rPr>
          <w:rFonts w:ascii="Courier New" w:cs="Courier New" w:eastAsia="Courier New" w:hAnsi="Courier New"/>
          <w:sz w:val="18"/>
          <w:szCs w:val="18"/>
          <w:color w:val="auto"/>
        </w:rPr>
        <w:t>Netherlands Antilles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122,869,697/1/</w:t>
            </w: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122,869,697</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122,869,697</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(11) EXCLUDES CERTAIN SHARES: [_]</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(See Instructions)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38" w:lineRule="auto"/>
        <w:rPr>
          <w:sz w:val="20"/>
          <w:szCs w:val="20"/>
          <w:color w:val="auto"/>
        </w:rPr>
      </w:pPr>
      <w:r>
        <w:rPr>
          <w:rFonts w:ascii="Courier New" w:cs="Courier New" w:eastAsia="Courier New" w:hAnsi="Courier New"/>
          <w:sz w:val="18"/>
          <w:szCs w:val="18"/>
          <w:color w:val="auto"/>
        </w:rPr>
        <w:t>13</w:t>
      </w:r>
    </w:p>
    <w:p>
      <w:pPr>
        <w:ind w:left="640"/>
        <w:spacing w:after="0"/>
        <w:rPr>
          <w:sz w:val="20"/>
          <w:szCs w:val="20"/>
          <w:color w:val="auto"/>
        </w:rPr>
      </w:pPr>
      <w:r>
        <w:rPr>
          <w:rFonts w:ascii="Courier New" w:cs="Courier New" w:eastAsia="Courier New" w:hAnsi="Courier New"/>
          <w:sz w:val="18"/>
          <w:szCs w:val="18"/>
          <w:color w:val="auto"/>
        </w:rPr>
        <w:t>20%</w:t>
      </w:r>
    </w:p>
    <w:p>
      <w:pPr>
        <w:spacing w:after="0" w:line="3"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rPr>
          <w:sz w:val="20"/>
          <w:szCs w:val="20"/>
          <w:color w:val="auto"/>
        </w:rPr>
      </w:pPr>
      <w:r>
        <w:rPr>
          <w:rFonts w:ascii="Courier New" w:cs="Courier New" w:eastAsia="Courier New" w:hAnsi="Courier New"/>
          <w:sz w:val="18"/>
          <w:szCs w:val="18"/>
          <w:color w:val="auto"/>
        </w:rPr>
        <w:t>14</w:t>
      </w:r>
    </w:p>
    <w:p>
      <w:pPr>
        <w:ind w:left="640"/>
        <w:spacing w:after="0" w:line="237" w:lineRule="auto"/>
        <w:rPr>
          <w:sz w:val="20"/>
          <w:szCs w:val="20"/>
          <w:color w:val="auto"/>
        </w:rPr>
      </w:pPr>
      <w:r>
        <w:rPr>
          <w:rFonts w:ascii="Courier New" w:cs="Courier New" w:eastAsia="Courier New" w:hAnsi="Courier New"/>
          <w:sz w:val="18"/>
          <w:szCs w:val="18"/>
          <w:color w:val="auto"/>
        </w:rPr>
        <w:t>HC</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/1/ Does not include 135,245,830 ordinary shares in Sema plc subject to Director</w:t>
      </w:r>
    </w:p>
    <w:p>
      <w:pPr>
        <w:spacing w:after="0" w:line="21" w:lineRule="exact"/>
        <w:rPr>
          <w:sz w:val="20"/>
          <w:szCs w:val="20"/>
          <w:color w:val="auto"/>
        </w:rPr>
      </w:pPr>
    </w:p>
    <w:p>
      <w:pPr>
        <w:ind w:left="420" w:right="2199"/>
        <w:spacing w:after="0" w:line="235" w:lineRule="auto"/>
        <w:rPr>
          <w:sz w:val="20"/>
          <w:szCs w:val="20"/>
          <w:color w:val="auto"/>
        </w:rPr>
      </w:pPr>
      <w:r>
        <w:rPr>
          <w:rFonts w:ascii="Courier New" w:cs="Courier New" w:eastAsia="Courier New" w:hAnsi="Courier New"/>
          <w:sz w:val="18"/>
          <w:szCs w:val="18"/>
          <w:color w:val="auto"/>
        </w:rPr>
        <w:t>Undertakings and Irrevocable Undertakings as described in Item 6 of this Schedule 13D.</w:t>
      </w:r>
    </w:p>
    <w:p>
      <w:pPr>
        <w:sectPr>
          <w:pgSz w:w="11900" w:h="16838" w:orient="portrait"/>
          <w:cols w:equalWidth="0" w:num="1">
            <w:col w:w="10219"/>
          </w:cols>
          <w:pgMar w:left="240" w:top="925" w:right="1440" w:bottom="768"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0" w:val="left"/>
          <w:tab w:leader="none" w:pos="620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 of 19 Pages</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 Schlumberger Investments</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I.R.S. IDENTIFICATION NUMBER: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2</w:t>
            </w:r>
          </w:p>
        </w:tc>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(See Instructions)</w:t>
            </w:r>
          </w:p>
        </w:tc>
        <w:tc>
          <w:tcPr>
            <w:tcW w:w="2480" w:type="dxa"/>
            <w:vAlign w:val="bottom"/>
          </w:tcPr>
          <w:p>
            <w:pPr>
              <w:ind w:left="210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6"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AF; BK</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DISCLOSURE OF LEGAL PROCEEDINGS IS REQUIRED PURSUANT TO ITEM 2(d) or 2(e) [_]</w:t>
      </w:r>
    </w:p>
    <w:p>
      <w:pPr>
        <w:ind w:left="1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6</w:t>
      </w:r>
    </w:p>
    <w:p>
      <w:pPr>
        <w:ind w:left="640"/>
        <w:spacing w:after="0"/>
        <w:rPr>
          <w:sz w:val="20"/>
          <w:szCs w:val="20"/>
          <w:color w:val="auto"/>
        </w:rPr>
      </w:pPr>
      <w:r>
        <w:rPr>
          <w:rFonts w:ascii="Courier New" w:cs="Courier New" w:eastAsia="Courier New" w:hAnsi="Courier New"/>
          <w:sz w:val="18"/>
          <w:szCs w:val="18"/>
          <w:color w:val="auto"/>
        </w:rPr>
        <w:t>England and Wales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122,869,697/1/</w:t>
            </w: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122,869,697</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r>
    </w:tbl>
    <w:p>
      <w:pPr>
        <w:ind w:left="27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122,869,697</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(11) EXCLUDES CERTAIN SHARES: [_]</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(See Instructions)</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7" w:lineRule="auto"/>
        <w:rPr>
          <w:sz w:val="20"/>
          <w:szCs w:val="20"/>
          <w:color w:val="auto"/>
        </w:rPr>
      </w:pPr>
      <w:r>
        <w:rPr>
          <w:rFonts w:ascii="Courier New" w:cs="Courier New" w:eastAsia="Courier New" w:hAnsi="Courier New"/>
          <w:sz w:val="18"/>
          <w:szCs w:val="18"/>
          <w:color w:val="auto"/>
        </w:rPr>
        <w:t>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38" w:lineRule="auto"/>
        <w:rPr>
          <w:sz w:val="20"/>
          <w:szCs w:val="20"/>
          <w:color w:val="auto"/>
        </w:rPr>
      </w:pPr>
      <w:r>
        <w:rPr>
          <w:rFonts w:ascii="Courier New" w:cs="Courier New" w:eastAsia="Courier New" w:hAnsi="Courier New"/>
          <w:sz w:val="18"/>
          <w:szCs w:val="18"/>
          <w:color w:val="auto"/>
        </w:rPr>
        <w:t>14</w:t>
      </w:r>
    </w:p>
    <w:p>
      <w:pPr>
        <w:ind w:left="640"/>
        <w:spacing w:after="0"/>
        <w:rPr>
          <w:sz w:val="20"/>
          <w:szCs w:val="20"/>
          <w:color w:val="auto"/>
        </w:rPr>
      </w:pPr>
      <w:r>
        <w:rPr>
          <w:rFonts w:ascii="Courier New" w:cs="Courier New" w:eastAsia="Courier New" w:hAnsi="Courier New"/>
          <w:sz w:val="18"/>
          <w:szCs w:val="18"/>
          <w:color w:val="auto"/>
        </w:rPr>
        <w:t>CO</w:t>
      </w:r>
    </w:p>
    <w:p>
      <w:pPr>
        <w:spacing w:after="0" w:line="3"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/1/ Does not include 135,445,830 ordinary shares in Sema plc subject to Director</w:t>
      </w:r>
    </w:p>
    <w:p>
      <w:pPr>
        <w:spacing w:after="0" w:line="21" w:lineRule="exact"/>
        <w:rPr>
          <w:sz w:val="20"/>
          <w:szCs w:val="20"/>
          <w:color w:val="auto"/>
        </w:rPr>
      </w:pPr>
    </w:p>
    <w:p>
      <w:pPr>
        <w:ind w:left="420" w:right="2199"/>
        <w:spacing w:after="0" w:line="235" w:lineRule="auto"/>
        <w:rPr>
          <w:sz w:val="20"/>
          <w:szCs w:val="20"/>
          <w:color w:val="auto"/>
        </w:rPr>
      </w:pPr>
      <w:r>
        <w:rPr>
          <w:rFonts w:ascii="Courier New" w:cs="Courier New" w:eastAsia="Courier New" w:hAnsi="Courier New"/>
          <w:sz w:val="18"/>
          <w:szCs w:val="18"/>
          <w:color w:val="auto"/>
        </w:rPr>
        <w:t>Undertakings and Irrevocable Undertakings as described in Item 6 of this Schedule 13D.</w:t>
      </w:r>
    </w:p>
    <w:p>
      <w:pPr>
        <w:sectPr>
          <w:pgSz w:w="11900" w:h="16838" w:orient="portrait"/>
          <w:cols w:equalWidth="0" w:num="1">
            <w:col w:w="10219"/>
          </w:cols>
          <w:pgMar w:left="240" w:top="723" w:right="1440" w:bottom="971"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 w:leader="none" w:pos="642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4 of 19 Pages</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statement on Schedule 13-D relates to ordinary shares of 10 pence each (the "Shares") and American Depositary Shares, each representing two ordinary Shares ("ADSs") of Sema plc ("Sema") and is being filed pursuant to Rule 13d-1 under the Securities and Exchange Act of 1934, as amended (the "Exchange Act"). The principal executive offices of the Issuer is located at 233 High Holborn, London WC1V 7DJ, England.</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name of the reporting persons filing this statement are Schlumberger Investments, a company incorporated in England and Wales, and Schlumberger N.V., a company incorporated in the Netherlands Antilles ("Schlumberger"). Schlumberger Investments is a wholly-owned subsidiary of Schlumberger. On February 21, 2001, Lehman Brothers, on behalf of Schlumberger Investments, commenced a recommended cash tender offer to acquire the entire issued and to be issued share capital of Sema (the "Offer"). Pursuant to the Subscription Agreement, described under Item 3 below, upon the Offer being declared unconditional, Schlumberger Industries S.A. will fund, by equity subscription, a portion of the consideration payable under the Offer, and as a result will hold a 60% interest in Schlumberger Investments. Schlumberger Industries S.A. is a company incorporated in France, and is a wholly-owned subsidiary of Schlumberger B.V., a company incorporated in the Netherlands. Schlumberger B.V.and is a wholly-owned subsidiary of Schlumberger. The directors and executive officers of each of Schlumberger Investments, Schlumberger, Schlumberger Industries S.A., and Schlumberger B.V. are set forth on Schedule I hereto.</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address of the principal office of Schlumberger Investments is 8/th/ Floor, South Quay Plaza II, 183 Marsh Wall, London E14 9SH, England. The address of the principal offices of Schlumberger are 277 Park Avenue, New York, New York 10172-0266, USA; 42 rue Saint-Dominique, 75007 Paris, France; and Parkstraat 83 2514 JG, The Hague, the Netherlands. The address of the principal office of Schlumberger B.V. is Parkstraat 83-89, 2514 JG The Hague, the Netherlands. The address of the principal office of Schlumberger Industries S.A. is 50, avenue Jean-Jaures 92120, Montrouge, France.</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Schlumberger Investments is a newly incorporated company set up by Schlumberger and Schlumberger Industries S.A. for the purposes of acquiring Sema. Schlumberger Investments has not traded since incorporation. The principal business of Schlumberger comprises three business segments: Oilfield Services, the leading supplier of services and technology to the international petroleum industry; Resource Management Services, which provides professional business services for utilities, energy service providers and industry worldwide; and Test and Transactions, which provides smart card-based solutions, semiconductor test equipment and services, and secure Internet solutions to customers throughout the world. The principal business of Schlumberger Industries S.A. is to provide metering devices and professional business services for utilities, energy services providers and industry in France and Europe. Schlumberger B.V. is a finance and holding company with activities of a commercial, industrial and financial nature.</w:t>
      </w:r>
    </w:p>
    <w:p>
      <w:pPr>
        <w:spacing w:after="0" w:line="208"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Except as set out below, during the past five years, none of Schlumberger Investments, Schlumberger, Schlumberger Industries S.A. or Schlumberger B.V., or</w:t>
      </w:r>
    </w:p>
    <w:p>
      <w:pPr>
        <w:sectPr>
          <w:pgSz w:w="11900" w:h="16838" w:orient="portrait"/>
          <w:cols w:equalWidth="0" w:num="1">
            <w:col w:w="10219"/>
          </w:cols>
          <w:pgMar w:left="240" w:top="72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23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5 of 19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best of their knowledge, any of the persons listed in Schedule I hereto,</w:t>
      </w:r>
    </w:p>
    <w:p>
      <w:pPr>
        <w:spacing w:after="0" w:line="4" w:lineRule="exact"/>
        <w:rPr>
          <w:sz w:val="20"/>
          <w:szCs w:val="20"/>
          <w:color w:val="auto"/>
        </w:rPr>
      </w:pPr>
    </w:p>
    <w:p>
      <w:pPr>
        <w:ind w:right="177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convicted in a criminal proceeding (excluding traffic violations or similar misdemeanors) or (ii) has been a party to a civil proceeding of a judicial or administrative body of competent jurisdiction that resulted in a judgment, decree or final order enjoining future violations of, or prohibiting or mandating activities subject to, federal or state securities laws or finding any violation of such laws.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December 1999, a criminal contempt order was entered against Schlumberger for completing a joint venture transaction which the court found violated a US Department of Justice consent decree applicable to it. Schlumberger was also fined $750,000. The US Department of Justice has since consented to the removal of the reference to Schlumberger from the consent decree.</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attached Schedule I is a list of the executive officers and directors of Schlumberger Investments, Schlumberger, Schlumberger Industries S.A. and Schlumberger B.V. which contain the following information with respect to each such person: (i) name; (ii) business address; (iii) present principal occupation or employment and the name, principal business and address of any corporation or other organization in which such employment is conducted; and (iv) citizenship.</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Schlumberger Investments obtained the funds used to purchase the 122,869,697 Shares in Sema on March 5, 2001 for (Pounds) 5.555 per share in the form of equity funding from Schlumberger.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Investments is financing the Offer from a combination of (i) additional equity funds from Schlumberger and equity funds from Schlumberger Industries S.A. pursuant to the subscription agreement described below and (ii) borrowings under the credit facility described below. It is estimated that full acceptance of the Offer would require the payment by Schlumberger Investments of a maximum of approximately $790 million in cash.</w:t>
      </w:r>
    </w:p>
    <w:p>
      <w:pPr>
        <w:spacing w:after="0" w:line="204"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Subscription Agreement.</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subscription agreement is dated February 16, 2001 and is among Schlumberger, Schlumberger Industries S.A. and Schlumberger Investments (the "Subscription Agreement"). Conditional upon Schlumberger Investments issuing an announcement in accordance with the UK City Code on Takeovers and Mergers (the "City Code") to the effect that the Offer has been declared unconditional, Schlumberger and Schlumberger Industries S.A. will fund, by way of equity subscription, the consideration payable under the Offer and any fees and expenses in relation to the Offer, less any amount which shall be available to Schlumberger Investments under any bank facilities arranged by Schlumberger in connection with the Offer. The equity subscription will be in such proportions as may be agreed between the parties or, failing such agreement, as notified by Schlumberger Investments. The Subscription Agreement will terminate if the condition referred to</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23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6 of 19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above is not satisfied within 130 days after the date of the Subscription Agreement (or such later date as the parties may agree).</w:t>
      </w:r>
    </w:p>
    <w:p>
      <w:pPr>
        <w:spacing w:after="0" w:line="203"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Facility.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credit facility is dated February 20, 2001 and is among Schlumberger, Schlumberger Industries S.A., Schlumberger plc and Schlumberger Investments; JP Morgan Plc, BNP Paribas, Solomon Brothers International Limited and Lehman Brothers International (Europe) (each as arrangers); Citibank International Plc as facility agent, and The Chase Manhattan Bank, BNP Paribas Citibank, N.A., and Lehman Commercial Paper Inc. (each a "Bank" and together the "Banks") (the "Credit Facility"). Under the Credit Facility, the Banks have agreed to provide a revolving credit facility with a one-year term-out option.</w:t>
      </w: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Credit Facility will bear interest at LIBOR (as defined in the Credit Facility) in relation to advances in sterling and EURIBOR (as defined in the Credit Facility) in relation to advances in euro plus the mandatory cost (as defined in the Credit Facility) and a margin of:</w:t>
      </w:r>
    </w:p>
    <w:p>
      <w:pPr>
        <w:spacing w:after="0" w:line="207" w:lineRule="exact"/>
        <w:rPr>
          <w:sz w:val="20"/>
          <w:szCs w:val="20"/>
          <w:color w:val="auto"/>
        </w:rPr>
      </w:pPr>
    </w:p>
    <w:p>
      <w:pPr>
        <w:ind w:left="1060" w:right="1779" w:hanging="525"/>
        <w:spacing w:after="0" w:line="236"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0.30% per annum for Schlumberger (and for Schlumberger Investments for the first 3 months after the first drawdown by any borrower under the Credit Facility): and</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0.35% per annum for Schlumberger plc, Schlumberger Industries S.A. and for Schlumberger Investments after the date falling 3 months from the first drawdown by any borrower under the Credit Facility).</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Credit Facility is incorporated herein by reference and is attached as an exhibit hereto.</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purpose of the Offer is to acquire all the issued and to be issued Shares and ADSs of Sema. The purpose of Schlumberger Investments' purchase of 122,869,697 Shares on March 5, 2001 was to make a first step in obtaining this equity interest in Sema. If Schlumberger Investments acquires more than 90% of the outstanding Shares (including Shares represented by ADSs), it will be able to effect the compulsory acquisition procedure in accordance with the United Kingdom Companies Act 1985, as amended (the "Companies Act"). Upon consummation of this compulsory acquisition procedure, Sema would become a wholly-owned subsidiary of Schlumberger Investments.</w:t>
      </w:r>
    </w:p>
    <w:p>
      <w:pPr>
        <w:spacing w:after="0" w:line="214"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Subject to certain matters described below, it is currently expected that initially following the consummation of the Offer, the business and operations of Sema will continue to be conducted as they are currently being conducted. Schlumberger will continue to evaluate all aspects of the business, operations, capitalization, corporate and organizational structure and management of Sema during the course of the Offer and after the consummation of the Offer and will take such further actions as it deems appropriate under the circumstances then existing. Schlumberger intends to seek</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23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7 of 19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additional information about Sema during this period. Thereafter, Schlumberger intends to review such information as part of a comprehensive review of Sema's business, operations, capitalization, corporate and organizational structure, and management.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 the Offer becomes or is declared unconditional in all respects, Schlumberger Investments intends to procure the making of an application by Sema for the removal of Sema's Shares from the Official List of the UK Listing Authority and for the cancellation of trading in Sema's Shares on the London Stock Exchange's market for listed securities. It is anticipated that cancellation of listing and trading will take effect no earlier than 20 business days after the Offer becomes or is declared unconditional in all respects. Schlumberger Investments would also intend to procure that Sema applies for de-listing of Sema's ADSs from Nasdaq and Sema's Shares from Euronext Paris and seek to have the registration of Sema's Shares and ADSs under the Exchange Act terminated.</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Schlumberger Investments may at any time and from time to time acquire additional Shares or ADSs or securities convertible or exchangeable for Shares or ADSs or dispose of Shares or ADSs. Any such transactions may be effected at any time and from time to time, subject to any applicable limitations of the Securities Act of 1933, as amended, and the Exchange Act.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Except as described herein, Schlumberger Investments has no present plans or proposals that would result in any extraordinary corporate transaction, such as a merger, reorganization, liquidation involving Sema or any of its subsidiaries, or purchase, sale or transfer of a material amount of assets of Sema or any of its subsidiaries or in any other material changes to Sema's capitalization, dividend policy, corporate structure, business or composition of the board of directors of Sema or the management of Sema, except that Schlumberger Investments intends to review the composition of the boards of directors (or similar governing bodies) of Sema and its subsidiaries and to cause the election to such boards of directors (or similar governing bodies) of certain of its representatives following the consummation of the Offer.</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879" w:firstLine="8"/>
        <w:spacing w:after="0" w:line="236"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5, 2001, Schlumberger Investments purchased 122,869,697 Shares in Sema, 20% of the total class of Shares (including Shares represented by ADSs), for (Pounds)5.555 per share.</w:t>
      </w:r>
    </w:p>
    <w:p>
      <w:pPr>
        <w:spacing w:after="0" w:line="208" w:lineRule="exact"/>
        <w:rPr>
          <w:rFonts w:ascii="Courier New" w:cs="Courier New" w:eastAsia="Courier New" w:hAnsi="Courier New"/>
          <w:sz w:val="18"/>
          <w:szCs w:val="18"/>
          <w:color w:val="auto"/>
        </w:rPr>
      </w:pPr>
    </w:p>
    <w:p>
      <w:pPr>
        <w:ind w:right="1879" w:firstLine="8"/>
        <w:spacing w:after="0" w:line="237"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has received undertakings from two of Sema's principal shareholders, France Telecom and Paribas Affaires Industrielles ("Paribas"), to accept the Offer in respect of 103,634,296 and 31,113,792 of Sema's Shares, respectively (the "Irrevocable Undertakings"). Schlumberger has also received undertakings from Sema's directors (the "Director Undertakings"), which, in combination with the Irrevocable Undertakings represent a total of 135,245,830 Shares, or 22% of Sema's existing issued share capital. Pursuant to these undertakings, France Telecom, Paribas</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23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8 of 19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each director have agreed to vote on any resolution relating to the Offer as instructed by Schlumberger. The Irrevocable Undertakings and the Director Undertakings are described in further detail in Item 6 below, are incorporated herein by reference and are attached as exhibits hereto.</w:t>
      </w:r>
    </w:p>
    <w:p>
      <w:pPr>
        <w:spacing w:after="0" w:line="207" w:lineRule="exact"/>
        <w:rPr>
          <w:sz w:val="20"/>
          <w:szCs w:val="20"/>
          <w:color w:val="auto"/>
        </w:rPr>
      </w:pPr>
    </w:p>
    <w:p>
      <w:pPr>
        <w:ind w:right="1779" w:firstLine="8"/>
        <w:spacing w:after="0" w:line="237" w:lineRule="auto"/>
        <w:tabs>
          <w:tab w:leader="none" w:pos="5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herein, none of Schlumberger, Schlumberger Investments, Schlumberger B.V. or Schlumberger Industries S.A. or, to the best of their knowledge, any other person referred to in Schedule I attached hereto, beneficially owns or has acquired or disposed of any Ordinary Shares or ADSs during the past 60 days.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Except as described herein, none of Schlumberger, Schlumberger Investments, Schlumberger B.V. or Schlumberger Industries S.A. or, to the best of their knowledge, any other person referred to in Schedule I attached hereto, has any contracts, arrangements, understandings or relationships (legal or otherwise) with any persons with respect to any securities of Sema, including, but not limited to, transfers or voting of any securities, finders fees, joint ventures, loan or option arrangements, puts or calls, guarantees of profits, division of profits or loss, or the giving or withholding of any proxies.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Inducement Agreement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Inducement Agreement, dated February 12, 2001 between Schlumberger Investments and Sema (the "Inducement Agreement") Sema has agreed to pay Schlumberger Investments a fee of US$20 million if:</w:t>
      </w:r>
    </w:p>
    <w:p>
      <w:pPr>
        <w:spacing w:after="0" w:line="209" w:lineRule="exact"/>
        <w:rPr>
          <w:sz w:val="20"/>
          <w:szCs w:val="20"/>
          <w:color w:val="auto"/>
        </w:rPr>
      </w:pPr>
    </w:p>
    <w:p>
      <w:pPr>
        <w:ind w:right="1779" w:firstLine="8"/>
        <w:spacing w:after="0" w:line="237"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lapses or is withdrawn and prior thereto an Independent Competing Offer for Sema has been announced, and subsequently such Independent Competing Offer or another Independent Competing Offer (which, for the avoidance of doubt, has been announced prior to the Offer lapsing or having been withdrawn) becomes or is declared unconditional in all respects; or</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lapses or is withdrawn and prior thereto the board of directors of Sema, or any committee thereof, shall have withdrawn or modified, in a manner adverse to Schlumberger Investments, its approval or recommendation of the Offer, or approved or recommended an Independent Competing Offer (or resolved to take any of the foregoing 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inducement fee is due and payable two business days after, in the case of</w:t>
      </w:r>
    </w:p>
    <w:p>
      <w:pPr>
        <w:spacing w:after="0" w:line="4" w:lineRule="exact"/>
        <w:rPr>
          <w:sz w:val="20"/>
          <w:szCs w:val="20"/>
          <w:color w:val="auto"/>
        </w:rPr>
      </w:pPr>
    </w:p>
    <w:p>
      <w:pPr>
        <w:ind w:right="1779" w:firstLine="8"/>
        <w:spacing w:after="0" w:line="237"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the date on which the relevant Independent Competing Offer becomes or is declared unconditional in all respects or, in, the case of (b) above, the date on which Schlumberger Investments notifies Sema that the Offer has lapsed or been withdrawn.</w:t>
      </w:r>
    </w:p>
    <w:p>
      <w:pPr>
        <w:sectPr>
          <w:pgSz w:w="11900" w:h="16838" w:orient="portrait"/>
          <w:cols w:equalWidth="0" w:num="1">
            <w:col w:w="10219"/>
          </w:cols>
          <w:pgMar w:left="240" w:top="7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23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9 of 19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"Independent Competing Offer" means (a) an offer for, or scheme of arrangement of, Sema which is made or entered into by a person or persons who are not associates (as such term is defined in the City Code) of Schlumberger Investments at or above the value of the Offer or (b) any sale, disposal, merger, business combination, demerger or liquidation (or similar transaction or arrangement) resulting in any person or persons who are not associates of Schlumberger Investments owning more than 30% of the voting rights of Sema or assets representing more than 10% of the turnover of Sema and its subsidiary undertakings.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the Inducement Agreement, Sema agreed to take such action and give such assistance to Schlumberger Investments as Schlumberger Investments may reasonably request in order to enable Schlumberger Investments to (i) obtain any necessary regulatory clearances and approvals in connection with the Offer and (ii) prepare documentation required in connection with the Offer.</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Inducment Agreement is incorporated herein by reference and is attached as an exhibit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Director Undertakings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of Sir Julian Oswald, Pierre Bonelli, William Bitan, Herve Couffin, Harry Fryer, Frank Jones, Didier Pineau-Valencienne, George Schmitt, Gilles Cosson, Pascal Viginier and Tidu Mainu has given a Director Undertaking to Schlumberger pursuant to which he has undertaken to Schlumberger that he will accept the Offer. Each of them has also agreed that, until the date on which the Offer becomes wholly unconditional or lapses or is withdrawn, he will exercise the voting rights attached to his Sema Shares in connection with certain resolutions relating to the Offer only in accordance with Schlumberger's directions. Each director listed above has also undertaken to use his best efforts to procure that Sema and the Sema Board provide all reasonable assistance to Schlumberger in connection with the Offer.</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terms of the Director Undertakings are the same in all material respects except for the amount of Sema Shares involved and, in certain instances, the directors have undertaken in respect of not only existing Sema Shares but Sema Shares that will be derived from certain option plans.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Director Undertakings are incorporated herein by reference and are attached as exhibits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Irrevocable Undertakings with France Telecom and Paribas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Two of Sema's principal shareholders, France Telecom and Paribas, have each given Irrevocable Undertakings to Schlumberger Investments and Lehman Brothers pursuant to which France Telecom and Paribas have undertaken to Schlumberger Investments that they will accept the Offer except as provided below. France Telecom and Paribas have also agreed that, until the date on which the Offer becomes wholly unconditional, lapses or is withdrawn, France Telecom and Paribas will exercise the voting rights attached to the Sema Shares to which the Irrevocable Undertakings relate (representing 16.9% of the entire issued capital in the case of France Telecom</w:t>
      </w:r>
    </w:p>
    <w:p>
      <w:pPr>
        <w:sectPr>
          <w:pgSz w:w="11900" w:h="16838" w:orient="portrait"/>
          <w:cols w:equalWidth="0" w:num="1">
            <w:col w:w="10219"/>
          </w:cols>
          <w:pgMar w:left="240" w:top="71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2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13D</w:t>
            </w:r>
          </w:p>
        </w:tc>
        <w:tc>
          <w:tcPr>
            <w:tcW w:w="3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10 of 19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and 5.1% of the entire issued capital in the case of Paribas) in connection with certain resolutions relating to the Offer only in accordance with Schlumberger Investments' directions.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obligations of France Telecom and Paribas to accept the Offer will be suspended if a person other than Schlumberger or a subsidiary of Schlumberger or any person acting in concert with Schlumberger announces a firm intention to make an offer to acquire all the equity share capital of Sema (other than that already owned by the person making such offer or persons acting in concert with it) on or before the end of the date which falls 17 days after the posting of the offer document to Sema shareholders provided that the value of the consideration represents, in the reasonable opinion of Lehman Brothers and NM Rothschild &amp; Sons Limited, financial adviser to Sema, in excess of 600 pence per Sema Share as at the close of business on the last business day prior to the date on which such firm intention to make an offer is announced. If, on or before the end of the fourteenth day after the higher competing offer is announced, Schlumberger or a subsidiary of Schlumberger announces a revision of the Offer such that the consideration under the Offer is wholly in cash and represents, in the reasonable opinion of Lehman Brothers and NM Rothschild &amp; Sons Limited, an improvement over the higher competing offer, then the suspension of the obligations referred to above shall come to an end.</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Except as provided above, the terms of the Irrevocable Undertakings from France Telecom and Paribas are the same in all material respects except that the Irrevocable Undertaking from France Telecom involves 103,634,296 Sema Shares and the Irrevocable Undertaking from Paribas involves 31,113,792 Sema Shares.</w:t>
      </w:r>
    </w:p>
    <w:p>
      <w:pPr>
        <w:spacing w:after="0" w:line="18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Irrevocable Undertakings are incorporatered herein by reference and are attached as exhibits hereto.</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Materials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documents are hereby filed as exhibits:</w:t>
      </w:r>
    </w:p>
    <w:p>
      <w:pPr>
        <w:spacing w:after="0" w:line="207" w:lineRule="exact"/>
        <w:rPr>
          <w:sz w:val="20"/>
          <w:szCs w:val="20"/>
          <w:color w:val="auto"/>
        </w:rPr>
      </w:pPr>
    </w:p>
    <w:p>
      <w:pPr>
        <w:ind w:left="540" w:right="1779" w:hanging="532"/>
        <w:spacing w:after="0" w:line="272"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Facility, dated February 20, 2001, between (1) Schlumberger; (2) 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185" w:lineRule="exact"/>
        <w:rPr>
          <w:rFonts w:ascii="Courier New" w:cs="Courier New" w:eastAsia="Courier New" w:hAnsi="Courier New"/>
          <w:sz w:val="16"/>
          <w:szCs w:val="16"/>
          <w:color w:val="auto"/>
        </w:rPr>
      </w:pPr>
    </w:p>
    <w:p>
      <w:pPr>
        <w:ind w:left="540" w:right="2839" w:hanging="532"/>
        <w:spacing w:after="0" w:line="235"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Inducement Fee Letter Agreement, dated February 12, 2001, between Schlumberger Investments and Sema.</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Veronica Oswald to Schlumberger.</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Sir Julian Oswald to Schlumberger.</w:t>
      </w:r>
    </w:p>
    <w:p>
      <w:pPr>
        <w:sectPr>
          <w:pgSz w:w="11900" w:h="16838" w:orient="portrait"/>
          <w:cols w:equalWidth="0" w:num="1">
            <w:col w:w="10219"/>
          </w:cols>
          <w:pgMar w:left="240" w:top="71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2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13D</w:t>
            </w:r>
          </w:p>
        </w:tc>
        <w:tc>
          <w:tcPr>
            <w:tcW w:w="3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11 of 19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left="540" w:right="241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Pierre Bonelli to Schlumberger.</w:t>
      </w:r>
    </w:p>
    <w:p>
      <w:pPr>
        <w:spacing w:after="0" w:line="208"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William Bitan to Schlumberger.</w:t>
      </w:r>
    </w:p>
    <w:p>
      <w:pPr>
        <w:spacing w:after="0" w:line="208"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Gilles Cosson to Schlumberger.</w:t>
      </w:r>
    </w:p>
    <w:p>
      <w:pPr>
        <w:spacing w:after="0" w:line="208"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Herve Couffin to Schlumberger.</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Pascal Viginier to Schlumberger.</w:t>
      </w:r>
    </w:p>
    <w:p>
      <w:pPr>
        <w:spacing w:after="0" w:line="208"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Frank Jones to Schlumberger.</w:t>
      </w:r>
    </w:p>
    <w:p>
      <w:pPr>
        <w:spacing w:after="0" w:line="208"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Harry Fryer to Schlumberger.</w:t>
      </w:r>
    </w:p>
    <w:p>
      <w:pPr>
        <w:spacing w:after="0" w:line="208" w:lineRule="exact"/>
        <w:rPr>
          <w:rFonts w:ascii="Courier New" w:cs="Courier New" w:eastAsia="Courier New" w:hAnsi="Courier New"/>
          <w:sz w:val="18"/>
          <w:szCs w:val="18"/>
          <w:color w:val="auto"/>
        </w:rPr>
      </w:pPr>
    </w:p>
    <w:p>
      <w:pPr>
        <w:ind w:left="540" w:right="283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Tidu Maini to Schlumberger.</w:t>
      </w:r>
    </w:p>
    <w:p>
      <w:pPr>
        <w:spacing w:after="0" w:line="208"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Didier Pineau-Valencienne to Schlumberger.</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George Schmitt to Schlumberger.</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Irrevocable Undertaking, dated February 12, 2001, from Paribas Affaires Industrielles to Schlumberger Investments and Lehman Brothers Europe Limited.</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Irrevocable Undertaking, dated February 12, 2001, from France Telecom S.A. to Schlumberger Investments and Lehman Brothers Europe Limited.</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of Schlumberger Investments and Schlumberger.</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2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13D</w:t>
            </w:r>
          </w:p>
        </w:tc>
        <w:tc>
          <w:tcPr>
            <w:tcW w:w="3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12 of 19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15,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SCHLUMBERGER N.V.</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ELLEN SUMMER</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Ellen Summer</w:t>
      </w:r>
    </w:p>
    <w:p>
      <w:pPr>
        <w:ind w:left="4860"/>
        <w:spacing w:after="0" w:line="237" w:lineRule="auto"/>
        <w:rPr>
          <w:sz w:val="20"/>
          <w:szCs w:val="20"/>
          <w:color w:val="auto"/>
        </w:rPr>
      </w:pPr>
      <w:r>
        <w:rPr>
          <w:rFonts w:ascii="Courier New" w:cs="Courier New" w:eastAsia="Courier New" w:hAnsi="Courier New"/>
          <w:sz w:val="18"/>
          <w:szCs w:val="18"/>
          <w:color w:val="auto"/>
        </w:rPr>
        <w:t>Title: Authorized Signatory</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 w:leader="none" w:pos="630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13 of 19 Pages</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15,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SCHLUMBERGER INVESTMENTS</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ELLEN SUMMER</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Ellen Summer</w:t>
      </w:r>
    </w:p>
    <w:p>
      <w:pPr>
        <w:ind w:left="4860"/>
        <w:spacing w:after="0" w:line="237" w:lineRule="auto"/>
        <w:rPr>
          <w:sz w:val="20"/>
          <w:szCs w:val="20"/>
          <w:color w:val="auto"/>
        </w:rPr>
      </w:pPr>
      <w:r>
        <w:rPr>
          <w:rFonts w:ascii="Courier New" w:cs="Courier New" w:eastAsia="Courier New" w:hAnsi="Courier New"/>
          <w:sz w:val="18"/>
          <w:szCs w:val="18"/>
          <w:color w:val="auto"/>
        </w:rPr>
        <w:t>Title: Authorized Signatory</w:t>
      </w:r>
    </w:p>
    <w:p>
      <w:pPr>
        <w:sectPr>
          <w:pgSz w:w="11900" w:h="16838" w:orient="portrait"/>
          <w:cols w:equalWidth="0" w:num="1">
            <w:col w:w="10219"/>
          </w:cols>
          <w:pgMar w:left="240" w:top="72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 w:leader="none" w:pos="630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14 of 19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I</w:t>
      </w:r>
    </w:p>
    <w:p>
      <w:pPr>
        <w:ind w:left="2440"/>
        <w:spacing w:after="0" w:line="238" w:lineRule="auto"/>
        <w:rPr>
          <w:sz w:val="20"/>
          <w:szCs w:val="20"/>
          <w:color w:val="auto"/>
        </w:rPr>
      </w:pPr>
      <w:r>
        <w:rPr>
          <w:rFonts w:ascii="Courier New" w:cs="Courier New" w:eastAsia="Courier New" w:hAnsi="Courier New"/>
          <w:sz w:val="18"/>
          <w:szCs w:val="18"/>
          <w:color w:val="auto"/>
        </w:rPr>
        <w:t>DIRECTORS AND EXECUTIVE OFFICERS</w:t>
      </w:r>
    </w:p>
    <w:p>
      <w:pPr>
        <w:ind w:left="2740"/>
        <w:spacing w:after="0"/>
        <w:rPr>
          <w:sz w:val="20"/>
          <w:szCs w:val="20"/>
          <w:color w:val="auto"/>
        </w:rPr>
      </w:pPr>
      <w:r>
        <w:rPr>
          <w:rFonts w:ascii="Courier New" w:cs="Courier New" w:eastAsia="Courier New" w:hAnsi="Courier New"/>
          <w:sz w:val="18"/>
          <w:szCs w:val="18"/>
          <w:color w:val="auto"/>
        </w:rPr>
        <w:t>OF SCHLUMBERGER INVESTMENTS</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Set forth below is the name and present principal occupation or employment of each member of the board of directors of Schlumberger Investments. The present address of Schlumberger Investments is 8th Floor, South Quay Plaza II, 183 Marsh Wall, London E14 9SH, England. The current business address, unless otherwise indicated, for each individual listed below is 277 Park Avenue, New York, New York, 10172 - 0266, USA. Each such person is, unless indicated below, a citizen of the US.</w:t>
      </w:r>
    </w:p>
    <w:p>
      <w:pPr>
        <w:sectPr>
          <w:pgSz w:w="11900" w:h="16838" w:orient="portrait"/>
          <w:cols w:equalWidth="0" w:num="1">
            <w:col w:w="10219"/>
          </w:cols>
          <w:pgMar w:left="240" w:top="723" w:right="1440" w:bottom="1440" w:gutter="0" w:footer="0" w:header="0"/>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Position with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Schlumberger Investments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Principal Occupation or Employment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605"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Euan Baird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Chairman, President and Chief Executive Officer of Schlumberger and has served in this capacity since prior to 1992. Mr Baird is also currently a director of Scottish Power plc, a company which supplies gas, electricity and water services in the United Kingdom and in the western United States, and a trustee of Haven Capital Management Trust. Mr Baird is a citizen of the United Kingdom.</w:t>
      </w:r>
    </w:p>
    <w:p>
      <w:pPr>
        <w:spacing w:after="0" w:line="184"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ind w:right="1080"/>
        <w:spacing w:after="0" w:line="235" w:lineRule="auto"/>
        <w:rPr>
          <w:sz w:val="20"/>
          <w:szCs w:val="20"/>
          <w:color w:val="auto"/>
        </w:rPr>
      </w:pPr>
      <w:r>
        <w:rPr>
          <w:rFonts w:ascii="Courier New" w:cs="Courier New" w:eastAsia="Courier New" w:hAnsi="Courier New"/>
          <w:sz w:val="18"/>
          <w:szCs w:val="18"/>
          <w:color w:val="auto"/>
        </w:rPr>
        <w:t>Victor E. Grijalva Director</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Vice Chairman of Schlumberger and has served in this capacity since April 1998. In addition, Mr Grijalva currently serves as the Chairman of the Board of Directors of Transocean Sedco Forex Inc., an offshore drilling company. Mr Grijalva is a citizen of Ecuador.</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11" w:lineRule="exact"/>
        <w:rPr>
          <w:sz w:val="20"/>
          <w:szCs w:val="20"/>
          <w:color w:val="auto"/>
        </w:rPr>
      </w:pPr>
    </w:p>
    <w:p>
      <w:pPr>
        <w:ind w:right="1080"/>
        <w:spacing w:after="0" w:line="290" w:lineRule="auto"/>
        <w:rPr>
          <w:sz w:val="20"/>
          <w:szCs w:val="20"/>
          <w:color w:val="auto"/>
        </w:rPr>
      </w:pPr>
      <w:r>
        <w:rPr>
          <w:rFonts w:ascii="Courier New" w:cs="Courier New" w:eastAsia="Courier New" w:hAnsi="Courier New"/>
          <w:sz w:val="16"/>
          <w:szCs w:val="16"/>
          <w:color w:val="auto"/>
        </w:rPr>
        <w:t>James L. Gunderson Director</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Secretary and General Counsel of Schlumberger and has served in this capacity since January 1999.</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Jack Liu</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Executive Vice President, Chief Financial</w:t>
      </w:r>
    </w:p>
    <w:p>
      <w:pPr>
        <w:spacing w:after="0" w:line="238" w:lineRule="auto"/>
        <w:rPr>
          <w:sz w:val="20"/>
          <w:szCs w:val="20"/>
          <w:color w:val="auto"/>
        </w:rPr>
      </w:pPr>
      <w:r>
        <w:rPr>
          <w:rFonts w:ascii="Courier New" w:cs="Courier New" w:eastAsia="Courier New" w:hAnsi="Courier New"/>
          <w:sz w:val="18"/>
          <w:szCs w:val="18"/>
          <w:color w:val="auto"/>
        </w:rPr>
        <w:t>Officer and Chief Accounting Officer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and has served in this capacity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 January 1999.</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7" w:lineRule="exact"/>
        <w:rPr>
          <w:sz w:val="20"/>
          <w:szCs w:val="20"/>
          <w:color w:val="auto"/>
        </w:rPr>
      </w:pPr>
    </w:p>
    <w:p>
      <w:pPr>
        <w:ind w:right="340"/>
        <w:spacing w:after="0" w:line="235" w:lineRule="auto"/>
        <w:rPr>
          <w:sz w:val="20"/>
          <w:szCs w:val="20"/>
          <w:color w:val="auto"/>
        </w:rPr>
      </w:pPr>
      <w:r>
        <w:rPr>
          <w:rFonts w:ascii="Courier New" w:cs="Courier New" w:eastAsia="Courier New" w:hAnsi="Courier New"/>
          <w:sz w:val="18"/>
          <w:szCs w:val="18"/>
          <w:color w:val="auto"/>
        </w:rPr>
        <w:t>Jean-Dominique Percevault Director</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Vice President, European Affairs, of Schlumberger and has served in this capacity since May 1994. Mr. Percevault's current business address is 42 rue Saint - Dominique, 75007 Paris, France. Mr Percevault is a citizen of France.</w:t>
      </w:r>
    </w:p>
    <w:p>
      <w:pPr>
        <w:sectPr>
          <w:pgSz w:w="11900" w:h="16838" w:orient="portrait"/>
          <w:cols w:equalWidth="0" w:num="2">
            <w:col w:w="2980" w:space="720"/>
            <w:col w:w="6519"/>
          </w:cols>
          <w:pgMar w:left="240" w:top="723"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2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13D</w:t>
            </w:r>
          </w:p>
        </w:tc>
        <w:tc>
          <w:tcPr>
            <w:tcW w:w="3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15 of 19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DIRECTORS AND EXECUTIVE OFFICERS</w:t>
      </w:r>
    </w:p>
    <w:p>
      <w:pPr>
        <w:ind w:left="3480"/>
        <w:spacing w:after="0" w:line="238" w:lineRule="auto"/>
        <w:rPr>
          <w:sz w:val="20"/>
          <w:szCs w:val="20"/>
          <w:color w:val="auto"/>
        </w:rPr>
      </w:pPr>
      <w:r>
        <w:rPr>
          <w:rFonts w:ascii="Courier New" w:cs="Courier New" w:eastAsia="Courier New" w:hAnsi="Courier New"/>
          <w:sz w:val="18"/>
          <w:szCs w:val="18"/>
          <w:color w:val="auto"/>
        </w:rPr>
        <w:t>OF SCHLUMBERGER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Set forth below is the name, and present principal occupation or employment of each member of the board of directors and each executive officer of Schlumberger. The present address of Schlumberger and, unless indicated below, the current business address for each individual listed below is 277 Park Avenue, New York, New York 10172-0266. Each such person is, unless indicated below, a citizen of the US. Executive officers, as defined in the Exchange Act, are identified by an asterisk.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Name and Position with</w:t>
            </w: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Present Principal Occupation or Employment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Schlumberger</w:t>
            </w:r>
          </w:p>
        </w:tc>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*D. Euan Baird</w:t>
            </w: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Chairman, President and Chief Executive</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President and Chief</w:t>
            </w: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Officer of Schlumberger and has served in</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w:t>
            </w: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this capacity since prior to 1992. He is also</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currently a director of Scottish Power, a</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company which supplies gas, electricity and</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water services in the United Kingdom and in</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western United States, and a trustee of</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Haven Capital Management Trust. Mr Baird is a</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citizen of the United Kingdom.</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*Victor E. Grijalva</w:t>
            </w: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Vice Chairman of Schlumberger and has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Chairman</w:t>
            </w: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served in this capacity since April 1998. He</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also currently serves as the Chairman of the</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Board of Directors of Transocean Sedco Forex</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 an offshore drilling company. Mr</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Grijalva is a citizen of Ecuador.</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Don E. Ackerman</w:t>
            </w: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Mr Ackerman, a private investor since 1991,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is a director of Schlumberger. Mr. Ackerman's</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current business address is Chandelle</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Ventures, Inc., 24311 Walden Center Drive,</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Bonita Springs, FL, 34134.</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John Deutch</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3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8"/>
              </w:rPr>
              <w:t>He is also currently a director</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 Citigroup, a banking and insurance</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organisation; CMS Energy Corp., a diversified</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energy company; Cummins Engine Company, Inc.,</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 manufacturer of diesel engines and</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components; ARIAD Pharmaceuticals, which is</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engaged in the discovery of novel</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and Raytheon Corporation, an</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electronics manufacturer. Mr Deutch has been</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an institute professor at Massachusetts</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Institute of Technology in Cambridge,</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Massachusetts, since January 1997. Mr.</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Deutch's current business address is</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Massachusetts Institute of Technology, Room</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6-208, 77 Massachusetts Avenue, Cambridge,</w:t>
            </w:r>
          </w:p>
        </w:tc>
      </w:tr>
      <w:tr>
        <w:trPr>
          <w:trHeight w:val="203"/>
        </w:trPr>
        <w:tc>
          <w:tcPr>
            <w:tcW w:w="33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MA, 02139.</w:t>
            </w:r>
          </w:p>
        </w:tc>
        <w:tc>
          <w:tcPr>
            <w:tcW w:w="364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Denys Henderson</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3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He is also currently the Chairman</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of The Rank Group Plc., a diversified leisure</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services concern, and has served in this</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capacity since March 1995. Sir Henderson's</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current business address is The Rank Group</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Plc, 6 Connaught Place, London W2 2EZ,</w:t>
            </w:r>
          </w:p>
        </w:tc>
      </w:tr>
      <w:tr>
        <w:trPr>
          <w:trHeight w:val="203"/>
        </w:trPr>
        <w:tc>
          <w:tcPr>
            <w:tcW w:w="33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England.</w:t>
            </w:r>
          </w:p>
        </w:tc>
        <w:tc>
          <w:tcPr>
            <w:tcW w:w="364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Andrew Levy-Lang</w:t>
            </w:r>
          </w:p>
        </w:tc>
        <w:tc>
          <w:tcPr>
            <w:tcW w:w="5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Independent investor since November 1999,</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is a director of Schlumberger. He also</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currently serves as a director and member of</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Compensation Committee of AGF, a French</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insurance company, and as a director of</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Dexia, a Belgian financial services company.</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Mr. Levy-Lang's current business address is</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23, boulevard Jules Sandeau, 75116 Paris,</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France. Mr Levy-Lang is a citizen of France.</w:t>
            </w:r>
          </w:p>
        </w:tc>
      </w:tr>
    </w:tbl>
    <w:p>
      <w:pPr>
        <w:sectPr>
          <w:pgSz w:w="11900" w:h="16838" w:orient="portrait"/>
          <w:cols w:equalWidth="0" w:num="1">
            <w:col w:w="10219"/>
          </w:cols>
          <w:pgMar w:left="240" w:top="717"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William T. McCormick,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ind w:right="1779"/>
        <w:spacing w:after="0" w:line="238" w:lineRule="auto"/>
        <w:rPr>
          <w:sz w:val="20"/>
          <w:szCs w:val="20"/>
          <w:color w:val="auto"/>
        </w:rPr>
      </w:pPr>
      <w:r>
        <w:rPr>
          <w:rFonts w:ascii="Courier New" w:cs="Courier New" w:eastAsia="Courier New" w:hAnsi="Courier New"/>
          <w:sz w:val="18"/>
          <w:szCs w:val="18"/>
          <w:color w:val="auto"/>
        </w:rPr>
        <w:t>Director of Schlumberger. He is also currently the Chairman and Chief Executive Officer of CMS Energy Corp., a diversified energy company in Dearbon, Michigan; a director of Bank One, Inc., a regional bank holding company; and Rockwell International Inc., a diversified producer of, among others, electronic, industrial automation and avionics products. Mr. McCormick Jr.'s current business address is CMS Energy Corporation, Fairlane Plaza South, 330 Town Center Drive, Suite 1100, Dearborn, MI, 48126.</w:t>
      </w:r>
    </w:p>
    <w:p>
      <w:pPr>
        <w:spacing w:after="0" w:line="200" w:lineRule="exact"/>
        <w:rPr>
          <w:sz w:val="20"/>
          <w:szCs w:val="20"/>
          <w:color w:val="auto"/>
        </w:rPr>
      </w:pPr>
    </w:p>
    <w:p>
      <w:pPr>
        <w:sectPr>
          <w:pgSz w:w="11900" w:h="16838" w:orient="portrait"/>
          <w:cols w:equalWidth="0" w:num="2">
            <w:col w:w="2980" w:space="720"/>
            <w:col w:w="6519"/>
          </w:cols>
          <w:pgMar w:left="240" w:top="142"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Didier Primat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Mr Primat is a director of Schlumberger. He is also currently the President of Primwest Holding N.V., an investment management company located in Curacao, N.A. Mr. Primat's current business address is PRIMWEST, 210, route de Jussy, CH-1243 Presinge/Geneva, Switzerland. Mr Primat is a citizen of France.</w:t>
      </w:r>
    </w:p>
    <w:p>
      <w:pPr>
        <w:sectPr>
          <w:pgSz w:w="11900" w:h="16838" w:orient="portrait"/>
          <w:cols w:equalWidth="0" w:num="2">
            <w:col w:w="2980" w:space="720"/>
            <w:col w:w="6519"/>
          </w:cols>
          <w:pgMar w:left="240" w:top="142"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 w:leader="none" w:pos="630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16 of 19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Name and Position with - ---------------------- Schlumberger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Principal Occupation or Employment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621" w:lineRule="exact"/>
        <w:rPr>
          <w:sz w:val="20"/>
          <w:szCs w:val="20"/>
          <w:color w:val="auto"/>
        </w:rPr>
      </w:pPr>
    </w:p>
    <w:p>
      <w:pPr>
        <w:sectPr>
          <w:pgSz w:w="11900" w:h="16838" w:orient="portrait"/>
          <w:cols w:equalWidth="0" w:num="2">
            <w:col w:w="2980" w:space="720"/>
            <w:col w:w="651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Nicolas Seydoux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Director of Schlumberger N.V. He also currently serves as the Chairman and Chief Executive Officer of Gaumont, a French film-production company located in Paris. Mr. Seydoux's current business address is 30, avenue Charles de Gaulle, 92200 Neuilly-sur-Seine, France. Mr Seydoux is a citizen of France.</w:t>
      </w:r>
    </w:p>
    <w:p>
      <w:pPr>
        <w:spacing w:after="0" w:line="200" w:lineRule="exact"/>
        <w:rPr>
          <w:sz w:val="20"/>
          <w:szCs w:val="20"/>
          <w:color w:val="auto"/>
        </w:rPr>
      </w:pPr>
    </w:p>
    <w:p>
      <w:pPr>
        <w:sectPr>
          <w:pgSz w:w="11900" w:h="16838" w:orient="portrait"/>
          <w:cols w:equalWidth="0" w:num="2">
            <w:col w:w="2980" w:space="720"/>
            <w:col w:w="6519"/>
          </w:cols>
          <w:pgMar w:left="240" w:top="723" w:right="1440" w:bottom="0" w:gutter="0" w:footer="0" w:header="0"/>
          <w:type w:val="continuous"/>
        </w:sectPr>
      </w:pPr>
    </w:p>
    <w:p>
      <w:pPr>
        <w:spacing w:after="0" w:line="12" w:lineRule="exact"/>
        <w:rPr>
          <w:sz w:val="20"/>
          <w:szCs w:val="20"/>
          <w:color w:val="auto"/>
        </w:rPr>
      </w:pPr>
    </w:p>
    <w:p>
      <w:pPr>
        <w:ind w:right="660"/>
        <w:spacing w:after="0" w:line="235" w:lineRule="auto"/>
        <w:rPr>
          <w:sz w:val="20"/>
          <w:szCs w:val="20"/>
          <w:color w:val="auto"/>
        </w:rPr>
      </w:pPr>
      <w:r>
        <w:rPr>
          <w:rFonts w:ascii="Courier New" w:cs="Courier New" w:eastAsia="Courier New" w:hAnsi="Courier New"/>
          <w:sz w:val="18"/>
          <w:szCs w:val="18"/>
          <w:color w:val="auto"/>
        </w:rPr>
        <w:t>Linda Gillespie Stuntz Director</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Director of Schlumberger. She also currently serves as a director of American Electric Power Company, Inc., an electric and power holding company, and is the Chairman of its Finance Committee and a member of its Executive, Directors, Nuclear Oversight and Public Policy Committees. She has been a partner at the law firm of Stuntz, Davis &amp; Staffier P.C. in Washington D.C. since February 1995. Ms. Stuntz's current business address is Stuntz, Davis &amp; Staffier, P.C., 1275 Pennsylvania Avenue, NW, 9/th/ Floor, Washington, D.C., 20004.</w:t>
      </w:r>
    </w:p>
    <w:p>
      <w:pPr>
        <w:spacing w:after="0" w:line="185" w:lineRule="exact"/>
        <w:rPr>
          <w:sz w:val="20"/>
          <w:szCs w:val="20"/>
          <w:color w:val="auto"/>
        </w:rPr>
      </w:pPr>
    </w:p>
    <w:p>
      <w:pPr>
        <w:sectPr>
          <w:pgSz w:w="11900" w:h="16838" w:orient="portrait"/>
          <w:cols w:equalWidth="0" w:num="2">
            <w:col w:w="2980" w:space="720"/>
            <w:col w:w="6519"/>
          </w:cols>
          <w:pgMar w:left="240" w:top="72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Sven Ullring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ind w:right="1779"/>
        <w:spacing w:after="0" w:line="238" w:lineRule="auto"/>
        <w:rPr>
          <w:sz w:val="20"/>
          <w:szCs w:val="20"/>
          <w:color w:val="auto"/>
        </w:rPr>
      </w:pPr>
      <w:r>
        <w:rPr>
          <w:rFonts w:ascii="Courier New" w:cs="Courier New" w:eastAsia="Courier New" w:hAnsi="Courier New"/>
          <w:sz w:val="18"/>
          <w:szCs w:val="18"/>
          <w:color w:val="auto"/>
        </w:rPr>
        <w:t>Independent advisor since June 2000, is a director of Schlumberger. Mr Ullring also currently serves as the Chairman of the Supervisory Boards of Norsk Hydro, an energy, fertilizer and metals company, and Storebrand, an insurance company. In addition, he is a member of the Supervisory Board of ABB Norway. With the exception of Schlumberger, all of these companies are located in Oslo, Norway. Mr Ullring is also a member of the Board of Keppel Corporation, a real estate development, shipbuilding and telecommunications company in Singapore and serves as the Chairman of the Board of the Foundation for Business and Sustainable Development in Oslo. Mr. Ullring's current business address is Elisenbergvn. 5, 6 etg., N-0265 Oslo, Norway. He is a citizen of Norway.</w:t>
      </w:r>
    </w:p>
    <w:p>
      <w:pPr>
        <w:spacing w:after="0" w:line="200" w:lineRule="exact"/>
        <w:rPr>
          <w:sz w:val="20"/>
          <w:szCs w:val="20"/>
          <w:color w:val="auto"/>
        </w:rPr>
      </w:pPr>
    </w:p>
    <w:p>
      <w:pPr>
        <w:sectPr>
          <w:pgSz w:w="11900" w:h="16838" w:orient="portrait"/>
          <w:cols w:equalWidth="0" w:num="2">
            <w:col w:w="2980" w:space="720"/>
            <w:col w:w="6519"/>
          </w:cols>
          <w:pgMar w:left="240" w:top="723" w:right="1440" w:bottom="0" w:gutter="0" w:footer="0" w:header="0"/>
          <w:type w:val="continuous"/>
        </w:sectPr>
      </w:pPr>
    </w:p>
    <w:p>
      <w:pPr>
        <w:spacing w:after="0" w:line="10" w:lineRule="exact"/>
        <w:rPr>
          <w:sz w:val="20"/>
          <w:szCs w:val="20"/>
          <w:color w:val="auto"/>
        </w:rPr>
      </w:pPr>
    </w:p>
    <w:p>
      <w:pPr>
        <w:ind w:right="1080"/>
        <w:spacing w:after="0" w:line="235" w:lineRule="auto"/>
        <w:rPr>
          <w:sz w:val="20"/>
          <w:szCs w:val="20"/>
          <w:color w:val="auto"/>
        </w:rPr>
      </w:pPr>
      <w:r>
        <w:rPr>
          <w:rFonts w:ascii="Courier New" w:cs="Courier New" w:eastAsia="Courier New" w:hAnsi="Courier New"/>
          <w:sz w:val="18"/>
          <w:szCs w:val="18"/>
          <w:color w:val="auto"/>
        </w:rPr>
        <w:t>Yoshihiko Wakumoto Director</w:t>
      </w:r>
    </w:p>
    <w:p>
      <w:pPr>
        <w:spacing w:after="0" w:line="20" w:lineRule="exact"/>
        <w:rPr>
          <w:sz w:val="20"/>
          <w:szCs w:val="20"/>
          <w:color w:val="auto"/>
        </w:rPr>
      </w:pPr>
      <w:r>
        <w:rPr>
          <w:sz w:val="20"/>
          <w:szCs w:val="20"/>
          <w:color w:val="auto"/>
        </w:rPr>
        <w:br w:type="column"/>
      </w:r>
    </w:p>
    <w:p>
      <w:pPr>
        <w:ind w:right="1779"/>
        <w:spacing w:after="0" w:line="238" w:lineRule="auto"/>
        <w:rPr>
          <w:sz w:val="20"/>
          <w:szCs w:val="20"/>
          <w:color w:val="auto"/>
        </w:rPr>
      </w:pPr>
      <w:r>
        <w:rPr>
          <w:rFonts w:ascii="Courier New" w:cs="Courier New" w:eastAsia="Courier New" w:hAnsi="Courier New"/>
          <w:sz w:val="18"/>
          <w:szCs w:val="18"/>
          <w:color w:val="auto"/>
        </w:rPr>
        <w:t>Mr Wakumoto is a director of Schlumberger. Since July 1996 he has acted as an adviser to Toshiba Corporation, an electronics and energy technology company in Tokyo. He is currently the Vice President (part-time executive member of the Board) of The Japan Foundation, a non-profit institution funded by the Japanese Government and incorporated under a special enactment. Mr Wakumoto's current business address is Toshiba Corporation, 1-1, Shibaura 1-Chome, Minato-ku, Tokyo 105-01, Japan. Mr Wakumoto is a citizen of Japan.</w:t>
      </w:r>
    </w:p>
    <w:p>
      <w:pPr>
        <w:spacing w:after="0" w:line="200" w:lineRule="exact"/>
        <w:rPr>
          <w:sz w:val="20"/>
          <w:szCs w:val="20"/>
          <w:color w:val="auto"/>
        </w:rPr>
      </w:pPr>
    </w:p>
    <w:p>
      <w:pPr>
        <w:sectPr>
          <w:pgSz w:w="11900" w:h="16838" w:orient="portrait"/>
          <w:cols w:equalWidth="0" w:num="2">
            <w:col w:w="2980" w:space="720"/>
            <w:col w:w="6519"/>
          </w:cols>
          <w:pgMar w:left="240" w:top="723"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*Pierre E. Bismuth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Personnel</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Mr Bismuth is the Vice President, Personnel, of Schlumberger and has served in this capacity since 1994. Mr Bismuth is a citizen of France.</w:t>
      </w:r>
    </w:p>
    <w:p>
      <w:pPr>
        <w:spacing w:after="0" w:line="200" w:lineRule="exact"/>
        <w:rPr>
          <w:sz w:val="20"/>
          <w:szCs w:val="20"/>
          <w:color w:val="auto"/>
        </w:rPr>
      </w:pPr>
    </w:p>
    <w:p>
      <w:pPr>
        <w:sectPr>
          <w:pgSz w:w="11900" w:h="16838" w:orient="portrait"/>
          <w:cols w:equalWidth="0" w:num="2">
            <w:col w:w="2980" w:space="720"/>
            <w:col w:w="6519"/>
          </w:cols>
          <w:pgMar w:left="240" w:top="723"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*Jean Chevallier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Information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Technology</w:t>
      </w:r>
    </w:p>
    <w:p>
      <w:pPr>
        <w:spacing w:after="0" w:line="20" w:lineRule="exact"/>
        <w:rPr>
          <w:sz w:val="20"/>
          <w:szCs w:val="20"/>
          <w:color w:val="auto"/>
        </w:rPr>
      </w:pPr>
      <w:r>
        <w:rPr>
          <w:sz w:val="20"/>
          <w:szCs w:val="20"/>
          <w:color w:val="auto"/>
        </w:rPr>
        <w:br w:type="column"/>
      </w:r>
    </w:p>
    <w:p>
      <w:pPr>
        <w:ind w:right="1879"/>
        <w:spacing w:after="0" w:line="271" w:lineRule="auto"/>
        <w:rPr>
          <w:sz w:val="20"/>
          <w:szCs w:val="20"/>
          <w:color w:val="auto"/>
        </w:rPr>
      </w:pPr>
      <w:r>
        <w:rPr>
          <w:rFonts w:ascii="Courier New" w:cs="Courier New" w:eastAsia="Courier New" w:hAnsi="Courier New"/>
          <w:sz w:val="16"/>
          <w:szCs w:val="16"/>
          <w:color w:val="auto"/>
        </w:rPr>
        <w:t>Mr Chevallier is the Vice President, Information Technology, of Schlumberger and has served in this capacity since February 1999. Since October 2000 he has been the Director and President of Convergent Holding Corporation. Mr. Chevallier's current business address is 42 rue Saint-Dominique,</w:t>
      </w:r>
    </w:p>
    <w:p>
      <w:pPr>
        <w:sectPr>
          <w:pgSz w:w="11900" w:h="16838" w:orient="portrait"/>
          <w:cols w:equalWidth="0" w:num="2">
            <w:col w:w="2980" w:space="720"/>
            <w:col w:w="6519"/>
          </w:cols>
          <w:pgMar w:left="240" w:top="723" w:right="1440" w:bottom="0" w:gutter="0" w:footer="0" w:header="0"/>
          <w:type w:val="continuous"/>
        </w:sectPr>
      </w:pPr>
    </w:p>
    <w:bookmarkStart w:id="17" w:name="page18"/>
    <w:bookmarkEnd w:id="17"/>
    <w:p>
      <w:pPr>
        <w:ind w:left="3700"/>
        <w:spacing w:after="0"/>
        <w:rPr>
          <w:sz w:val="20"/>
          <w:szCs w:val="20"/>
          <w:color w:val="auto"/>
        </w:rPr>
      </w:pPr>
      <w:r>
        <w:rPr>
          <w:rFonts w:ascii="Courier New" w:cs="Courier New" w:eastAsia="Courier New" w:hAnsi="Courier New"/>
          <w:sz w:val="16"/>
          <w:szCs w:val="16"/>
          <w:color w:val="auto"/>
        </w:rPr>
        <w:t>75007 Paris, France. Mr Chevallier is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citizen of France.</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Danton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Director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Vice President, Director of Taxes, of Schlumberger and has served in this capacity since January 1999. Mr Danton is a citizen of the United Kingdom.</w:t>
      </w:r>
    </w:p>
    <w:p>
      <w:pPr>
        <w:spacing w:after="0" w:line="200" w:lineRule="exact"/>
        <w:rPr>
          <w:sz w:val="20"/>
          <w:szCs w:val="20"/>
          <w:color w:val="auto"/>
        </w:rPr>
      </w:pPr>
    </w:p>
    <w:p>
      <w:pPr>
        <w:sectPr>
          <w:pgSz w:w="11900" w:h="16838" w:orient="portrait"/>
          <w:cols w:equalWidth="0" w:num="2">
            <w:col w:w="2980" w:space="720"/>
            <w:col w:w="6519"/>
          </w:cols>
          <w:pgMar w:left="240" w:top="142"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Gould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Oilfield Services</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Executive Vice President, Oilfield Services, of Schlumberger and has served in this capacity since January 1999. Mr Gould is a citizen of the United Kingdom.</w:t>
      </w:r>
    </w:p>
    <w:p>
      <w:pPr>
        <w:spacing w:after="0" w:line="200" w:lineRule="exact"/>
        <w:rPr>
          <w:sz w:val="20"/>
          <w:szCs w:val="20"/>
          <w:color w:val="auto"/>
        </w:rPr>
      </w:pPr>
    </w:p>
    <w:p>
      <w:pPr>
        <w:sectPr>
          <w:pgSz w:w="11900" w:h="16838" w:orient="portrait"/>
          <w:cols w:equalWidth="0" w:num="2">
            <w:col w:w="2980" w:space="720"/>
            <w:col w:w="6519"/>
          </w:cols>
          <w:pgMar w:left="240" w:top="142" w:right="1440" w:bottom="1440" w:gutter="0" w:footer="0" w:header="0"/>
          <w:type w:val="continuous"/>
        </w:sectPr>
      </w:pPr>
    </w:p>
    <w:p>
      <w:pPr>
        <w:spacing w:after="0" w:line="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*James L. Gunderson Secretary and General Counsel</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Secretary and General Counsel of Schlumberger and has served in this capacity since January 1999.</w:t>
      </w:r>
    </w:p>
    <w:p>
      <w:pPr>
        <w:spacing w:after="0" w:line="200" w:lineRule="exact"/>
        <w:rPr>
          <w:sz w:val="20"/>
          <w:szCs w:val="20"/>
          <w:color w:val="auto"/>
        </w:rPr>
      </w:pPr>
    </w:p>
    <w:p>
      <w:pPr>
        <w:sectPr>
          <w:pgSz w:w="11900" w:h="16838" w:orient="portrait"/>
          <w:cols w:equalWidth="0" w:num="2">
            <w:col w:w="3060" w:space="640"/>
            <w:col w:w="6519"/>
          </w:cols>
          <w:pgMar w:left="240" w:top="142" w:right="1440" w:bottom="1440" w:gutter="0" w:footer="0" w:header="0"/>
          <w:type w:val="continuous"/>
        </w:sectPr>
      </w:pPr>
    </w:p>
    <w:p>
      <w:pPr>
        <w:spacing w:after="0" w:line="9" w:lineRule="exact"/>
        <w:rPr>
          <w:sz w:val="20"/>
          <w:szCs w:val="20"/>
          <w:color w:val="auto"/>
        </w:rPr>
      </w:pPr>
    </w:p>
    <w:p>
      <w:pPr>
        <w:ind w:right="440"/>
        <w:spacing w:after="0" w:line="236" w:lineRule="auto"/>
        <w:rPr>
          <w:sz w:val="20"/>
          <w:szCs w:val="20"/>
          <w:color w:val="auto"/>
        </w:rPr>
      </w:pPr>
      <w:r>
        <w:rPr>
          <w:rFonts w:ascii="Courier New" w:cs="Courier New" w:eastAsia="Courier New" w:hAnsi="Courier New"/>
          <w:sz w:val="18"/>
          <w:szCs w:val="18"/>
          <w:color w:val="auto"/>
        </w:rPr>
        <w:t>*Philippe Lacour-Gayet Vice President and Chief Scientist</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Vice President and Chief Scientist of Schlumberger and has served in this capacity since January 2001. Mr Lacour-Gayet is a citizen of France.</w:t>
      </w:r>
    </w:p>
    <w:p>
      <w:pPr>
        <w:spacing w:after="0" w:line="200" w:lineRule="exact"/>
        <w:rPr>
          <w:sz w:val="20"/>
          <w:szCs w:val="20"/>
          <w:color w:val="auto"/>
        </w:rPr>
      </w:pPr>
    </w:p>
    <w:p>
      <w:pPr>
        <w:sectPr>
          <w:pgSz w:w="11900" w:h="16838" w:orient="portrait"/>
          <w:cols w:equalWidth="0" w:num="2">
            <w:col w:w="2980" w:space="720"/>
            <w:col w:w="6519"/>
          </w:cols>
          <w:pgMar w:left="240" w:top="142"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 Liu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 and Chief</w:t>
      </w:r>
    </w:p>
    <w:p>
      <w:pPr>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Executive Vice President, Chief Financial</w:t>
      </w:r>
    </w:p>
    <w:p>
      <w:pPr>
        <w:spacing w:after="0" w:line="238" w:lineRule="auto"/>
        <w:rPr>
          <w:sz w:val="20"/>
          <w:szCs w:val="20"/>
          <w:color w:val="auto"/>
        </w:rPr>
      </w:pPr>
      <w:r>
        <w:rPr>
          <w:rFonts w:ascii="Courier New" w:cs="Courier New" w:eastAsia="Courier New" w:hAnsi="Courier New"/>
          <w:sz w:val="18"/>
          <w:szCs w:val="18"/>
          <w:color w:val="auto"/>
        </w:rPr>
        <w:t>Officer and Chief Accounting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of Schlumberger and has been serving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capacity since January 1999.</w:t>
      </w:r>
    </w:p>
    <w:p>
      <w:pPr>
        <w:sectPr>
          <w:pgSz w:w="11900" w:h="16838" w:orient="portrait"/>
          <w:cols w:equalWidth="0" w:num="2">
            <w:col w:w="3280" w:space="420"/>
            <w:col w:w="6519"/>
          </w:cols>
          <w:pgMar w:left="240" w:top="142"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 w:leader="none" w:pos="630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17 of 19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Name and Position with - ---------------------- Schlumberger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Principal Occupation or Employment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621"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7" w:lineRule="exact"/>
        <w:rPr>
          <w:sz w:val="20"/>
          <w:szCs w:val="20"/>
          <w:color w:val="auto"/>
        </w:rPr>
      </w:pPr>
    </w:p>
    <w:p>
      <w:pPr>
        <w:ind w:right="20"/>
        <w:spacing w:after="0" w:line="279" w:lineRule="auto"/>
        <w:rPr>
          <w:sz w:val="20"/>
          <w:szCs w:val="20"/>
          <w:color w:val="auto"/>
        </w:rPr>
      </w:pPr>
      <w:r>
        <w:rPr>
          <w:rFonts w:ascii="Courier New" w:cs="Courier New" w:eastAsia="Courier New" w:hAnsi="Courier New"/>
          <w:sz w:val="16"/>
          <w:szCs w:val="16"/>
          <w:color w:val="auto"/>
        </w:rPr>
        <w:t>*Clermont A. Matton Executive Vice President, Resource Management Services</w:t>
      </w:r>
    </w:p>
    <w:p>
      <w:pPr>
        <w:spacing w:after="0" w:line="20" w:lineRule="exact"/>
        <w:rPr>
          <w:sz w:val="20"/>
          <w:szCs w:val="20"/>
          <w:color w:val="auto"/>
        </w:rPr>
      </w:pPr>
      <w:r>
        <w:rPr>
          <w:sz w:val="20"/>
          <w:szCs w:val="20"/>
          <w:color w:val="auto"/>
        </w:rPr>
        <w:br w:type="column"/>
      </w:r>
    </w:p>
    <w:p>
      <w:pPr>
        <w:ind w:right="1999"/>
        <w:spacing w:after="0" w:line="272" w:lineRule="auto"/>
        <w:rPr>
          <w:sz w:val="20"/>
          <w:szCs w:val="20"/>
          <w:color w:val="auto"/>
        </w:rPr>
      </w:pPr>
      <w:r>
        <w:rPr>
          <w:rFonts w:ascii="Courier New" w:cs="Courier New" w:eastAsia="Courier New" w:hAnsi="Courier New"/>
          <w:sz w:val="16"/>
          <w:szCs w:val="16"/>
          <w:color w:val="auto"/>
        </w:rPr>
        <w:t>Executive Vice President, Resource Management Services of Schlumberger and has been serving in this capacity since June 1997. Mr. Matton's current business address is 42 rue Saint-Dominique, 75007 Paris, France. Mr Matton is a citizen of Canada.</w:t>
      </w:r>
    </w:p>
    <w:p>
      <w:pPr>
        <w:spacing w:after="0" w:line="18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6" w:lineRule="exact"/>
        <w:rPr>
          <w:sz w:val="20"/>
          <w:szCs w:val="20"/>
          <w:color w:val="auto"/>
        </w:rPr>
      </w:pPr>
    </w:p>
    <w:p>
      <w:pPr>
        <w:ind w:right="240"/>
        <w:spacing w:after="0" w:line="279" w:lineRule="auto"/>
        <w:rPr>
          <w:sz w:val="20"/>
          <w:szCs w:val="20"/>
          <w:color w:val="auto"/>
        </w:rPr>
      </w:pPr>
      <w:r>
        <w:rPr>
          <w:rFonts w:ascii="Courier New" w:cs="Courier New" w:eastAsia="Courier New" w:hAnsi="Courier New"/>
          <w:sz w:val="16"/>
          <w:szCs w:val="16"/>
          <w:color w:val="auto"/>
        </w:rPr>
        <w:t>*Jean-Dominique Percevault Vice President, European Affairs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European Affairs and has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been serving in this capacity since May 1994.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Percevault's current business address 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 rue Saint-Dominique, 75007 Paris, France.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Percevault is a citizen of France.</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7" w:lineRule="exact"/>
        <w:rPr>
          <w:sz w:val="20"/>
          <w:szCs w:val="20"/>
          <w:color w:val="auto"/>
        </w:rPr>
      </w:pPr>
    </w:p>
    <w:p>
      <w:pPr>
        <w:ind w:right="1080"/>
        <w:spacing w:after="0" w:line="235" w:lineRule="auto"/>
        <w:rPr>
          <w:sz w:val="20"/>
          <w:szCs w:val="20"/>
          <w:color w:val="auto"/>
        </w:rPr>
      </w:pPr>
      <w:r>
        <w:rPr>
          <w:rFonts w:ascii="Courier New" w:cs="Courier New" w:eastAsia="Courier New" w:hAnsi="Courier New"/>
          <w:sz w:val="18"/>
          <w:szCs w:val="18"/>
          <w:color w:val="auto"/>
        </w:rPr>
        <w:t>*Jean-Marc Perraud Treasurer</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Treasurer and has been serving in this capacity since January 1999. Mr. Perraud's current business address is 42 rue Saint-Dominique, 75007 Paris, France. Mr Perraud is a citizen of France.</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*Irwin Pfister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Test &amp; Transactions</w:t>
      </w:r>
    </w:p>
    <w:p>
      <w:pPr>
        <w:spacing w:after="0" w:line="20" w:lineRule="exact"/>
        <w:rPr>
          <w:sz w:val="20"/>
          <w:szCs w:val="20"/>
          <w:color w:val="auto"/>
        </w:rPr>
      </w:pPr>
      <w:r>
        <w:rPr>
          <w:sz w:val="20"/>
          <w:szCs w:val="20"/>
          <w:color w:val="auto"/>
        </w:rPr>
        <w:br w:type="column"/>
      </w:r>
    </w:p>
    <w:p>
      <w:pPr>
        <w:ind w:right="1879"/>
        <w:spacing w:after="0" w:line="275" w:lineRule="auto"/>
        <w:rPr>
          <w:sz w:val="20"/>
          <w:szCs w:val="20"/>
          <w:color w:val="auto"/>
        </w:rPr>
      </w:pPr>
      <w:r>
        <w:rPr>
          <w:rFonts w:ascii="Courier New" w:cs="Courier New" w:eastAsia="Courier New" w:hAnsi="Courier New"/>
          <w:sz w:val="16"/>
          <w:szCs w:val="16"/>
          <w:color w:val="auto"/>
        </w:rPr>
        <w:t>Executive Vice President, Test &amp; Transactions, of Schlumberger and has served in this capacity since June 1997. He is also currently a director of Vecco Instruments.</w:t>
      </w:r>
    </w:p>
    <w:p>
      <w:pPr>
        <w:spacing w:after="0" w:line="177"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*Rex Ross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Communications</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Vice President, Communications, of Schlumberger and has served in this capacity since October 1999.</w:t>
      </w:r>
    </w:p>
    <w:p>
      <w:pPr>
        <w:sectPr>
          <w:pgSz w:w="11900" w:h="16838" w:orient="portrait"/>
          <w:cols w:equalWidth="0" w:num="2">
            <w:col w:w="3160" w:space="540"/>
            <w:col w:w="6519"/>
          </w:cols>
          <w:pgMar w:left="240" w:top="723" w:right="1440" w:bottom="1440" w:gutter="0" w:footer="0" w:header="0"/>
          <w:type w:val="continuous"/>
        </w:sectPr>
      </w:pPr>
    </w:p>
    <w:bookmarkStart w:id="19" w:name="page20"/>
    <w:bookmarkEnd w:id="19"/>
    <w:p>
      <w:pPr>
        <w:ind w:right="1579"/>
        <w:spacing w:after="0" w:line="236" w:lineRule="auto"/>
        <w:rPr>
          <w:sz w:val="20"/>
          <w:szCs w:val="20"/>
          <w:color w:val="auto"/>
        </w:rPr>
      </w:pPr>
      <w:r>
        <w:rPr>
          <w:rFonts w:ascii="Courier New" w:cs="Courier New" w:eastAsia="Courier New" w:hAnsi="Courier New"/>
          <w:sz w:val="18"/>
          <w:szCs w:val="18"/>
          <w:color w:val="auto"/>
        </w:rPr>
        <w:t>- -------------------------------------------------------------------------------- CUSIP No. 81661R100 13D Page 18 of 19 Pages - -------------------------------------------------------------------------------</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DIRECTORS AND EXECUTIVE OFFICERS OF SCHLUMBERGER</w:t>
      </w:r>
    </w:p>
    <w:p>
      <w:pPr>
        <w:ind w:left="2220"/>
        <w:spacing w:after="0" w:line="238" w:lineRule="auto"/>
        <w:rPr>
          <w:sz w:val="20"/>
          <w:szCs w:val="20"/>
          <w:color w:val="auto"/>
        </w:rPr>
      </w:pPr>
      <w:r>
        <w:rPr>
          <w:rFonts w:ascii="Courier New" w:cs="Courier New" w:eastAsia="Courier New" w:hAnsi="Courier New"/>
          <w:sz w:val="18"/>
          <w:szCs w:val="18"/>
          <w:color w:val="auto"/>
        </w:rPr>
        <w:t>INDUSTRIES S.A. AND SCHLUMBERGER B.V.</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Set forth below is the name, business address and principal occupation or employment of each member of the board of directors and each executive officer of Schlumberger Industries S.A.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Name and Position with</w:t>
            </w:r>
          </w:p>
        </w:tc>
        <w:tc>
          <w:tcPr>
            <w:tcW w:w="50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Present Principal Occupation or Employment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00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Schlumberger Industries S.A.</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Marcel Tournereau</w:t>
            </w:r>
          </w:p>
        </w:tc>
        <w:tc>
          <w:tcPr>
            <w:tcW w:w="50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Director Real Estate Atlantic Asia and</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and Vice President</w:t>
            </w: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Director of Social Affairs SSSA, Paris,</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January 2000 to present.</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Business address: Schlumberger, 50 avenue</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Jean-Jaures, BP 620-01, 92542 Montrouge</w:t>
            </w: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5"/>
              </w:rPr>
              <w:t>Cedex, France.</w:t>
            </w:r>
          </w:p>
        </w:tc>
        <w:tc>
          <w:tcPr>
            <w:tcW w:w="3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Citizenship:</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w:t>
            </w: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Philippe Bonnard Vice</w:t>
            </w:r>
          </w:p>
        </w:tc>
        <w:tc>
          <w:tcPr>
            <w:tcW w:w="50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President, RMS France, November 2000 to</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and Vice President</w:t>
            </w: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present.</w:t>
            </w:r>
          </w:p>
        </w:tc>
        <w:tc>
          <w:tcPr>
            <w:tcW w:w="3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Business address: Schlumberger RMS, 50 avenue</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Jean-Jaures, BP 620-03, 92542 Montrouge</w:t>
            </w: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5"/>
              </w:rPr>
              <w:t>Cedex, France.</w:t>
            </w:r>
          </w:p>
        </w:tc>
        <w:tc>
          <w:tcPr>
            <w:tcW w:w="3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Citizenship:</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Anna Hrayssi</w:t>
            </w:r>
          </w:p>
        </w:tc>
        <w:tc>
          <w:tcPr>
            <w:tcW w:w="50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Deputy General Counsel - Corporate, 1998 to</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and Secretary</w:t>
            </w: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present.</w:t>
            </w:r>
          </w:p>
        </w:tc>
        <w:tc>
          <w:tcPr>
            <w:tcW w:w="3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9"/>
              </w:rPr>
              <w:t>Business address: Schlumberger, 42 rue Saint</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Dominique, 75007 Paris, France.</w:t>
            </w: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Citizenship:</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Andre Cornet</w:t>
            </w:r>
          </w:p>
        </w:tc>
        <w:tc>
          <w:tcPr>
            <w:tcW w:w="50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Retired July 1 1994.</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Director of Industrial Affairs (for</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Schlumberger Industries International) and</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9"/>
              </w:rPr>
              <w:t>Chairman of Schlumberger Industries, January</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1, 1993 to June 30, 1994.</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9"/>
              </w:rPr>
              <w:t>Address: 10, rue Paul Couderc, 9233, Sceaux,</w:t>
            </w: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France.</w:t>
            </w:r>
          </w:p>
        </w:tc>
        <w:tc>
          <w:tcPr>
            <w:tcW w:w="3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Citizenship:</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Joseph Alloul</w:t>
            </w:r>
          </w:p>
        </w:tc>
        <w:tc>
          <w:tcPr>
            <w:tcW w:w="50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Retired, November 1, 1997.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9"/>
              </w:rPr>
              <w:t>Financial Director in charge of the Training</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&amp; Development for Schlumberger, January 19,</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1994 to October 31, 1997.</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Address: Ile Saint Germain, 7 rue Jean Monet,</w:t>
            </w: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92130 Issy-les-Moulineaux, France.</w:t>
            </w: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Citizenship:</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Jacques Biscay</w:t>
            </w:r>
          </w:p>
        </w:tc>
        <w:tc>
          <w:tcPr>
            <w:tcW w:w="50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Retired, April 1, 1996.</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Director of Personnel SL Paris, 1993 to March</w:t>
            </w:r>
          </w:p>
        </w:tc>
      </w:tr>
      <w:tr>
        <w:trPr>
          <w:trHeight w:val="203"/>
        </w:trPr>
        <w:tc>
          <w:tcPr>
            <w:tcW w:w="3440" w:type="dxa"/>
            <w:vAlign w:val="bottom"/>
          </w:tcPr>
          <w:p>
            <w:pPr>
              <w:spacing w:after="0"/>
              <w:rPr>
                <w:sz w:val="17"/>
                <w:szCs w:val="17"/>
                <w:color w:val="auto"/>
              </w:rPr>
            </w:pPr>
          </w:p>
        </w:tc>
        <w:tc>
          <w:tcPr>
            <w:tcW w:w="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3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9"/>
              </w:rPr>
              <w:t>Address: 3 rue des Dardanelles, 75017 Paris,</w:t>
            </w: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France.</w:t>
            </w:r>
          </w:p>
        </w:tc>
        <w:tc>
          <w:tcPr>
            <w:tcW w:w="3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Citizenship:</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Jean-Dominique Percevault</w:t>
            </w:r>
          </w:p>
        </w:tc>
        <w:tc>
          <w:tcPr>
            <w:tcW w:w="50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9"/>
              </w:rPr>
              <w:t>Vice President - European Affairs, since May</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and President</w:t>
            </w: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1994.</w:t>
            </w:r>
          </w:p>
        </w:tc>
        <w:tc>
          <w:tcPr>
            <w:tcW w:w="3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50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Address: c/o Schlumberger, 277 Park Avenue,</w:t>
            </w: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New York, New</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York 10172-0266, USA.</w:t>
            </w:r>
          </w:p>
        </w:tc>
      </w:tr>
      <w:tr>
        <w:trPr>
          <w:trHeight w:val="203"/>
        </w:trPr>
        <w:tc>
          <w:tcPr>
            <w:tcW w:w="3440" w:type="dxa"/>
            <w:vAlign w:val="bottom"/>
          </w:tcPr>
          <w:p>
            <w:pPr>
              <w:spacing w:after="0"/>
              <w:rPr>
                <w:sz w:val="17"/>
                <w:szCs w:val="17"/>
                <w:color w:val="auto"/>
              </w:rPr>
            </w:pPr>
          </w:p>
        </w:tc>
        <w:tc>
          <w:tcPr>
            <w:tcW w:w="17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Citizenship:</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w:t>
            </w:r>
          </w:p>
        </w:tc>
      </w:tr>
    </w:tbl>
    <w:p>
      <w:pPr>
        <w:sectPr>
          <w:pgSz w:w="11900" w:h="16838" w:orient="portrait"/>
          <w:cols w:equalWidth="0" w:num="1">
            <w:col w:w="10219"/>
          </w:cols>
          <w:pgMar w:left="240" w:top="723" w:right="1440"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23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19 of 19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Set forth below is the name, business address and principal occupation or employment of the sole managing director of Schlumberger B.V.</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Position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B.V.</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Principal Occupation or Employment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621" w:lineRule="exact"/>
        <w:rPr>
          <w:sz w:val="20"/>
          <w:szCs w:val="20"/>
          <w:color w:val="auto"/>
        </w:rPr>
      </w:pPr>
    </w:p>
    <w:p>
      <w:pPr>
        <w:sectPr>
          <w:pgSz w:w="11900" w:h="16838" w:orient="portrait"/>
          <w:cols w:equalWidth="0" w:num="2">
            <w:col w:w="3180" w:space="720"/>
            <w:col w:w="63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Abraham Verburg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Controller, Schlumberger B.V., February</w:t>
      </w:r>
    </w:p>
    <w:p>
      <w:pPr>
        <w:spacing w:after="0" w:line="238" w:lineRule="auto"/>
        <w:rPr>
          <w:sz w:val="20"/>
          <w:szCs w:val="20"/>
          <w:color w:val="auto"/>
        </w:rPr>
      </w:pPr>
      <w:r>
        <w:rPr>
          <w:rFonts w:ascii="Courier New" w:cs="Courier New" w:eastAsia="Courier New" w:hAnsi="Courier New"/>
          <w:sz w:val="18"/>
          <w:szCs w:val="18"/>
          <w:color w:val="auto"/>
        </w:rPr>
        <w:t>1994 to present.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Schlumberger B.V., February 1994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present.</w:t>
      </w:r>
    </w:p>
    <w:p>
      <w:pPr>
        <w:spacing w:after="0" w:line="238" w:lineRule="auto"/>
        <w:rPr>
          <w:sz w:val="20"/>
          <w:szCs w:val="20"/>
          <w:color w:val="auto"/>
        </w:rPr>
      </w:pPr>
      <w:r>
        <w:rPr>
          <w:rFonts w:ascii="Courier New" w:cs="Courier New" w:eastAsia="Courier New" w:hAnsi="Courier New"/>
          <w:sz w:val="18"/>
          <w:szCs w:val="18"/>
          <w:color w:val="auto"/>
        </w:rPr>
        <w:t>Business address: Schlumberger B.V.,</w:t>
      </w:r>
    </w:p>
    <w:p>
      <w:pPr>
        <w:spacing w:after="0"/>
        <w:rPr>
          <w:sz w:val="20"/>
          <w:szCs w:val="20"/>
          <w:color w:val="auto"/>
        </w:rPr>
      </w:pPr>
      <w:r>
        <w:rPr>
          <w:rFonts w:ascii="Courier New" w:cs="Courier New" w:eastAsia="Courier New" w:hAnsi="Courier New"/>
          <w:sz w:val="18"/>
          <w:szCs w:val="18"/>
          <w:color w:val="auto"/>
        </w:rPr>
        <w:t>Parkstraat 83-89, 2514 JG The Hague, The</w:t>
      </w:r>
    </w:p>
    <w:p>
      <w:pPr>
        <w:spacing w:after="0" w:line="237" w:lineRule="auto"/>
        <w:rPr>
          <w:sz w:val="20"/>
          <w:szCs w:val="20"/>
          <w:color w:val="auto"/>
        </w:rPr>
      </w:pPr>
      <w:r>
        <w:rPr>
          <w:rFonts w:ascii="Courier New" w:cs="Courier New" w:eastAsia="Courier New" w:hAnsi="Courier New"/>
          <w:sz w:val="18"/>
          <w:szCs w:val="18"/>
          <w:color w:val="auto"/>
        </w:rPr>
        <w:t>Netherlands.</w:t>
      </w:r>
    </w:p>
    <w:p>
      <w:pPr>
        <w:spacing w:after="0"/>
        <w:tabs>
          <w:tab w:leader="none" w:pos="1460" w:val="left"/>
        </w:tabs>
        <w:rPr>
          <w:sz w:val="20"/>
          <w:szCs w:val="20"/>
          <w:color w:val="auto"/>
        </w:rPr>
      </w:pP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Netherlands.</w:t>
      </w:r>
    </w:p>
    <w:p>
      <w:pPr>
        <w:sectPr>
          <w:pgSz w:w="11900" w:h="16838" w:orient="portrait"/>
          <w:cols w:equalWidth="0" w:num="2">
            <w:col w:w="3180" w:space="720"/>
            <w:col w:w="6319"/>
          </w:cols>
          <w:pgMar w:left="240" w:top="717"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6"/>
          <w:szCs w:val="16"/>
          <w:color w:val="auto"/>
        </w:rPr>
        <w:t>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72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720"/>
            <w:col w:w="8639"/>
          </w:cols>
          <w:pgMar w:left="240" w:top="723" w:right="1440" w:bottom="1440" w:gutter="0" w:footer="0" w:header="0"/>
          <w:type w:val="continuous"/>
        </w:sectPr>
      </w:pPr>
    </w:p>
    <w:p>
      <w:pPr>
        <w:spacing w:after="0" w:line="24" w:lineRule="exact"/>
        <w:rPr>
          <w:sz w:val="20"/>
          <w:szCs w:val="20"/>
          <w:color w:val="auto"/>
        </w:rPr>
      </w:pPr>
    </w:p>
    <w:p>
      <w:pPr>
        <w:ind w:left="1580" w:right="1879" w:hanging="1572"/>
        <w:spacing w:after="0" w:line="237"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 dated February 20, 2001, between (1) Schlumberger; (2) 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212" w:lineRule="exact"/>
        <w:rPr>
          <w:rFonts w:ascii="Courier New" w:cs="Courier New" w:eastAsia="Courier New" w:hAnsi="Courier New"/>
          <w:sz w:val="18"/>
          <w:szCs w:val="18"/>
          <w:color w:val="auto"/>
        </w:rPr>
      </w:pPr>
    </w:p>
    <w:p>
      <w:pPr>
        <w:ind w:left="1580" w:right="177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Inducement Fee Letter Agreement, dated February 12, 2001, between Schlumberger Investments and Sema.</w:t>
      </w:r>
    </w:p>
    <w:p>
      <w:pPr>
        <w:spacing w:after="0" w:line="208" w:lineRule="exact"/>
        <w:rPr>
          <w:rFonts w:ascii="Courier New" w:cs="Courier New" w:eastAsia="Courier New" w:hAnsi="Courier New"/>
          <w:sz w:val="18"/>
          <w:szCs w:val="18"/>
          <w:color w:val="auto"/>
        </w:rPr>
      </w:pPr>
    </w:p>
    <w:p>
      <w:pPr>
        <w:ind w:left="1580" w:right="231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Veronica Oswald to Schlumberger.</w:t>
      </w:r>
    </w:p>
    <w:p>
      <w:pPr>
        <w:spacing w:after="0" w:line="208" w:lineRule="exact"/>
        <w:rPr>
          <w:rFonts w:ascii="Courier New" w:cs="Courier New" w:eastAsia="Courier New" w:hAnsi="Courier New"/>
          <w:sz w:val="18"/>
          <w:szCs w:val="18"/>
          <w:color w:val="auto"/>
        </w:rPr>
      </w:pPr>
    </w:p>
    <w:p>
      <w:pPr>
        <w:ind w:left="1580" w:right="209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Sir Julian Oswald to Schlumberger.</w:t>
      </w:r>
    </w:p>
    <w:p>
      <w:pPr>
        <w:spacing w:after="0" w:line="208" w:lineRule="exact"/>
        <w:rPr>
          <w:rFonts w:ascii="Courier New" w:cs="Courier New" w:eastAsia="Courier New" w:hAnsi="Courier New"/>
          <w:sz w:val="18"/>
          <w:szCs w:val="18"/>
          <w:color w:val="auto"/>
        </w:rPr>
      </w:pPr>
    </w:p>
    <w:p>
      <w:pPr>
        <w:ind w:left="1580" w:right="251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Pierre Bonelli to Schlumberger.</w:t>
      </w:r>
    </w:p>
    <w:p>
      <w:pPr>
        <w:spacing w:after="0" w:line="208" w:lineRule="exact"/>
        <w:rPr>
          <w:rFonts w:ascii="Courier New" w:cs="Courier New" w:eastAsia="Courier New" w:hAnsi="Courier New"/>
          <w:sz w:val="18"/>
          <w:szCs w:val="18"/>
          <w:color w:val="auto"/>
        </w:rPr>
      </w:pPr>
    </w:p>
    <w:p>
      <w:pPr>
        <w:ind w:left="1580" w:right="177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William Bitan to Schlumberger.</w:t>
      </w:r>
    </w:p>
    <w:p>
      <w:pPr>
        <w:spacing w:after="0" w:line="208" w:lineRule="exact"/>
        <w:rPr>
          <w:rFonts w:ascii="Courier New" w:cs="Courier New" w:eastAsia="Courier New" w:hAnsi="Courier New"/>
          <w:sz w:val="18"/>
          <w:szCs w:val="18"/>
          <w:color w:val="auto"/>
        </w:rPr>
      </w:pPr>
    </w:p>
    <w:p>
      <w:pPr>
        <w:ind w:left="1580" w:right="177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Gilles Cosson to Schlumberger.</w:t>
      </w:r>
    </w:p>
    <w:p>
      <w:pPr>
        <w:spacing w:after="0" w:line="208" w:lineRule="exact"/>
        <w:rPr>
          <w:rFonts w:ascii="Courier New" w:cs="Courier New" w:eastAsia="Courier New" w:hAnsi="Courier New"/>
          <w:sz w:val="18"/>
          <w:szCs w:val="18"/>
          <w:color w:val="auto"/>
        </w:rPr>
      </w:pPr>
    </w:p>
    <w:p>
      <w:pPr>
        <w:ind w:left="1580" w:right="177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Herve Couffin to Schlumberger.</w:t>
      </w:r>
    </w:p>
    <w:p>
      <w:pPr>
        <w:spacing w:after="0" w:line="208" w:lineRule="exact"/>
        <w:rPr>
          <w:rFonts w:ascii="Courier New" w:cs="Courier New" w:eastAsia="Courier New" w:hAnsi="Courier New"/>
          <w:sz w:val="18"/>
          <w:szCs w:val="18"/>
          <w:color w:val="auto"/>
        </w:rPr>
      </w:pPr>
    </w:p>
    <w:p>
      <w:pPr>
        <w:ind w:left="1580" w:right="251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Pascal Viginier to Schlumberger.</w:t>
      </w:r>
    </w:p>
    <w:p>
      <w:pPr>
        <w:spacing w:after="0" w:line="208" w:lineRule="exact"/>
        <w:rPr>
          <w:rFonts w:ascii="Courier New" w:cs="Courier New" w:eastAsia="Courier New" w:hAnsi="Courier New"/>
          <w:sz w:val="18"/>
          <w:szCs w:val="18"/>
          <w:color w:val="auto"/>
        </w:rPr>
      </w:pPr>
    </w:p>
    <w:p>
      <w:pPr>
        <w:ind w:left="1580" w:right="199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Frank Jones to Schlumberger.</w:t>
      </w:r>
    </w:p>
    <w:p>
      <w:pPr>
        <w:spacing w:after="0" w:line="208" w:lineRule="exact"/>
        <w:rPr>
          <w:rFonts w:ascii="Courier New" w:cs="Courier New" w:eastAsia="Courier New" w:hAnsi="Courier New"/>
          <w:sz w:val="18"/>
          <w:szCs w:val="18"/>
          <w:color w:val="auto"/>
        </w:rPr>
      </w:pPr>
    </w:p>
    <w:p>
      <w:pPr>
        <w:ind w:left="1580" w:right="199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Harry Fryer to Schlumberger.</w:t>
      </w:r>
    </w:p>
    <w:p>
      <w:pPr>
        <w:spacing w:after="0" w:line="208" w:lineRule="exact"/>
        <w:rPr>
          <w:rFonts w:ascii="Courier New" w:cs="Courier New" w:eastAsia="Courier New" w:hAnsi="Courier New"/>
          <w:sz w:val="18"/>
          <w:szCs w:val="18"/>
          <w:color w:val="auto"/>
        </w:rPr>
      </w:pPr>
    </w:p>
    <w:p>
      <w:pPr>
        <w:ind w:left="1580" w:right="177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Tidu Maini to Schlumberger.</w:t>
      </w:r>
    </w:p>
    <w:p>
      <w:pPr>
        <w:spacing w:after="0" w:line="208" w:lineRule="exact"/>
        <w:rPr>
          <w:rFonts w:ascii="Courier New" w:cs="Courier New" w:eastAsia="Courier New" w:hAnsi="Courier New"/>
          <w:sz w:val="18"/>
          <w:szCs w:val="18"/>
          <w:color w:val="auto"/>
        </w:rPr>
      </w:pPr>
    </w:p>
    <w:p>
      <w:pPr>
        <w:ind w:left="1580" w:right="251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Didier Pineau-Valencienne to Schlumberger.</w:t>
      </w:r>
    </w:p>
    <w:p>
      <w:pPr>
        <w:spacing w:after="0" w:line="208" w:lineRule="exact"/>
        <w:rPr>
          <w:rFonts w:ascii="Courier New" w:cs="Courier New" w:eastAsia="Courier New" w:hAnsi="Courier New"/>
          <w:sz w:val="18"/>
          <w:szCs w:val="18"/>
          <w:color w:val="auto"/>
        </w:rPr>
      </w:pPr>
    </w:p>
    <w:p>
      <w:pPr>
        <w:ind w:left="1580" w:right="2519" w:hanging="1572"/>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Undertaking, dated February 11, 2001, from George Schmitt to Schlumberger.</w:t>
      </w:r>
    </w:p>
    <w:p>
      <w:pPr>
        <w:sectPr>
          <w:pgSz w:w="11900" w:h="16838" w:orient="portrait"/>
          <w:cols w:equalWidth="0" w:num="1">
            <w:col w:w="10219"/>
          </w:cols>
          <w:pgMar w:left="240" w:top="723" w:right="1440"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81661R100</w:t>
            </w:r>
          </w:p>
        </w:tc>
        <w:tc>
          <w:tcPr>
            <w:tcW w:w="5520" w:type="dxa"/>
            <w:vAlign w:val="bottom"/>
          </w:tcPr>
          <w:p>
            <w:pPr>
              <w:jc w:val="right"/>
              <w:ind w:right="4012"/>
              <w:spacing w:after="0" w:line="203" w:lineRule="exact"/>
              <w:rPr>
                <w:sz w:val="20"/>
                <w:szCs w:val="20"/>
                <w:color w:val="auto"/>
              </w:rPr>
            </w:pPr>
            <w:r>
              <w:rPr>
                <w:rFonts w:ascii="Courier New" w:cs="Courier New" w:eastAsia="Courier New" w:hAnsi="Courier New"/>
                <w:sz w:val="18"/>
                <w:szCs w:val="18"/>
                <w:color w:val="auto"/>
              </w:rPr>
              <w:t>13D</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9" w:lineRule="exact"/>
        <w:rPr>
          <w:sz w:val="20"/>
          <w:szCs w:val="20"/>
          <w:color w:val="auto"/>
        </w:rPr>
      </w:pPr>
    </w:p>
    <w:p>
      <w:pPr>
        <w:ind w:left="1580" w:right="2099" w:hanging="1572"/>
        <w:spacing w:after="0" w:line="236"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Irrevocable Undertaking, dated February 12, 2001, from Paribas Affaires Industrielles to Schlumberger Investments and Lehman Brothers Europe Limited.</w:t>
      </w:r>
    </w:p>
    <w:p>
      <w:pPr>
        <w:spacing w:after="0" w:line="208" w:lineRule="exact"/>
        <w:rPr>
          <w:rFonts w:ascii="Courier New" w:cs="Courier New" w:eastAsia="Courier New" w:hAnsi="Courier New"/>
          <w:sz w:val="18"/>
          <w:szCs w:val="18"/>
          <w:color w:val="auto"/>
        </w:rPr>
      </w:pPr>
    </w:p>
    <w:p>
      <w:pPr>
        <w:ind w:left="1580" w:right="2199" w:hanging="1572"/>
        <w:spacing w:after="0" w:line="236"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Irrevocable Undertaking, dated February 12, 2001, from France Telecom S.A. to Schlumberger Investments and Lehman Brothers Europe Limited.</w:t>
      </w:r>
    </w:p>
    <w:p>
      <w:pPr>
        <w:spacing w:after="0" w:line="203" w:lineRule="exact"/>
        <w:rPr>
          <w:rFonts w:ascii="Courier New" w:cs="Courier New" w:eastAsia="Courier New" w:hAnsi="Courier New"/>
          <w:sz w:val="18"/>
          <w:szCs w:val="18"/>
          <w:color w:val="auto"/>
        </w:rPr>
      </w:pPr>
    </w:p>
    <w:p>
      <w:pPr>
        <w:ind w:left="1580" w:hanging="1572"/>
        <w:spacing w:after="0"/>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of Schlumberger Investments and Schlumberger.</w:t>
      </w:r>
    </w:p>
    <w:p>
      <w:pPr>
        <w:sectPr>
          <w:pgSz w:w="11900" w:h="16838" w:orient="portrait"/>
          <w:cols w:equalWidth="0" w:num="1">
            <w:col w:w="10219"/>
          </w:cols>
          <w:pgMar w:left="240" w:top="717" w:right="1440" w:bottom="1440" w:gutter="0" w:footer="0" w:header="0"/>
        </w:sectPr>
      </w:pPr>
    </w:p>
    <w:bookmarkStart w:id="23" w:name="page24"/>
    <w:bookmarkEnd w:id="23"/>
    <w:p>
      <w:pPr>
        <w:jc w:val="right"/>
        <w:ind w:right="1999"/>
        <w:spacing w:after="0"/>
        <w:rPr>
          <w:sz w:val="20"/>
          <w:szCs w:val="20"/>
          <w:color w:val="auto"/>
        </w:rPr>
      </w:pPr>
      <w:r>
        <w:rPr>
          <w:rFonts w:ascii="Courier New" w:cs="Courier New" w:eastAsia="Courier New" w:hAnsi="Courier New"/>
          <w:sz w:val="18"/>
          <w:szCs w:val="18"/>
          <w:color w:val="auto"/>
        </w:rPr>
        <w:t>Exhibit 99 (1)</w:t>
      </w:r>
    </w:p>
    <w:p>
      <w:pPr>
        <w:spacing w:after="0" w:line="200" w:lineRule="exact"/>
        <w:rPr>
          <w:sz w:val="20"/>
          <w:szCs w:val="20"/>
          <w:color w:val="auto"/>
        </w:rPr>
      </w:pPr>
    </w:p>
    <w:p>
      <w:pPr>
        <w:spacing w:after="0" w:line="20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DATED 20 February, 2001</w:t>
      </w:r>
    </w:p>
    <w:p>
      <w:pPr>
        <w:spacing w:after="0" w:line="201"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US$3,000,000,000</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CREDIT FACILITY</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SCHLUMBERGER PUBLIC LIMITED COMPANY</w:t>
      </w:r>
    </w:p>
    <w:p>
      <w:pPr>
        <w:spacing w:after="0" w:line="20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8"/>
          <w:szCs w:val="18"/>
          <w:color w:val="auto"/>
        </w:rPr>
        <w:t>SCHLUMBERGER INDUSTRIES S.A.</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SCHLUMBERGER INVESTMENTS</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ARRANGED BY</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J.P. MORGAN PLC</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BNP PARIBAS</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SALOMON BROTHERS INTERNATIONAL LIMITED</w:t>
      </w:r>
    </w:p>
    <w:p>
      <w:pPr>
        <w:spacing w:after="0" w:line="1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as Lead Arrangers</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LEHMAN BROTHERS INTERNATIONAL (EUROPE)</w:t>
      </w:r>
    </w:p>
    <w:p>
      <w:pPr>
        <w:spacing w:after="0" w:line="1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as Arranger</w:t>
      </w:r>
    </w:p>
    <w:p>
      <w:pPr>
        <w:spacing w:after="0" w:line="20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CITIBANK INTERNATIONAL plc</w:t>
      </w:r>
    </w:p>
    <w:p>
      <w:pPr>
        <w:ind w:left="2080"/>
        <w:spacing w:after="0" w:line="238" w:lineRule="auto"/>
        <w:rPr>
          <w:sz w:val="20"/>
          <w:szCs w:val="20"/>
          <w:color w:val="auto"/>
        </w:rPr>
      </w:pPr>
      <w:r>
        <w:rPr>
          <w:rFonts w:ascii="Courier New" w:cs="Courier New" w:eastAsia="Courier New" w:hAnsi="Courier New"/>
          <w:sz w:val="18"/>
          <w:szCs w:val="18"/>
          <w:color w:val="auto"/>
        </w:rPr>
        <w:t>as Facility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Allen &amp; Overy</w:t>
      </w:r>
    </w:p>
    <w:p>
      <w:pPr>
        <w:jc w:val="center"/>
        <w:ind w:right="3179"/>
        <w:spacing w:after="0" w:line="238" w:lineRule="auto"/>
        <w:rPr>
          <w:sz w:val="20"/>
          <w:szCs w:val="20"/>
          <w:color w:val="auto"/>
        </w:rPr>
      </w:pPr>
      <w:r>
        <w:rPr>
          <w:rFonts w:ascii="Courier New" w:cs="Courier New" w:eastAsia="Courier New" w:hAnsi="Courier New"/>
          <w:sz w:val="18"/>
          <w:szCs w:val="18"/>
          <w:color w:val="auto"/>
        </w:rPr>
        <w:t>London</w:t>
      </w:r>
    </w:p>
    <w:p>
      <w:pPr>
        <w:jc w:val="center"/>
        <w:ind w:right="3079"/>
        <w:spacing w:after="0"/>
        <w:rPr>
          <w:sz w:val="20"/>
          <w:szCs w:val="20"/>
          <w:color w:val="auto"/>
        </w:rPr>
      </w:pPr>
      <w:r>
        <w:rPr>
          <w:rFonts w:ascii="Courier New" w:cs="Courier New" w:eastAsia="Courier New" w:hAnsi="Courier New"/>
          <w:sz w:val="18"/>
          <w:szCs w:val="18"/>
          <w:color w:val="auto"/>
        </w:rPr>
        <w:t>newchange</w:t>
      </w:r>
    </w:p>
    <w:p>
      <w:pPr>
        <w:jc w:val="center"/>
        <w:ind w:right="3079"/>
        <w:spacing w:after="0" w:line="237" w:lineRule="auto"/>
        <w:rPr>
          <w:sz w:val="20"/>
          <w:szCs w:val="20"/>
          <w:color w:val="auto"/>
        </w:rPr>
      </w:pPr>
      <w:r>
        <w:rPr>
          <w:rFonts w:ascii="Courier New" w:cs="Courier New" w:eastAsia="Courier New" w:hAnsi="Courier New"/>
          <w:sz w:val="18"/>
          <w:szCs w:val="18"/>
          <w:color w:val="auto"/>
        </w:rPr>
        <w:t>BK:831492.7</w:t>
      </w:r>
    </w:p>
    <w:p>
      <w:pPr>
        <w:sectPr>
          <w:pgSz w:w="11900" w:h="16838" w:orient="portrait"/>
          <w:cols w:equalWidth="0" w:num="1">
            <w:col w:w="9019"/>
          </w:cols>
          <w:pgMar w:left="1440" w:top="54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INDEX</w:t>
      </w:r>
    </w:p>
    <w:p>
      <w:pPr>
        <w:spacing w:after="0" w:line="201" w:lineRule="exact"/>
        <w:rPr>
          <w:sz w:val="20"/>
          <w:szCs w:val="20"/>
          <w:color w:val="auto"/>
        </w:rPr>
      </w:pPr>
    </w:p>
    <w:p>
      <w:pPr>
        <w:spacing w:after="0"/>
        <w:tabs>
          <w:tab w:leader="none" w:pos="7460" w:val="left"/>
        </w:tabs>
        <w:rPr>
          <w:sz w:val="20"/>
          <w:szCs w:val="20"/>
          <w:color w:val="auto"/>
        </w:rPr>
      </w:pPr>
      <w:r>
        <w:rPr>
          <w:rFonts w:ascii="Courier New" w:cs="Courier New" w:eastAsia="Courier New" w:hAnsi="Courier New"/>
          <w:sz w:val="18"/>
          <w:szCs w:val="18"/>
          <w:color w:val="auto"/>
        </w:rPr>
        <w:t>Clause</w:t>
      </w:r>
      <w:r>
        <w:rPr>
          <w:sz w:val="20"/>
          <w:szCs w:val="20"/>
          <w:color w:val="auto"/>
        </w:rPr>
        <w:tab/>
      </w:r>
      <w:r>
        <w:rPr>
          <w:rFonts w:ascii="Courier New" w:cs="Courier New" w:eastAsia="Courier New" w:hAnsi="Courier New"/>
          <w:sz w:val="16"/>
          <w:szCs w:val="16"/>
          <w:color w:val="auto"/>
        </w:rPr>
        <w:t>Page No.</w:t>
      </w:r>
    </w:p>
    <w:p>
      <w:pPr>
        <w:spacing w:after="0" w:line="201" w:lineRule="exact"/>
        <w:rPr>
          <w:sz w:val="20"/>
          <w:szCs w:val="20"/>
          <w:color w:val="auto"/>
        </w:rPr>
      </w:pPr>
    </w:p>
    <w:p>
      <w:pPr>
        <w:spacing w:after="0"/>
        <w:tabs>
          <w:tab w:leader="none" w:pos="520" w:val="left"/>
          <w:tab w:leader="dot" w:pos="81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Interpretation</w:t>
      </w:r>
      <w:r>
        <w:rPr>
          <w:sz w:val="20"/>
          <w:szCs w:val="20"/>
          <w:color w:val="auto"/>
        </w:rPr>
        <w:tab/>
      </w:r>
      <w:r>
        <w:rPr>
          <w:rFonts w:ascii="Courier New" w:cs="Courier New" w:eastAsia="Courier New" w:hAnsi="Courier New"/>
          <w:sz w:val="16"/>
          <w:szCs w:val="16"/>
          <w:color w:val="auto"/>
        </w:rPr>
        <w:t>1</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Facility</w:t>
      </w:r>
      <w:r>
        <w:rPr>
          <w:sz w:val="20"/>
          <w:szCs w:val="20"/>
          <w:color w:val="auto"/>
        </w:rPr>
        <w:tab/>
      </w:r>
      <w:r>
        <w:rPr>
          <w:rFonts w:ascii="Courier New" w:cs="Courier New" w:eastAsia="Courier New" w:hAnsi="Courier New"/>
          <w:sz w:val="16"/>
          <w:szCs w:val="16"/>
          <w:color w:val="auto"/>
        </w:rPr>
        <w:t>18</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Purpose</w:t>
      </w:r>
      <w:r>
        <w:rPr>
          <w:sz w:val="20"/>
          <w:szCs w:val="20"/>
          <w:color w:val="auto"/>
        </w:rPr>
        <w:tab/>
      </w:r>
      <w:r>
        <w:rPr>
          <w:rFonts w:ascii="Courier New" w:cs="Courier New" w:eastAsia="Courier New" w:hAnsi="Courier New"/>
          <w:sz w:val="16"/>
          <w:szCs w:val="16"/>
          <w:color w:val="auto"/>
        </w:rPr>
        <w:t>18</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The Offer</w:t>
      </w:r>
      <w:r>
        <w:rPr>
          <w:sz w:val="20"/>
          <w:szCs w:val="20"/>
          <w:color w:val="auto"/>
        </w:rPr>
        <w:tab/>
      </w:r>
      <w:r>
        <w:rPr>
          <w:rFonts w:ascii="Courier New" w:cs="Courier New" w:eastAsia="Courier New" w:hAnsi="Courier New"/>
          <w:sz w:val="16"/>
          <w:szCs w:val="16"/>
          <w:color w:val="auto"/>
        </w:rPr>
        <w:t>19</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Conditions precedent</w:t>
      </w:r>
      <w:r>
        <w:rPr>
          <w:sz w:val="20"/>
          <w:szCs w:val="20"/>
          <w:color w:val="auto"/>
        </w:rPr>
        <w:tab/>
      </w:r>
      <w:r>
        <w:rPr>
          <w:rFonts w:ascii="Courier New" w:cs="Courier New" w:eastAsia="Courier New" w:hAnsi="Courier New"/>
          <w:sz w:val="16"/>
          <w:szCs w:val="16"/>
          <w:color w:val="auto"/>
        </w:rPr>
        <w:t>23</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Utilisation</w:t>
      </w:r>
      <w:r>
        <w:rPr>
          <w:sz w:val="20"/>
          <w:szCs w:val="20"/>
          <w:color w:val="auto"/>
        </w:rPr>
        <w:tab/>
      </w:r>
      <w:r>
        <w:rPr>
          <w:rFonts w:ascii="Courier New" w:cs="Courier New" w:eastAsia="Courier New" w:hAnsi="Courier New"/>
          <w:sz w:val="16"/>
          <w:szCs w:val="16"/>
          <w:color w:val="auto"/>
        </w:rPr>
        <w:t>23</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Optional Currencies</w:t>
      </w:r>
      <w:r>
        <w:rPr>
          <w:sz w:val="20"/>
          <w:szCs w:val="20"/>
          <w:color w:val="auto"/>
        </w:rPr>
        <w:tab/>
      </w:r>
      <w:r>
        <w:rPr>
          <w:rFonts w:ascii="Courier New" w:cs="Courier New" w:eastAsia="Courier New" w:hAnsi="Courier New"/>
          <w:sz w:val="16"/>
          <w:szCs w:val="16"/>
          <w:color w:val="auto"/>
        </w:rPr>
        <w:t>25</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Repayment</w:t>
      </w:r>
      <w:r>
        <w:rPr>
          <w:sz w:val="20"/>
          <w:szCs w:val="20"/>
          <w:color w:val="auto"/>
        </w:rPr>
        <w:tab/>
      </w:r>
      <w:r>
        <w:rPr>
          <w:rFonts w:ascii="Courier New" w:cs="Courier New" w:eastAsia="Courier New" w:hAnsi="Courier New"/>
          <w:sz w:val="16"/>
          <w:szCs w:val="16"/>
          <w:color w:val="auto"/>
        </w:rPr>
        <w:t>29</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Prepayment and cancellation</w:t>
      </w:r>
      <w:r>
        <w:rPr>
          <w:sz w:val="20"/>
          <w:szCs w:val="20"/>
          <w:color w:val="auto"/>
        </w:rPr>
        <w:tab/>
      </w:r>
      <w:r>
        <w:rPr>
          <w:rFonts w:ascii="Courier New" w:cs="Courier New" w:eastAsia="Courier New" w:hAnsi="Courier New"/>
          <w:sz w:val="16"/>
          <w:szCs w:val="16"/>
          <w:color w:val="auto"/>
        </w:rPr>
        <w:t>29</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10.</w:t>
        <w:tab/>
        <w:t>Interest</w:t>
      </w:r>
      <w:r>
        <w:rPr>
          <w:sz w:val="20"/>
          <w:szCs w:val="20"/>
          <w:color w:val="auto"/>
        </w:rPr>
        <w:tab/>
      </w:r>
      <w:r>
        <w:rPr>
          <w:rFonts w:ascii="Courier New" w:cs="Courier New" w:eastAsia="Courier New" w:hAnsi="Courier New"/>
          <w:sz w:val="16"/>
          <w:szCs w:val="16"/>
          <w:color w:val="auto"/>
        </w:rPr>
        <w:t>31</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11.</w:t>
        <w:tab/>
        <w:t>Terms</w:t>
      </w:r>
      <w:r>
        <w:rPr>
          <w:sz w:val="20"/>
          <w:szCs w:val="20"/>
          <w:color w:val="auto"/>
        </w:rPr>
        <w:tab/>
      </w:r>
      <w:r>
        <w:rPr>
          <w:rFonts w:ascii="Courier New" w:cs="Courier New" w:eastAsia="Courier New" w:hAnsi="Courier New"/>
          <w:sz w:val="16"/>
          <w:szCs w:val="16"/>
          <w:color w:val="auto"/>
        </w:rPr>
        <w:t>33</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12.</w:t>
        <w:tab/>
        <w:t>Market disruption</w:t>
      </w:r>
      <w:r>
        <w:rPr>
          <w:sz w:val="20"/>
          <w:szCs w:val="20"/>
          <w:color w:val="auto"/>
        </w:rPr>
        <w:tab/>
      </w:r>
      <w:r>
        <w:rPr>
          <w:rFonts w:ascii="Courier New" w:cs="Courier New" w:eastAsia="Courier New" w:hAnsi="Courier New"/>
          <w:sz w:val="16"/>
          <w:szCs w:val="16"/>
          <w:color w:val="auto"/>
        </w:rPr>
        <w:t>34</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13.</w:t>
        <w:tab/>
        <w:t>Taxes</w:t>
      </w:r>
      <w:r>
        <w:rPr>
          <w:sz w:val="20"/>
          <w:szCs w:val="20"/>
          <w:color w:val="auto"/>
        </w:rPr>
        <w:tab/>
      </w:r>
      <w:r>
        <w:rPr>
          <w:rFonts w:ascii="Courier New" w:cs="Courier New" w:eastAsia="Courier New" w:hAnsi="Courier New"/>
          <w:sz w:val="16"/>
          <w:szCs w:val="16"/>
          <w:color w:val="auto"/>
        </w:rPr>
        <w:t>34</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14.</w:t>
        <w:tab/>
        <w:t>Increased Costs</w:t>
      </w:r>
      <w:r>
        <w:rPr>
          <w:sz w:val="20"/>
          <w:szCs w:val="20"/>
          <w:color w:val="auto"/>
        </w:rPr>
        <w:tab/>
      </w:r>
      <w:r>
        <w:rPr>
          <w:rFonts w:ascii="Courier New" w:cs="Courier New" w:eastAsia="Courier New" w:hAnsi="Courier New"/>
          <w:sz w:val="16"/>
          <w:szCs w:val="16"/>
          <w:color w:val="auto"/>
        </w:rPr>
        <w:t>39</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15.</w:t>
        <w:tab/>
        <w:t>Mitigation</w:t>
      </w:r>
      <w:r>
        <w:rPr>
          <w:sz w:val="20"/>
          <w:szCs w:val="20"/>
          <w:color w:val="auto"/>
        </w:rPr>
        <w:tab/>
      </w:r>
      <w:r>
        <w:rPr>
          <w:rFonts w:ascii="Courier New" w:cs="Courier New" w:eastAsia="Courier New" w:hAnsi="Courier New"/>
          <w:sz w:val="16"/>
          <w:szCs w:val="16"/>
          <w:color w:val="auto"/>
        </w:rPr>
        <w:t>39</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16.</w:t>
        <w:tab/>
        <w:t>Payments</w:t>
      </w:r>
      <w:r>
        <w:rPr>
          <w:sz w:val="20"/>
          <w:szCs w:val="20"/>
          <w:color w:val="auto"/>
        </w:rPr>
        <w:tab/>
      </w:r>
      <w:r>
        <w:rPr>
          <w:rFonts w:ascii="Courier New" w:cs="Courier New" w:eastAsia="Courier New" w:hAnsi="Courier New"/>
          <w:sz w:val="16"/>
          <w:szCs w:val="16"/>
          <w:color w:val="auto"/>
        </w:rPr>
        <w:t>40</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17.</w:t>
        <w:tab/>
        <w:t>Representations</w:t>
      </w:r>
      <w:r>
        <w:rPr>
          <w:sz w:val="20"/>
          <w:szCs w:val="20"/>
          <w:color w:val="auto"/>
        </w:rPr>
        <w:tab/>
      </w:r>
      <w:r>
        <w:rPr>
          <w:rFonts w:ascii="Courier New" w:cs="Courier New" w:eastAsia="Courier New" w:hAnsi="Courier New"/>
          <w:sz w:val="16"/>
          <w:szCs w:val="16"/>
          <w:color w:val="auto"/>
        </w:rPr>
        <w:t>42</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18.</w:t>
        <w:tab/>
        <w:t>Information covenants</w:t>
      </w:r>
      <w:r>
        <w:rPr>
          <w:sz w:val="20"/>
          <w:szCs w:val="20"/>
          <w:color w:val="auto"/>
        </w:rPr>
        <w:tab/>
      </w:r>
      <w:r>
        <w:rPr>
          <w:rFonts w:ascii="Courier New" w:cs="Courier New" w:eastAsia="Courier New" w:hAnsi="Courier New"/>
          <w:sz w:val="16"/>
          <w:szCs w:val="16"/>
          <w:color w:val="auto"/>
        </w:rPr>
        <w:t>46</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19.</w:t>
        <w:tab/>
        <w:t>General covenants</w:t>
      </w:r>
      <w:r>
        <w:rPr>
          <w:sz w:val="20"/>
          <w:szCs w:val="20"/>
          <w:color w:val="auto"/>
        </w:rPr>
        <w:tab/>
      </w:r>
      <w:r>
        <w:rPr>
          <w:rFonts w:ascii="Courier New" w:cs="Courier New" w:eastAsia="Courier New" w:hAnsi="Courier New"/>
          <w:sz w:val="16"/>
          <w:szCs w:val="16"/>
          <w:color w:val="auto"/>
        </w:rPr>
        <w:t>47</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20.</w:t>
        <w:tab/>
        <w:t>Default</w:t>
      </w:r>
      <w:r>
        <w:rPr>
          <w:sz w:val="20"/>
          <w:szCs w:val="20"/>
          <w:color w:val="auto"/>
        </w:rPr>
        <w:tab/>
      </w:r>
      <w:r>
        <w:rPr>
          <w:rFonts w:ascii="Courier New" w:cs="Courier New" w:eastAsia="Courier New" w:hAnsi="Courier New"/>
          <w:sz w:val="16"/>
          <w:szCs w:val="16"/>
          <w:color w:val="auto"/>
        </w:rPr>
        <w:t>51</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21.</w:t>
        <w:tab/>
        <w:t>The Administrative Parties</w:t>
      </w:r>
      <w:r>
        <w:rPr>
          <w:sz w:val="20"/>
          <w:szCs w:val="20"/>
          <w:color w:val="auto"/>
        </w:rPr>
        <w:tab/>
      </w:r>
      <w:r>
        <w:rPr>
          <w:rFonts w:ascii="Courier New" w:cs="Courier New" w:eastAsia="Courier New" w:hAnsi="Courier New"/>
          <w:sz w:val="16"/>
          <w:szCs w:val="16"/>
          <w:color w:val="auto"/>
        </w:rPr>
        <w:t>56</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22.</w:t>
        <w:tab/>
        <w:t>Evidence and calculations</w:t>
      </w:r>
      <w:r>
        <w:rPr>
          <w:sz w:val="20"/>
          <w:szCs w:val="20"/>
          <w:color w:val="auto"/>
        </w:rPr>
        <w:tab/>
      </w:r>
      <w:r>
        <w:rPr>
          <w:rFonts w:ascii="Courier New" w:cs="Courier New" w:eastAsia="Courier New" w:hAnsi="Courier New"/>
          <w:sz w:val="16"/>
          <w:szCs w:val="16"/>
          <w:color w:val="auto"/>
        </w:rPr>
        <w:t>60</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23.</w:t>
        <w:tab/>
        <w:t>Fees</w:t>
      </w:r>
      <w:r>
        <w:rPr>
          <w:sz w:val="20"/>
          <w:szCs w:val="20"/>
          <w:color w:val="auto"/>
        </w:rPr>
        <w:tab/>
      </w:r>
      <w:r>
        <w:rPr>
          <w:rFonts w:ascii="Courier New" w:cs="Courier New" w:eastAsia="Courier New" w:hAnsi="Courier New"/>
          <w:sz w:val="16"/>
          <w:szCs w:val="16"/>
          <w:color w:val="auto"/>
        </w:rPr>
        <w:t>60</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24.</w:t>
        <w:tab/>
        <w:t>Indemnities and Break Costs</w:t>
      </w:r>
      <w:r>
        <w:rPr>
          <w:sz w:val="20"/>
          <w:szCs w:val="20"/>
          <w:color w:val="auto"/>
        </w:rPr>
        <w:tab/>
      </w:r>
      <w:r>
        <w:rPr>
          <w:rFonts w:ascii="Courier New" w:cs="Courier New" w:eastAsia="Courier New" w:hAnsi="Courier New"/>
          <w:sz w:val="16"/>
          <w:szCs w:val="16"/>
          <w:color w:val="auto"/>
        </w:rPr>
        <w:t>61</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25.</w:t>
        <w:tab/>
        <w:t>Expenses</w:t>
      </w:r>
      <w:r>
        <w:rPr>
          <w:sz w:val="20"/>
          <w:szCs w:val="20"/>
          <w:color w:val="auto"/>
        </w:rPr>
        <w:tab/>
      </w:r>
      <w:r>
        <w:rPr>
          <w:rFonts w:ascii="Courier New" w:cs="Courier New" w:eastAsia="Courier New" w:hAnsi="Courier New"/>
          <w:sz w:val="16"/>
          <w:szCs w:val="16"/>
          <w:color w:val="auto"/>
        </w:rPr>
        <w:t>62</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26.</w:t>
        <w:tab/>
        <w:t>Amendments and waivers</w:t>
      </w:r>
      <w:r>
        <w:rPr>
          <w:sz w:val="20"/>
          <w:szCs w:val="20"/>
          <w:color w:val="auto"/>
        </w:rPr>
        <w:tab/>
      </w:r>
      <w:r>
        <w:rPr>
          <w:rFonts w:ascii="Courier New" w:cs="Courier New" w:eastAsia="Courier New" w:hAnsi="Courier New"/>
          <w:sz w:val="16"/>
          <w:szCs w:val="16"/>
          <w:color w:val="auto"/>
        </w:rPr>
        <w:t>63</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27.</w:t>
        <w:tab/>
        <w:t>Changes to the Parties</w:t>
      </w:r>
      <w:r>
        <w:rPr>
          <w:sz w:val="20"/>
          <w:szCs w:val="20"/>
          <w:color w:val="auto"/>
        </w:rPr>
        <w:tab/>
      </w:r>
      <w:r>
        <w:rPr>
          <w:rFonts w:ascii="Courier New" w:cs="Courier New" w:eastAsia="Courier New" w:hAnsi="Courier New"/>
          <w:sz w:val="16"/>
          <w:szCs w:val="16"/>
          <w:color w:val="auto"/>
        </w:rPr>
        <w:t>64</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28.</w:t>
        <w:tab/>
        <w:t>Disclosure of information</w:t>
      </w:r>
      <w:r>
        <w:rPr>
          <w:sz w:val="20"/>
          <w:szCs w:val="20"/>
          <w:color w:val="auto"/>
        </w:rPr>
        <w:tab/>
      </w:r>
      <w:r>
        <w:rPr>
          <w:rFonts w:ascii="Courier New" w:cs="Courier New" w:eastAsia="Courier New" w:hAnsi="Courier New"/>
          <w:sz w:val="16"/>
          <w:szCs w:val="16"/>
          <w:color w:val="auto"/>
        </w:rPr>
        <w:t>67</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29.</w:t>
        <w:tab/>
        <w:t>Set-off</w:t>
      </w:r>
      <w:r>
        <w:rPr>
          <w:sz w:val="20"/>
          <w:szCs w:val="20"/>
          <w:color w:val="auto"/>
        </w:rPr>
        <w:tab/>
      </w:r>
      <w:r>
        <w:rPr>
          <w:rFonts w:ascii="Courier New" w:cs="Courier New" w:eastAsia="Courier New" w:hAnsi="Courier New"/>
          <w:sz w:val="16"/>
          <w:szCs w:val="16"/>
          <w:color w:val="auto"/>
        </w:rPr>
        <w:t>68</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30.</w:t>
        <w:tab/>
        <w:t>Pro rata sharing</w:t>
      </w:r>
      <w:r>
        <w:rPr>
          <w:sz w:val="20"/>
          <w:szCs w:val="20"/>
          <w:color w:val="auto"/>
        </w:rPr>
        <w:tab/>
      </w:r>
      <w:r>
        <w:rPr>
          <w:rFonts w:ascii="Courier New" w:cs="Courier New" w:eastAsia="Courier New" w:hAnsi="Courier New"/>
          <w:sz w:val="16"/>
          <w:szCs w:val="16"/>
          <w:color w:val="auto"/>
        </w:rPr>
        <w:t>68</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31.</w:t>
        <w:tab/>
        <w:t>Severability</w:t>
      </w:r>
      <w:r>
        <w:rPr>
          <w:sz w:val="20"/>
          <w:szCs w:val="20"/>
          <w:color w:val="auto"/>
        </w:rPr>
        <w:tab/>
      </w:r>
      <w:r>
        <w:rPr>
          <w:rFonts w:ascii="Courier New" w:cs="Courier New" w:eastAsia="Courier New" w:hAnsi="Courier New"/>
          <w:sz w:val="16"/>
          <w:szCs w:val="16"/>
          <w:color w:val="auto"/>
        </w:rPr>
        <w:t>70</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32.</w:t>
        <w:tab/>
        <w:t>Counterparts</w:t>
      </w:r>
      <w:r>
        <w:rPr>
          <w:sz w:val="20"/>
          <w:szCs w:val="20"/>
          <w:color w:val="auto"/>
        </w:rPr>
        <w:tab/>
      </w:r>
      <w:r>
        <w:rPr>
          <w:rFonts w:ascii="Courier New" w:cs="Courier New" w:eastAsia="Courier New" w:hAnsi="Courier New"/>
          <w:sz w:val="16"/>
          <w:szCs w:val="16"/>
          <w:color w:val="auto"/>
        </w:rPr>
        <w:t>70</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33.</w:t>
        <w:tab/>
        <w:t>Notices</w:t>
      </w:r>
      <w:r>
        <w:rPr>
          <w:sz w:val="20"/>
          <w:szCs w:val="20"/>
          <w:color w:val="auto"/>
        </w:rPr>
        <w:tab/>
      </w:r>
      <w:r>
        <w:rPr>
          <w:rFonts w:ascii="Courier New" w:cs="Courier New" w:eastAsia="Courier New" w:hAnsi="Courier New"/>
          <w:sz w:val="16"/>
          <w:szCs w:val="16"/>
          <w:color w:val="auto"/>
        </w:rPr>
        <w:t>70</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34.</w:t>
        <w:tab/>
        <w:t>Language</w:t>
      </w:r>
      <w:r>
        <w:rPr>
          <w:sz w:val="20"/>
          <w:szCs w:val="20"/>
          <w:color w:val="auto"/>
        </w:rPr>
        <w:tab/>
      </w:r>
      <w:r>
        <w:rPr>
          <w:rFonts w:ascii="Courier New" w:cs="Courier New" w:eastAsia="Courier New" w:hAnsi="Courier New"/>
          <w:sz w:val="16"/>
          <w:szCs w:val="16"/>
          <w:color w:val="auto"/>
        </w:rPr>
        <w:t>71</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35.</w:t>
        <w:tab/>
        <w:t>Governing law</w:t>
      </w:r>
      <w:r>
        <w:rPr>
          <w:sz w:val="20"/>
          <w:szCs w:val="20"/>
          <w:color w:val="auto"/>
        </w:rPr>
        <w:tab/>
      </w:r>
      <w:r>
        <w:rPr>
          <w:rFonts w:ascii="Courier New" w:cs="Courier New" w:eastAsia="Courier New" w:hAnsi="Courier New"/>
          <w:sz w:val="16"/>
          <w:szCs w:val="16"/>
          <w:color w:val="auto"/>
        </w:rPr>
        <w:t>72</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36.</w:t>
        <w:tab/>
        <w:t>Enforcement</w:t>
      </w:r>
      <w:r>
        <w:rPr>
          <w:sz w:val="20"/>
          <w:szCs w:val="20"/>
          <w:color w:val="auto"/>
        </w:rPr>
        <w:tab/>
      </w:r>
      <w:r>
        <w:rPr>
          <w:rFonts w:ascii="Courier New" w:cs="Courier New" w:eastAsia="Courier New" w:hAnsi="Courier New"/>
          <w:sz w:val="16"/>
          <w:szCs w:val="16"/>
          <w:color w:val="auto"/>
        </w:rPr>
        <w:t>72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Original Parties</w:t>
      </w:r>
      <w:r>
        <w:rPr>
          <w:sz w:val="20"/>
          <w:szCs w:val="20"/>
          <w:color w:val="auto"/>
        </w:rPr>
        <w:tab/>
      </w:r>
      <w:r>
        <w:rPr>
          <w:rFonts w:ascii="Courier New" w:cs="Courier New" w:eastAsia="Courier New" w:hAnsi="Courier New"/>
          <w:sz w:val="16"/>
          <w:szCs w:val="16"/>
          <w:color w:val="auto"/>
        </w:rPr>
        <w:t>73</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Conditions Precedent Documents</w:t>
      </w:r>
      <w:r>
        <w:rPr>
          <w:sz w:val="20"/>
          <w:szCs w:val="20"/>
          <w:color w:val="auto"/>
        </w:rPr>
        <w:tab/>
      </w:r>
      <w:r>
        <w:rPr>
          <w:rFonts w:ascii="Courier New" w:cs="Courier New" w:eastAsia="Courier New" w:hAnsi="Courier New"/>
          <w:sz w:val="16"/>
          <w:szCs w:val="16"/>
          <w:color w:val="auto"/>
        </w:rPr>
        <w:t>74</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Form of Request</w:t>
      </w:r>
      <w:r>
        <w:rPr>
          <w:sz w:val="20"/>
          <w:szCs w:val="20"/>
          <w:color w:val="auto"/>
        </w:rPr>
        <w:tab/>
      </w:r>
      <w:r>
        <w:rPr>
          <w:rFonts w:ascii="Courier New" w:cs="Courier New" w:eastAsia="Courier New" w:hAnsi="Courier New"/>
          <w:sz w:val="16"/>
          <w:szCs w:val="16"/>
          <w:color w:val="auto"/>
        </w:rPr>
        <w:t>78</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Calculation of the Mandatory Cost</w:t>
      </w:r>
      <w:r>
        <w:rPr>
          <w:sz w:val="20"/>
          <w:szCs w:val="20"/>
          <w:color w:val="auto"/>
        </w:rPr>
        <w:tab/>
      </w:r>
      <w:r>
        <w:rPr>
          <w:rFonts w:ascii="Courier New" w:cs="Courier New" w:eastAsia="Courier New" w:hAnsi="Courier New"/>
          <w:sz w:val="16"/>
          <w:szCs w:val="16"/>
          <w:color w:val="auto"/>
        </w:rPr>
        <w:t>79</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Form of Transfer Certificate</w:t>
      </w:r>
      <w:r>
        <w:rPr>
          <w:sz w:val="20"/>
          <w:szCs w:val="20"/>
          <w:color w:val="auto"/>
        </w:rPr>
        <w:tab/>
      </w:r>
      <w:r>
        <w:rPr>
          <w:rFonts w:ascii="Courier New" w:cs="Courier New" w:eastAsia="Courier New" w:hAnsi="Courier New"/>
          <w:sz w:val="16"/>
          <w:szCs w:val="16"/>
          <w:color w:val="auto"/>
        </w:rPr>
        <w:t>81</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Form of Compliance Certificate</w:t>
      </w:r>
      <w:r>
        <w:rPr>
          <w:sz w:val="20"/>
          <w:szCs w:val="20"/>
          <w:color w:val="auto"/>
        </w:rPr>
        <w:tab/>
      </w:r>
      <w:r>
        <w:rPr>
          <w:rFonts w:ascii="Courier New" w:cs="Courier New" w:eastAsia="Courier New" w:hAnsi="Courier New"/>
          <w:sz w:val="16"/>
          <w:szCs w:val="16"/>
          <w:color w:val="auto"/>
        </w:rPr>
        <w:t>82</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Form of Accession Agreement</w:t>
      </w:r>
      <w:r>
        <w:rPr>
          <w:sz w:val="20"/>
          <w:szCs w:val="20"/>
          <w:color w:val="auto"/>
        </w:rPr>
        <w:tab/>
      </w:r>
      <w:r>
        <w:rPr>
          <w:rFonts w:ascii="Courier New" w:cs="Courier New" w:eastAsia="Courier New" w:hAnsi="Courier New"/>
          <w:sz w:val="16"/>
          <w:szCs w:val="16"/>
          <w:color w:val="auto"/>
        </w:rPr>
        <w:t>83</w:t>
      </w:r>
    </w:p>
    <w:p>
      <w:pPr>
        <w:ind w:left="540"/>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Part II</w:t>
        <w:tab/>
        <w:t>Form of Resignation Request</w:t>
      </w:r>
      <w:r>
        <w:rPr>
          <w:sz w:val="20"/>
          <w:szCs w:val="20"/>
          <w:color w:val="auto"/>
        </w:rPr>
        <w:tab/>
      </w:r>
      <w:r>
        <w:rPr>
          <w:rFonts w:ascii="Courier New" w:cs="Courier New" w:eastAsia="Courier New" w:hAnsi="Courier New"/>
          <w:sz w:val="16"/>
          <w:szCs w:val="16"/>
          <w:color w:val="auto"/>
        </w:rPr>
        <w:t>84</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Form of Legal Opinion of Allen &amp; Overy, London</w:t>
      </w:r>
      <w:r>
        <w:rPr>
          <w:sz w:val="20"/>
          <w:szCs w:val="20"/>
          <w:color w:val="auto"/>
        </w:rPr>
        <w:tab/>
      </w:r>
      <w:r>
        <w:rPr>
          <w:rFonts w:ascii="Courier New" w:cs="Courier New" w:eastAsia="Courier New" w:hAnsi="Courier New"/>
          <w:sz w:val="16"/>
          <w:szCs w:val="16"/>
          <w:color w:val="auto"/>
        </w:rPr>
        <w:t>85</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Form of TEG Letter</w:t>
      </w:r>
      <w:r>
        <w:rPr>
          <w:sz w:val="20"/>
          <w:szCs w:val="20"/>
          <w:color w:val="auto"/>
        </w:rPr>
        <w:tab/>
      </w:r>
      <w:r>
        <w:rPr>
          <w:rFonts w:ascii="Courier New" w:cs="Courier New" w:eastAsia="Courier New" w:hAnsi="Courier New"/>
          <w:sz w:val="16"/>
          <w:szCs w:val="16"/>
          <w:color w:val="auto"/>
        </w:rPr>
        <w:t>88</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10.</w:t>
        <w:tab/>
        <w:t>Form of Comfort Letter</w:t>
      </w:r>
      <w:r>
        <w:rPr>
          <w:sz w:val="20"/>
          <w:szCs w:val="20"/>
          <w:color w:val="auto"/>
        </w:rPr>
        <w:tab/>
      </w:r>
      <w:r>
        <w:rPr>
          <w:rFonts w:ascii="Courier New" w:cs="Courier New" w:eastAsia="Courier New" w:hAnsi="Courier New"/>
          <w:sz w:val="16"/>
          <w:szCs w:val="16"/>
          <w:color w:val="auto"/>
        </w:rPr>
        <w:t>90</w:t>
      </w:r>
    </w:p>
    <w:p>
      <w:pPr>
        <w:spacing w:after="0"/>
        <w:tabs>
          <w:tab w:leader="none" w:pos="520" w:val="left"/>
          <w:tab w:leader="dot" w:pos="8000" w:val="left"/>
        </w:tabs>
        <w:rPr>
          <w:sz w:val="20"/>
          <w:szCs w:val="20"/>
          <w:color w:val="auto"/>
        </w:rPr>
      </w:pPr>
      <w:r>
        <w:rPr>
          <w:rFonts w:ascii="Courier New" w:cs="Courier New" w:eastAsia="Courier New" w:hAnsi="Courier New"/>
          <w:sz w:val="18"/>
          <w:szCs w:val="18"/>
          <w:color w:val="auto"/>
        </w:rPr>
        <w:t>11.</w:t>
        <w:tab/>
        <w:t>Form of Subordination Agreement</w:t>
      </w:r>
      <w:r>
        <w:rPr>
          <w:sz w:val="20"/>
          <w:szCs w:val="20"/>
          <w:color w:val="auto"/>
        </w:rPr>
        <w:tab/>
      </w:r>
      <w:r>
        <w:rPr>
          <w:rFonts w:ascii="Courier New" w:cs="Courier New" w:eastAsia="Courier New" w:hAnsi="Courier New"/>
          <w:sz w:val="16"/>
          <w:szCs w:val="16"/>
          <w:color w:val="auto"/>
        </w:rPr>
        <w:t>91</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Signatories</w:t>
      </w:r>
      <w:r>
        <w:rPr>
          <w:sz w:val="20"/>
          <w:szCs w:val="20"/>
          <w:color w:val="auto"/>
        </w:rPr>
        <w:tab/>
      </w:r>
      <w:r>
        <w:rPr>
          <w:rFonts w:ascii="Courier New" w:cs="Courier New" w:eastAsia="Courier New" w:hAnsi="Courier New"/>
          <w:sz w:val="16"/>
          <w:szCs w:val="16"/>
          <w:color w:val="auto"/>
        </w:rPr>
        <w:t>92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THIS AGREEMENT is dated 20 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ind w:left="540" w:right="1879" w:hanging="532"/>
        <w:spacing w:after="0" w:line="237"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LIMITED (a company incorporated in the Netherlands Antilles registered at the Chamber of Commerce in Curacao with number 1674 (0) and whose registered address is Julianaplein 5, Curacao, Netherlands Antilles) (the "Company");</w:t>
      </w:r>
    </w:p>
    <w:p>
      <w:pPr>
        <w:spacing w:after="0" w:line="207" w:lineRule="exact"/>
        <w:rPr>
          <w:rFonts w:ascii="Courier New" w:cs="Courier New" w:eastAsia="Courier New" w:hAnsi="Courier New"/>
          <w:sz w:val="18"/>
          <w:szCs w:val="18"/>
          <w:color w:val="auto"/>
        </w:rPr>
      </w:pPr>
    </w:p>
    <w:p>
      <w:pPr>
        <w:ind w:left="540" w:right="2419" w:hanging="532"/>
        <w:spacing w:after="0" w:line="236"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PUBLIC LIMITED COMPANY, SCHLUMBERGER INDUSTRIES S.A. and SCHLUMBERGER INVESTMENTS as original borrowers (in this capacity the "Original Borrowers");</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J.P. MORGAN PLC, BNP PARIBAS, SALOMON BROTHERS INTERNATIONAL LIMITED as lead arrangers and LEHMAN BROTHERS INTERNATIONAL (EUROPE) as arranger (in this capacity the "Mandated Arrangers");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INSTITUTIONS listed in Schedule 1 (Original Parties) as original lenders (the "Original Lenders");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J.P. MORGAN PLC as bookrunner (in this capacity the "Bookrunner"); And</w:t>
      </w:r>
    </w:p>
    <w:p>
      <w:pPr>
        <w:spacing w:after="0" w:line="206"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CITIBANK INTERNATIONAL plc as facility agent (in this capacity the "Facility Agent").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IS AGREED as follows:</w:t>
      </w:r>
    </w:p>
    <w:p>
      <w:pPr>
        <w:spacing w:after="0" w:line="207" w:lineRule="exact"/>
        <w:rPr>
          <w:sz w:val="20"/>
          <w:szCs w:val="20"/>
          <w:color w:val="auto"/>
        </w:rPr>
      </w:pPr>
    </w:p>
    <w:p>
      <w:pPr>
        <w:ind w:right="8219" w:firstLine="8"/>
        <w:spacing w:after="0" w:line="536" w:lineRule="auto"/>
        <w:tabs>
          <w:tab w:leader="none" w:pos="52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 1.1 DEFINITIONS</w:t>
      </w:r>
    </w:p>
    <w:p>
      <w:pPr>
        <w:ind w:left="540" w:right="7479"/>
        <w:spacing w:after="0" w:line="5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this Agreement: "Accession Agreement"</w:t>
      </w:r>
    </w:p>
    <w:p>
      <w:pPr>
        <w:spacing w:after="0" w:line="1"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means a letter, substantially in the form of Part I of Schedule 7 (Form of Accession Agreement), with such amendments as the Facility Agent may approve or reasonably require.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"Additional Borrower"</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means a member of the Group which becomes a Borrower after the date of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"Administrative Party"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means an Arranger or the Facility Agent.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means American Depositary Receipts in respect of the Shares.</w:t>
      </w:r>
    </w:p>
    <w:p>
      <w:pPr>
        <w:sectPr>
          <w:pgSz w:w="11900" w:h="16838" w:orient="portrait"/>
          <w:cols w:equalWidth="0" w:num="1">
            <w:col w:w="10219"/>
          </w:cols>
          <w:pgMar w:left="240" w:top="717" w:right="1440" w:bottom="1440" w:gutter="0" w:footer="0" w:header="0"/>
        </w:sectPr>
      </w:pPr>
    </w:p>
    <w:bookmarkStart w:id="27" w:name="page28"/>
    <w:bookmarkEnd w:id="27"/>
    <w:p>
      <w:pPr>
        <w:ind w:left="3585"/>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"Affiliate"</w:t>
      </w:r>
    </w:p>
    <w:p>
      <w:pPr>
        <w:spacing w:after="0" w:line="207" w:lineRule="exact"/>
        <w:rPr>
          <w:sz w:val="20"/>
          <w:szCs w:val="20"/>
          <w:color w:val="auto"/>
        </w:rPr>
      </w:pPr>
    </w:p>
    <w:p>
      <w:pPr>
        <w:ind w:left="5" w:right="1779"/>
        <w:spacing w:after="0" w:line="235" w:lineRule="auto"/>
        <w:rPr>
          <w:sz w:val="20"/>
          <w:szCs w:val="20"/>
          <w:color w:val="auto"/>
        </w:rPr>
      </w:pPr>
      <w:r>
        <w:rPr>
          <w:rFonts w:ascii="Courier New" w:cs="Courier New" w:eastAsia="Courier New" w:hAnsi="Courier New"/>
          <w:sz w:val="18"/>
          <w:szCs w:val="18"/>
          <w:color w:val="auto"/>
        </w:rPr>
        <w:t>means a Subsidiary or a Holding Company of a person or any other Subsidiary of that Holding Company.</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"Arranger"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 Mandated Arranger or the Bookrunner.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"Availability Period"</w:t>
      </w:r>
    </w:p>
    <w:p>
      <w:pPr>
        <w:spacing w:after="0" w:line="207" w:lineRule="exact"/>
        <w:rPr>
          <w:sz w:val="20"/>
          <w:szCs w:val="20"/>
          <w:color w:val="auto"/>
        </w:rPr>
      </w:pPr>
    </w:p>
    <w:p>
      <w:pPr>
        <w:ind w:left="5" w:right="2419"/>
        <w:spacing w:after="0" w:line="235" w:lineRule="auto"/>
        <w:rPr>
          <w:sz w:val="20"/>
          <w:szCs w:val="20"/>
          <w:color w:val="auto"/>
        </w:rPr>
      </w:pPr>
      <w:r>
        <w:rPr>
          <w:rFonts w:ascii="Courier New" w:cs="Courier New" w:eastAsia="Courier New" w:hAnsi="Courier New"/>
          <w:sz w:val="18"/>
          <w:szCs w:val="18"/>
          <w:color w:val="auto"/>
        </w:rPr>
        <w:t>means the period from and including the date of this Agreement to and including the Term Date.</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Company, an Original Borrower or an Additional Borrower.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"Borrower Sub-limit"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w:t>
      </w:r>
    </w:p>
    <w:p>
      <w:pPr>
        <w:spacing w:after="0" w:line="201" w:lineRule="exact"/>
        <w:rPr>
          <w:sz w:val="20"/>
          <w:szCs w:val="20"/>
          <w:color w:val="auto"/>
        </w:rPr>
      </w:pPr>
    </w:p>
    <w:p>
      <w:pPr>
        <w:ind w:left="525" w:hanging="525"/>
        <w:spacing w:after="0"/>
        <w:tabs>
          <w:tab w:leader="none" w:pos="5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SISA, US$1,500,000,000;</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Schlumberger PLC, US$1,000,000,000;</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Schlumberger Investments, US$1,000,000,000; and</w:t>
      </w:r>
    </w:p>
    <w:p>
      <w:pPr>
        <w:spacing w:after="0" w:line="206"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aggregate Loans outstanding at any time borrowed by Schlumberger PLC and Schlumberger Investments, US$1,000,000,000.</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"Break Costs"</w:t>
      </w:r>
    </w:p>
    <w:p>
      <w:pPr>
        <w:spacing w:after="0" w:line="207" w:lineRule="exact"/>
        <w:rPr>
          <w:sz w:val="20"/>
          <w:szCs w:val="20"/>
          <w:color w:val="auto"/>
        </w:rPr>
      </w:pPr>
    </w:p>
    <w:p>
      <w:pPr>
        <w:ind w:left="5" w:right="1879"/>
        <w:spacing w:after="0" w:line="236" w:lineRule="auto"/>
        <w:rPr>
          <w:sz w:val="20"/>
          <w:szCs w:val="20"/>
          <w:color w:val="auto"/>
        </w:rPr>
      </w:pPr>
      <w:r>
        <w:rPr>
          <w:rFonts w:ascii="Courier New" w:cs="Courier New" w:eastAsia="Courier New" w:hAnsi="Courier New"/>
          <w:sz w:val="18"/>
          <w:szCs w:val="18"/>
          <w:color w:val="auto"/>
        </w:rPr>
        <w:t>means the amount (if any) which a Lender is entitled to receive under Clause 24.3 (Break Costs) as compensation if any part of a Loan or overdue amount is prepaid.</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"Business Day"</w:t>
      </w:r>
    </w:p>
    <w:p>
      <w:pPr>
        <w:spacing w:after="0" w:line="207" w:lineRule="exact"/>
        <w:rPr>
          <w:sz w:val="20"/>
          <w:szCs w:val="20"/>
          <w:color w:val="auto"/>
        </w:rPr>
      </w:pPr>
    </w:p>
    <w:p>
      <w:pPr>
        <w:ind w:left="5" w:right="1879"/>
        <w:spacing w:after="0" w:line="235" w:lineRule="auto"/>
        <w:rPr>
          <w:sz w:val="20"/>
          <w:szCs w:val="20"/>
          <w:color w:val="auto"/>
        </w:rPr>
      </w:pPr>
      <w:r>
        <w:rPr>
          <w:rFonts w:ascii="Courier New" w:cs="Courier New" w:eastAsia="Courier New" w:hAnsi="Courier New"/>
          <w:sz w:val="18"/>
          <w:szCs w:val="18"/>
          <w:color w:val="auto"/>
        </w:rPr>
        <w:t>means a day (other than a Saturday, a Sunday or a public holiday) on which banks are open for general business in London and:</w:t>
      </w:r>
    </w:p>
    <w:p>
      <w:pPr>
        <w:spacing w:after="0" w:line="208" w:lineRule="exact"/>
        <w:rPr>
          <w:sz w:val="20"/>
          <w:szCs w:val="20"/>
          <w:color w:val="auto"/>
        </w:rPr>
      </w:pPr>
    </w:p>
    <w:p>
      <w:pPr>
        <w:ind w:left="525" w:right="1879" w:hanging="525"/>
        <w:spacing w:after="0" w:line="236"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 that day a payment in or a purchase of a currency (other than euro) is to be made, the principal financial centre of the country of that currency; or</w:t>
      </w:r>
    </w:p>
    <w:p>
      <w:pPr>
        <w:spacing w:after="0" w:line="208" w:lineRule="exact"/>
        <w:rPr>
          <w:rFonts w:ascii="Courier New" w:cs="Courier New" w:eastAsia="Courier New" w:hAnsi="Courier New"/>
          <w:sz w:val="18"/>
          <w:szCs w:val="18"/>
          <w:color w:val="auto"/>
        </w:rPr>
      </w:pPr>
    </w:p>
    <w:p>
      <w:pPr>
        <w:ind w:left="525" w:right="1779" w:hanging="525"/>
        <w:spacing w:after="0" w:line="235" w:lineRule="auto"/>
        <w:tabs>
          <w:tab w:leader="none" w:pos="52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 that day a payment in or a purchase of euro is to be made, which is also a TARGET Day.</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"Comfort Letter"</w:t>
      </w:r>
    </w:p>
    <w:p>
      <w:pPr>
        <w:spacing w:after="0" w:line="207" w:lineRule="exact"/>
        <w:rPr>
          <w:sz w:val="20"/>
          <w:szCs w:val="20"/>
          <w:color w:val="auto"/>
        </w:rPr>
      </w:pPr>
    </w:p>
    <w:p>
      <w:pPr>
        <w:ind w:left="5" w:right="1879"/>
        <w:spacing w:after="0" w:line="236" w:lineRule="auto"/>
        <w:rPr>
          <w:sz w:val="20"/>
          <w:szCs w:val="20"/>
          <w:color w:val="auto"/>
        </w:rPr>
      </w:pPr>
      <w:r>
        <w:rPr>
          <w:rFonts w:ascii="Courier New" w:cs="Courier New" w:eastAsia="Courier New" w:hAnsi="Courier New"/>
          <w:sz w:val="18"/>
          <w:szCs w:val="18"/>
          <w:color w:val="auto"/>
        </w:rPr>
        <w:t>means the comfort letter dated on or about the date of this Agreement from the Company to the Finance Parties, in the form set out in Schedule 10 (Form of Comfort Letter).</w:t>
      </w:r>
    </w:p>
    <w:p>
      <w:pPr>
        <w:sectPr>
          <w:pgSz w:w="11900" w:h="16838" w:orient="portrait"/>
          <w:cols w:equalWidth="0" w:num="1">
            <w:col w:w="9684"/>
          </w:cols>
          <w:pgMar w:left="775" w:top="717" w:right="1440" w:bottom="1440" w:gutter="0" w:footer="0" w:header="0"/>
        </w:sectPr>
      </w:pPr>
    </w:p>
    <w:bookmarkStart w:id="28" w:name="page29"/>
    <w:bookmarkEnd w:id="28"/>
    <w:p>
      <w:pPr>
        <w:ind w:left="3585"/>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"Commitment"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w:t>
      </w:r>
    </w:p>
    <w:p>
      <w:pPr>
        <w:spacing w:after="0" w:line="207" w:lineRule="exact"/>
        <w:rPr>
          <w:sz w:val="20"/>
          <w:szCs w:val="20"/>
          <w:color w:val="auto"/>
        </w:rPr>
      </w:pPr>
    </w:p>
    <w:p>
      <w:pPr>
        <w:ind w:left="525" w:right="1779" w:hanging="525"/>
        <w:spacing w:after="0" w:line="236" w:lineRule="auto"/>
        <w:tabs>
          <w:tab w:leader="none" w:pos="52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 Original Lender, the amount set opposite its name in Schedule 1 (Original Parties) under the heading "COMMITMENTS" and the amount of any other Commitment it acquires; and</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other Lender, the amount of any Commitment it acquires,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to the extent not cancelled, transferred or reduced under this Agreement.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"Dangerous Substance"</w:t>
      </w:r>
    </w:p>
    <w:p>
      <w:pPr>
        <w:spacing w:after="0" w:line="207"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means any radioactive emissions and any natural or artificial substance (whether in the form of a solid, liquid, gas or vapour) the generation, transportation, storage, treatment, use or disposal of which (whether alone or in combination with any other substance) and including (without limitation) any controlled, special, hazardous, toxic, radioactive or dangerous waste, is capable of causing harm to man or any other living organism or damaging the Environment or public health.</w:t>
      </w:r>
    </w:p>
    <w:p>
      <w:pPr>
        <w:spacing w:after="0" w:line="205"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"Default"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w:t>
      </w:r>
    </w:p>
    <w:p>
      <w:pPr>
        <w:spacing w:after="0" w:line="201" w:lineRule="exact"/>
        <w:rPr>
          <w:sz w:val="20"/>
          <w:szCs w:val="20"/>
          <w:color w:val="auto"/>
        </w:rPr>
      </w:pPr>
    </w:p>
    <w:p>
      <w:pPr>
        <w:ind w:left="525" w:hanging="525"/>
        <w:spacing w:after="0"/>
        <w:tabs>
          <w:tab w:leader="none" w:pos="52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or</w:t>
      </w:r>
    </w:p>
    <w:p>
      <w:pPr>
        <w:spacing w:after="0" w:line="206" w:lineRule="exact"/>
        <w:rPr>
          <w:rFonts w:ascii="Courier New" w:cs="Courier New" w:eastAsia="Courier New" w:hAnsi="Courier New"/>
          <w:sz w:val="18"/>
          <w:szCs w:val="18"/>
          <w:color w:val="auto"/>
        </w:rPr>
      </w:pPr>
    </w:p>
    <w:p>
      <w:pPr>
        <w:ind w:left="525" w:right="1779" w:hanging="525"/>
        <w:spacing w:after="0" w:line="236" w:lineRule="auto"/>
        <w:tabs>
          <w:tab w:leader="none" w:pos="52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which would be (with the expiry of a grace period, the giving of notice or the making of any determination under the Finance Documents or any combination of them) an Event of Default.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"Dollars" or "US$"</w:t>
      </w:r>
    </w:p>
    <w:p>
      <w:pPr>
        <w:spacing w:after="0" w:line="207" w:lineRule="exact"/>
        <w:rPr>
          <w:sz w:val="20"/>
          <w:szCs w:val="20"/>
          <w:color w:val="auto"/>
        </w:rPr>
      </w:pPr>
    </w:p>
    <w:p>
      <w:pPr>
        <w:ind w:left="5" w:right="2519"/>
        <w:spacing w:after="0" w:line="235" w:lineRule="auto"/>
        <w:rPr>
          <w:sz w:val="20"/>
          <w:szCs w:val="20"/>
          <w:color w:val="auto"/>
        </w:rPr>
      </w:pPr>
      <w:r>
        <w:rPr>
          <w:rFonts w:ascii="Courier New" w:cs="Courier New" w:eastAsia="Courier New" w:hAnsi="Courier New"/>
          <w:sz w:val="18"/>
          <w:szCs w:val="18"/>
          <w:color w:val="auto"/>
        </w:rPr>
        <w:t>means the lawful currency for the time being of the United States of America.</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"Environment"</w:t>
      </w:r>
    </w:p>
    <w:p>
      <w:pPr>
        <w:spacing w:after="0" w:line="207" w:lineRule="exact"/>
        <w:rPr>
          <w:sz w:val="20"/>
          <w:szCs w:val="20"/>
          <w:color w:val="auto"/>
        </w:rPr>
      </w:pPr>
    </w:p>
    <w:p>
      <w:pPr>
        <w:ind w:left="5" w:right="2099"/>
        <w:spacing w:after="0" w:line="237" w:lineRule="auto"/>
        <w:rPr>
          <w:sz w:val="20"/>
          <w:szCs w:val="20"/>
          <w:color w:val="auto"/>
        </w:rPr>
      </w:pPr>
      <w:r>
        <w:rPr>
          <w:rFonts w:ascii="Courier New" w:cs="Courier New" w:eastAsia="Courier New" w:hAnsi="Courier New"/>
          <w:sz w:val="18"/>
          <w:szCs w:val="18"/>
          <w:color w:val="auto"/>
        </w:rPr>
        <w:t>means all, or any of, the following media: the air (including, without limitation, the air within buildings and the air within other natural or man-made structures above or below ground), water (including, without limitation, ground and surface water) and land (including, without limitation, surface and sub-surface soil).</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"Environmental Claim"</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any claim by any person:</w:t>
      </w:r>
    </w:p>
    <w:p>
      <w:pPr>
        <w:spacing w:after="0" w:line="207" w:lineRule="exact"/>
        <w:rPr>
          <w:sz w:val="20"/>
          <w:szCs w:val="20"/>
          <w:color w:val="auto"/>
        </w:rPr>
      </w:pPr>
    </w:p>
    <w:p>
      <w:pPr>
        <w:ind w:left="525" w:right="2419" w:hanging="525"/>
        <w:spacing w:after="0" w:line="236" w:lineRule="auto"/>
        <w:tabs>
          <w:tab w:leader="none" w:pos="52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any loss or liability suffered or incurred by that person as a result of or in connection with any violation of Environmental Law; or</w:t>
      </w:r>
    </w:p>
    <w:p>
      <w:pPr>
        <w:spacing w:after="0" w:line="208"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arises as a result of or in connection with Environmental Contamination and that is capable of giving rise to any remedy or penalty (whether interim or final) that may be enforced or assessed by private or public legal action or administrative order or</w:t>
      </w:r>
    </w:p>
    <w:p>
      <w:pPr>
        <w:sectPr>
          <w:pgSz w:w="11900" w:h="16838" w:orient="portrait"/>
          <w:cols w:equalWidth="0" w:num="1">
            <w:col w:w="9684"/>
          </w:cols>
          <w:pgMar w:left="775" w:top="717" w:right="1440" w:bottom="1440" w:gutter="0" w:footer="0" w:header="0"/>
        </w:sectPr>
      </w:pPr>
    </w:p>
    <w:bookmarkStart w:id="29" w:name="page30"/>
    <w:bookmarkEnd w:id="29"/>
    <w:p>
      <w:pPr>
        <w:ind w:left="3585"/>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525" w:right="1879"/>
        <w:spacing w:after="0" w:line="235" w:lineRule="auto"/>
        <w:rPr>
          <w:sz w:val="20"/>
          <w:szCs w:val="20"/>
          <w:color w:val="auto"/>
        </w:rPr>
      </w:pPr>
      <w:r>
        <w:rPr>
          <w:rFonts w:ascii="Courier New" w:cs="Courier New" w:eastAsia="Courier New" w:hAnsi="Courier New"/>
          <w:sz w:val="18"/>
          <w:szCs w:val="18"/>
          <w:color w:val="auto"/>
        </w:rPr>
        <w:t>proceedings including, without limitation, any such claim that arises from injury to persons or property.</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"Environmental Contamination"</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each of the following and their consequences:</w:t>
      </w:r>
    </w:p>
    <w:p>
      <w:pPr>
        <w:spacing w:after="0" w:line="207" w:lineRule="exact"/>
        <w:rPr>
          <w:sz w:val="20"/>
          <w:szCs w:val="20"/>
          <w:color w:val="auto"/>
        </w:rPr>
      </w:pPr>
    </w:p>
    <w:p>
      <w:pPr>
        <w:ind w:left="525" w:right="1879" w:hanging="525"/>
        <w:spacing w:after="0" w:line="279" w:lineRule="auto"/>
        <w:tabs>
          <w:tab w:leader="none" w:pos="5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release, emission, leakage or spillage of any Dangerous Substance at or from any site owned or occupied by an Obligor or any Material Subsidiary of an Obligor into any part of the Environment;</w:t>
      </w:r>
    </w:p>
    <w:p>
      <w:pPr>
        <w:spacing w:after="0" w:line="178" w:lineRule="exact"/>
        <w:rPr>
          <w:rFonts w:ascii="Courier New" w:cs="Courier New" w:eastAsia="Courier New" w:hAnsi="Courier New"/>
          <w:sz w:val="16"/>
          <w:szCs w:val="16"/>
          <w:color w:val="auto"/>
        </w:rPr>
      </w:pPr>
    </w:p>
    <w:p>
      <w:pPr>
        <w:ind w:left="525" w:right="1879" w:hanging="525"/>
        <w:spacing w:after="0" w:line="279" w:lineRule="auto"/>
        <w:tabs>
          <w:tab w:leader="none" w:pos="5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accident, fire, explosion or sudden event at any site owned or occupied by an Obligor or any Material Subsidiary of an Obligor which is directly caused by or attributable to any Dangerous Substance; or</w:t>
      </w:r>
    </w:p>
    <w:p>
      <w:pPr>
        <w:spacing w:after="0" w:line="178" w:lineRule="exact"/>
        <w:rPr>
          <w:rFonts w:ascii="Courier New" w:cs="Courier New" w:eastAsia="Courier New" w:hAnsi="Courier New"/>
          <w:sz w:val="16"/>
          <w:szCs w:val="16"/>
          <w:color w:val="auto"/>
        </w:rPr>
      </w:pPr>
    </w:p>
    <w:p>
      <w:pPr>
        <w:ind w:left="525" w:right="2199" w:hanging="525"/>
        <w:spacing w:after="0" w:line="236" w:lineRule="auto"/>
        <w:tabs>
          <w:tab w:leader="none" w:pos="52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pollution of the Environment arising at or from any site owned or occupied by an Obligor or any Material Subsidiary of an Obligor.</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"Environmental Law"</w:t>
      </w:r>
    </w:p>
    <w:p>
      <w:pPr>
        <w:spacing w:after="0" w:line="207" w:lineRule="exact"/>
        <w:rPr>
          <w:sz w:val="20"/>
          <w:szCs w:val="20"/>
          <w:color w:val="auto"/>
        </w:rPr>
      </w:pPr>
    </w:p>
    <w:p>
      <w:pPr>
        <w:ind w:left="5" w:right="2199"/>
        <w:spacing w:after="0" w:line="235" w:lineRule="auto"/>
        <w:rPr>
          <w:sz w:val="20"/>
          <w:szCs w:val="20"/>
          <w:color w:val="auto"/>
        </w:rPr>
      </w:pPr>
      <w:r>
        <w:rPr>
          <w:rFonts w:ascii="Courier New" w:cs="Courier New" w:eastAsia="Courier New" w:hAnsi="Courier New"/>
          <w:sz w:val="18"/>
          <w:szCs w:val="18"/>
          <w:color w:val="auto"/>
        </w:rPr>
        <w:t>means all laws and regulations concerning pollution, the Environment or Dangerous Substances.</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"Environmental Licence"</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any authorisation required by any Environmental Law.</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"ERISA"</w:t>
      </w:r>
    </w:p>
    <w:p>
      <w:pPr>
        <w:spacing w:after="0" w:line="207" w:lineRule="exact"/>
        <w:rPr>
          <w:sz w:val="20"/>
          <w:szCs w:val="20"/>
          <w:color w:val="auto"/>
        </w:rPr>
      </w:pPr>
    </w:p>
    <w:p>
      <w:pPr>
        <w:jc w:val="both"/>
        <w:ind w:left="5" w:right="1879"/>
        <w:spacing w:after="0" w:line="290" w:lineRule="auto"/>
        <w:rPr>
          <w:sz w:val="20"/>
          <w:szCs w:val="20"/>
          <w:color w:val="auto"/>
        </w:rPr>
      </w:pPr>
      <w:r>
        <w:rPr>
          <w:rFonts w:ascii="Courier New" w:cs="Courier New" w:eastAsia="Courier New" w:hAnsi="Courier New"/>
          <w:sz w:val="16"/>
          <w:szCs w:val="16"/>
          <w:color w:val="auto"/>
        </w:rPr>
        <w:t>means the Employee Retirement Income Security Act of 1974, as amended from time to time, and the regulations promulgated and rulings issued under it.</w:t>
      </w:r>
    </w:p>
    <w:p>
      <w:pPr>
        <w:spacing w:after="0" w:line="164"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"ERISA Group"</w:t>
      </w:r>
    </w:p>
    <w:p>
      <w:pPr>
        <w:spacing w:after="0" w:line="207"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means the Company and all members of a controlled group of corporations and all trades or businesses (whether or not incorporated) under common control which, together with the Company, are treated as a single employer under Section 414 of the Internal Revenue Code.</w:t>
      </w: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"EURIBOR"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for a Term of any Loan or overdue amount in euro:</w:t>
      </w:r>
    </w:p>
    <w:p>
      <w:pPr>
        <w:spacing w:after="0" w:line="201" w:lineRule="exact"/>
        <w:rPr>
          <w:sz w:val="20"/>
          <w:szCs w:val="20"/>
          <w:color w:val="auto"/>
        </w:rPr>
      </w:pPr>
    </w:p>
    <w:p>
      <w:pPr>
        <w:ind w:left="525" w:hanging="525"/>
        <w:spacing w:after="0"/>
        <w:tabs>
          <w:tab w:leader="none" w:pos="52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Screen Rate; or</w:t>
      </w:r>
    </w:p>
    <w:p>
      <w:pPr>
        <w:spacing w:after="0" w:line="206" w:lineRule="exact"/>
        <w:rPr>
          <w:rFonts w:ascii="Courier New" w:cs="Courier New" w:eastAsia="Courier New" w:hAnsi="Courier New"/>
          <w:sz w:val="18"/>
          <w:szCs w:val="18"/>
          <w:color w:val="auto"/>
        </w:rPr>
      </w:pPr>
    </w:p>
    <w:p>
      <w:pPr>
        <w:ind w:left="525" w:right="1779" w:hanging="525"/>
        <w:spacing w:after="0" w:line="275" w:lineRule="auto"/>
        <w:tabs>
          <w:tab w:leader="none" w:pos="52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 Screen Rate is available for that Term of that Loan or overdue amount, the arithmetic mean (rounded upward to four decimal places) of the rates as supplied to the Facility Agent at its request quoted by the Reference Banks to leading banks in the European interbank market,</w:t>
      </w:r>
    </w:p>
    <w:p>
      <w:pPr>
        <w:spacing w:after="0" w:line="182" w:lineRule="exact"/>
        <w:rPr>
          <w:sz w:val="20"/>
          <w:szCs w:val="20"/>
          <w:color w:val="auto"/>
        </w:rPr>
      </w:pPr>
    </w:p>
    <w:p>
      <w:pPr>
        <w:ind w:left="5" w:right="1779"/>
        <w:spacing w:after="0" w:line="235" w:lineRule="auto"/>
        <w:rPr>
          <w:sz w:val="20"/>
          <w:szCs w:val="20"/>
          <w:color w:val="auto"/>
        </w:rPr>
      </w:pPr>
      <w:r>
        <w:rPr>
          <w:rFonts w:ascii="Courier New" w:cs="Courier New" w:eastAsia="Courier New" w:hAnsi="Courier New"/>
          <w:sz w:val="18"/>
          <w:szCs w:val="18"/>
          <w:color w:val="auto"/>
        </w:rPr>
        <w:t>as of 11.00 a.m. (Brussels time) on the Rate Fixing Day for the offering of deposits in euro for a period comparable to that Term.</w:t>
      </w:r>
    </w:p>
    <w:p>
      <w:pPr>
        <w:sectPr>
          <w:pgSz w:w="11900" w:h="16838" w:orient="portrait"/>
          <w:cols w:equalWidth="0" w:num="1">
            <w:col w:w="9684"/>
          </w:cols>
          <w:pgMar w:left="775" w:top="717" w:right="1440" w:bottom="1440" w:gutter="0" w:footer="0" w:header="0"/>
        </w:sectPr>
      </w:pPr>
    </w:p>
    <w:bookmarkStart w:id="30" w:name="page31"/>
    <w:bookmarkEnd w:id="30"/>
    <w:p>
      <w:pPr>
        <w:ind w:left="3585"/>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"euro" OR "E"</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single currency of the Participating Member States.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"Event of Default"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an event specified as such in this Agreement.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"Facility"</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credit facility made available under this Agreement.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"Facility Office"</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office(s) notified by a Lender to the Facility Agent:</w:t>
      </w:r>
    </w:p>
    <w:p>
      <w:pPr>
        <w:spacing w:after="0" w:line="201" w:lineRule="exact"/>
        <w:rPr>
          <w:sz w:val="20"/>
          <w:szCs w:val="20"/>
          <w:color w:val="auto"/>
        </w:rPr>
      </w:pPr>
    </w:p>
    <w:p>
      <w:pPr>
        <w:ind w:left="525" w:hanging="525"/>
        <w:spacing w:after="0"/>
        <w:tabs>
          <w:tab w:leader="none" w:pos="5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the date it becomes a Lender; or</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not less than five Business Days' notice,</w:t>
      </w:r>
    </w:p>
    <w:p>
      <w:pPr>
        <w:spacing w:after="0" w:line="207" w:lineRule="exact"/>
        <w:rPr>
          <w:sz w:val="20"/>
          <w:szCs w:val="20"/>
          <w:color w:val="auto"/>
        </w:rPr>
      </w:pPr>
    </w:p>
    <w:p>
      <w:pPr>
        <w:ind w:left="5" w:right="2419"/>
        <w:spacing w:after="0" w:line="235" w:lineRule="auto"/>
        <w:rPr>
          <w:sz w:val="20"/>
          <w:szCs w:val="20"/>
          <w:color w:val="auto"/>
        </w:rPr>
      </w:pPr>
      <w:r>
        <w:rPr>
          <w:rFonts w:ascii="Courier New" w:cs="Courier New" w:eastAsia="Courier New" w:hAnsi="Courier New"/>
          <w:sz w:val="18"/>
          <w:szCs w:val="18"/>
          <w:color w:val="auto"/>
        </w:rPr>
        <w:t>as the office(s) outside the U.S.A. through which it will perform its obligations under this Agreement.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"Fee Letter"</w:t>
      </w:r>
    </w:p>
    <w:p>
      <w:pPr>
        <w:spacing w:after="0" w:line="207" w:lineRule="exact"/>
        <w:rPr>
          <w:sz w:val="20"/>
          <w:szCs w:val="20"/>
          <w:color w:val="auto"/>
        </w:rPr>
      </w:pPr>
    </w:p>
    <w:p>
      <w:pPr>
        <w:ind w:left="5" w:right="1779"/>
        <w:spacing w:after="0" w:line="236" w:lineRule="auto"/>
        <w:rPr>
          <w:sz w:val="20"/>
          <w:szCs w:val="20"/>
          <w:color w:val="auto"/>
        </w:rPr>
      </w:pPr>
      <w:r>
        <w:rPr>
          <w:rFonts w:ascii="Courier New" w:cs="Courier New" w:eastAsia="Courier New" w:hAnsi="Courier New"/>
          <w:sz w:val="18"/>
          <w:szCs w:val="18"/>
          <w:color w:val="auto"/>
        </w:rPr>
        <w:t>means any letter entered into by reference to this Agreement between one or more Administrative Parties and the Company setting out the amount of certain fees referred to in this Agreement.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"Final Maturity Date"</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w:t>
      </w:r>
    </w:p>
    <w:p>
      <w:pPr>
        <w:spacing w:after="0" w:line="201" w:lineRule="exact"/>
        <w:rPr>
          <w:sz w:val="20"/>
          <w:szCs w:val="20"/>
          <w:color w:val="auto"/>
        </w:rPr>
      </w:pPr>
    </w:p>
    <w:p>
      <w:pPr>
        <w:ind w:left="525" w:hanging="525"/>
        <w:spacing w:after="0"/>
        <w:tabs>
          <w:tab w:leader="none" w:pos="52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Final Maturity Date; or</w:t>
      </w:r>
    </w:p>
    <w:p>
      <w:pPr>
        <w:spacing w:after="0" w:line="206" w:lineRule="exact"/>
        <w:rPr>
          <w:rFonts w:ascii="Courier New" w:cs="Courier New" w:eastAsia="Courier New" w:hAnsi="Courier New"/>
          <w:sz w:val="18"/>
          <w:szCs w:val="18"/>
          <w:color w:val="auto"/>
        </w:rPr>
      </w:pPr>
    </w:p>
    <w:p>
      <w:pPr>
        <w:ind w:left="525" w:right="1999" w:hanging="525"/>
        <w:spacing w:after="0" w:line="235" w:lineRule="auto"/>
        <w:tabs>
          <w:tab w:leader="none" w:pos="52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Term-out Option is exercised, the date falling 364 days after the Initial Final Maturity Date.</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"Finance Document"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w:t>
      </w:r>
    </w:p>
    <w:p>
      <w:pPr>
        <w:spacing w:after="0" w:line="201" w:lineRule="exact"/>
        <w:rPr>
          <w:sz w:val="20"/>
          <w:szCs w:val="20"/>
          <w:color w:val="auto"/>
        </w:rPr>
      </w:pPr>
    </w:p>
    <w:p>
      <w:pPr>
        <w:ind w:left="525" w:hanging="525"/>
        <w:spacing w:after="0"/>
        <w:tabs>
          <w:tab w:leader="none" w:pos="52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Fee Letter;</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Certificate;</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Accession Agreement;</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Subordination Agreement; or</w:t>
      </w:r>
    </w:p>
    <w:p>
      <w:pPr>
        <w:spacing w:after="0" w:line="206"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document designated as such by the Facility Agent and the Company.</w:t>
      </w:r>
    </w:p>
    <w:p>
      <w:pPr>
        <w:sectPr>
          <w:pgSz w:w="11900" w:h="16838" w:orient="portrait"/>
          <w:cols w:equalWidth="0" w:num="1">
            <w:col w:w="9684"/>
          </w:cols>
          <w:pgMar w:left="775" w:top="717" w:right="1440" w:bottom="1440" w:gutter="0" w:footer="0" w:header="0"/>
        </w:sectPr>
      </w:pPr>
    </w:p>
    <w:bookmarkStart w:id="31" w:name="page32"/>
    <w:bookmarkEnd w:id="31"/>
    <w:p>
      <w:pPr>
        <w:ind w:left="3585"/>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"Finance Party"</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 Lender or an Administrative Party.</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"Financial Indebtedness"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any indebtedness (without double counting) for or in respect of:</w:t>
      </w:r>
    </w:p>
    <w:p>
      <w:pPr>
        <w:spacing w:after="0" w:line="201" w:lineRule="exact"/>
        <w:rPr>
          <w:sz w:val="20"/>
          <w:szCs w:val="20"/>
          <w:color w:val="auto"/>
        </w:rPr>
      </w:pPr>
    </w:p>
    <w:p>
      <w:pPr>
        <w:ind w:left="525" w:hanging="525"/>
        <w:spacing w:after="0"/>
        <w:tabs>
          <w:tab w:leader="none" w:pos="52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moneys borrowed;</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acceptance or documentary credit;</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bond, note, debenture, loan stock or other similar instrument;</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finance or capital lease;</w:t>
      </w:r>
    </w:p>
    <w:p>
      <w:pPr>
        <w:spacing w:after="0" w:line="206" w:lineRule="exact"/>
        <w:rPr>
          <w:rFonts w:ascii="Courier New" w:cs="Courier New" w:eastAsia="Courier New" w:hAnsi="Courier New"/>
          <w:sz w:val="18"/>
          <w:szCs w:val="18"/>
          <w:color w:val="auto"/>
        </w:rPr>
      </w:pPr>
    </w:p>
    <w:p>
      <w:pPr>
        <w:ind w:left="525" w:right="2419" w:hanging="525"/>
        <w:spacing w:after="0" w:line="235" w:lineRule="auto"/>
        <w:tabs>
          <w:tab w:leader="none" w:pos="52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receivables sold or discounted (otherwise than on a non-recourse basis);</w:t>
      </w:r>
    </w:p>
    <w:p>
      <w:pPr>
        <w:spacing w:after="0" w:line="208" w:lineRule="exact"/>
        <w:rPr>
          <w:rFonts w:ascii="Courier New" w:cs="Courier New" w:eastAsia="Courier New" w:hAnsi="Courier New"/>
          <w:sz w:val="18"/>
          <w:szCs w:val="18"/>
          <w:color w:val="auto"/>
        </w:rPr>
      </w:pPr>
    </w:p>
    <w:p>
      <w:pPr>
        <w:ind w:left="525" w:right="1779" w:hanging="525"/>
        <w:spacing w:after="0" w:line="275" w:lineRule="auto"/>
        <w:tabs>
          <w:tab w:leader="none" w:pos="52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cost of any asset to the extent payable more than 180 days before or after its acquisition or possession by the party liable where the advance or deferred payment is arranged primarily as a method of raising finance or financing the acquisition of that asset;</w:t>
      </w:r>
    </w:p>
    <w:p>
      <w:pPr>
        <w:spacing w:after="0" w:line="182" w:lineRule="exact"/>
        <w:rPr>
          <w:rFonts w:ascii="Courier New" w:cs="Courier New" w:eastAsia="Courier New" w:hAnsi="Courier New"/>
          <w:sz w:val="16"/>
          <w:szCs w:val="16"/>
          <w:color w:val="auto"/>
        </w:rPr>
      </w:pPr>
    </w:p>
    <w:p>
      <w:pPr>
        <w:jc w:val="both"/>
        <w:ind w:left="525" w:right="2739" w:hanging="525"/>
        <w:spacing w:after="0" w:line="290" w:lineRule="auto"/>
        <w:tabs>
          <w:tab w:leader="none" w:pos="52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transaction (including any forward sale or purchase agreement) which has the commercial effect of a borrowing; or</w:t>
      </w:r>
    </w:p>
    <w:p>
      <w:pPr>
        <w:spacing w:after="0" w:line="169" w:lineRule="exact"/>
        <w:rPr>
          <w:rFonts w:ascii="Courier New" w:cs="Courier New" w:eastAsia="Courier New" w:hAnsi="Courier New"/>
          <w:sz w:val="16"/>
          <w:szCs w:val="16"/>
          <w:color w:val="auto"/>
        </w:rPr>
      </w:pPr>
    </w:p>
    <w:p>
      <w:pPr>
        <w:ind w:left="525" w:right="1879" w:hanging="525"/>
        <w:spacing w:after="0" w:line="268" w:lineRule="auto"/>
        <w:tabs>
          <w:tab w:leader="none" w:pos="52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guarantee, indemnity or similar assurance against financial loss of any person in respect of any item referred to in paragraphs (a) to</w:t>
      </w:r>
    </w:p>
    <w:p>
      <w:pPr>
        <w:ind w:left="945" w:hanging="419"/>
        <w:spacing w:after="0" w:line="238" w:lineRule="auto"/>
        <w:tabs>
          <w:tab w:leader="none" w:pos="94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w:t>
      </w: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"Group"</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Company and its Subsidiaries.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"Holding Company"</w:t>
      </w:r>
    </w:p>
    <w:p>
      <w:pPr>
        <w:spacing w:after="0" w:line="207" w:lineRule="exact"/>
        <w:rPr>
          <w:sz w:val="20"/>
          <w:szCs w:val="20"/>
          <w:color w:val="auto"/>
        </w:rPr>
      </w:pPr>
    </w:p>
    <w:p>
      <w:pPr>
        <w:ind w:left="5" w:right="1879"/>
        <w:spacing w:after="0" w:line="235" w:lineRule="auto"/>
        <w:rPr>
          <w:sz w:val="20"/>
          <w:szCs w:val="20"/>
          <w:color w:val="auto"/>
        </w:rPr>
      </w:pPr>
      <w:r>
        <w:rPr>
          <w:rFonts w:ascii="Courier New" w:cs="Courier New" w:eastAsia="Courier New" w:hAnsi="Courier New"/>
          <w:sz w:val="18"/>
          <w:szCs w:val="18"/>
          <w:color w:val="auto"/>
        </w:rPr>
        <w:t>of any other person, means a company in respect of which that other person is a Subsidiary.</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"IBOR"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LIBOR or EURIBOR.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"Increased Cost"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w:t>
      </w:r>
    </w:p>
    <w:p>
      <w:pPr>
        <w:spacing w:after="0" w:line="201" w:lineRule="exact"/>
        <w:rPr>
          <w:sz w:val="20"/>
          <w:szCs w:val="20"/>
          <w:color w:val="auto"/>
        </w:rPr>
      </w:pPr>
    </w:p>
    <w:p>
      <w:pPr>
        <w:ind w:left="525" w:hanging="525"/>
        <w:spacing w:after="0"/>
        <w:tabs>
          <w:tab w:leader="none" w:pos="52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additional or increased cost;</w:t>
      </w:r>
    </w:p>
    <w:p>
      <w:pPr>
        <w:spacing w:after="0" w:line="206" w:lineRule="exact"/>
        <w:rPr>
          <w:rFonts w:ascii="Courier New" w:cs="Courier New" w:eastAsia="Courier New" w:hAnsi="Courier New"/>
          <w:sz w:val="18"/>
          <w:szCs w:val="18"/>
          <w:color w:val="auto"/>
        </w:rPr>
      </w:pPr>
    </w:p>
    <w:p>
      <w:pPr>
        <w:ind w:left="525" w:right="1999" w:hanging="525"/>
        <w:spacing w:after="0" w:line="235" w:lineRule="auto"/>
        <w:tabs>
          <w:tab w:leader="none" w:pos="52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in the rate of return under a Finance Document or on its overall capital; or</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of an amount due and payable under any Finance Document,</w:t>
      </w:r>
    </w:p>
    <w:p>
      <w:pPr>
        <w:sectPr>
          <w:pgSz w:w="11900" w:h="16838" w:orient="portrait"/>
          <w:cols w:equalWidth="0" w:num="1">
            <w:col w:w="9684"/>
          </w:cols>
          <w:pgMar w:left="775" w:top="717" w:right="1440" w:bottom="1440" w:gutter="0" w:footer="0" w:header="0"/>
        </w:sectPr>
      </w:pPr>
    </w:p>
    <w:bookmarkStart w:id="32" w:name="page33"/>
    <w:bookmarkEnd w:id="32"/>
    <w:p>
      <w:pPr>
        <w:ind w:left="3585"/>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which is incurred or suffered by a Finance Party or any of its Affiliates but only to the extent attributable to that Finance Party having entered into any Finance Document or funding or performing its obligations under any Finance Document.</w:t>
      </w: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"Initial Final Maturity Date"</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date falling 364 days after the date of this Agreement.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"Internal Revenue Code"</w:t>
      </w:r>
    </w:p>
    <w:p>
      <w:pPr>
        <w:spacing w:after="0" w:line="207" w:lineRule="exact"/>
        <w:rPr>
          <w:sz w:val="20"/>
          <w:szCs w:val="20"/>
          <w:color w:val="auto"/>
        </w:rPr>
      </w:pPr>
    </w:p>
    <w:p>
      <w:pPr>
        <w:ind w:left="5" w:right="1779"/>
        <w:spacing w:after="0" w:line="235" w:lineRule="auto"/>
        <w:rPr>
          <w:sz w:val="20"/>
          <w:szCs w:val="20"/>
          <w:color w:val="auto"/>
        </w:rPr>
      </w:pPr>
      <w:r>
        <w:rPr>
          <w:rFonts w:ascii="Courier New" w:cs="Courier New" w:eastAsia="Courier New" w:hAnsi="Courier New"/>
          <w:sz w:val="18"/>
          <w:szCs w:val="18"/>
          <w:color w:val="auto"/>
        </w:rPr>
        <w:t>means the Internal Revenue Code 1986, as amended from time to time, and the regulations promulgated and rulings issued under it.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"Lender"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w:t>
      </w:r>
    </w:p>
    <w:p>
      <w:pPr>
        <w:spacing w:after="0" w:line="201" w:lineRule="exact"/>
        <w:rPr>
          <w:sz w:val="20"/>
          <w:szCs w:val="20"/>
          <w:color w:val="auto"/>
        </w:rPr>
      </w:pPr>
    </w:p>
    <w:p>
      <w:pPr>
        <w:ind w:left="525" w:hanging="525"/>
        <w:spacing w:after="0"/>
        <w:tabs>
          <w:tab w:leader="none" w:pos="52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Original Lender; or</w:t>
      </w:r>
    </w:p>
    <w:p>
      <w:pPr>
        <w:spacing w:after="0" w:line="206" w:lineRule="exact"/>
        <w:rPr>
          <w:rFonts w:ascii="Courier New" w:cs="Courier New" w:eastAsia="Courier New" w:hAnsi="Courier New"/>
          <w:sz w:val="18"/>
          <w:szCs w:val="18"/>
          <w:color w:val="auto"/>
        </w:rPr>
      </w:pPr>
    </w:p>
    <w:p>
      <w:pPr>
        <w:ind w:left="5" w:right="2099" w:hanging="5"/>
        <w:spacing w:after="0" w:line="470" w:lineRule="auto"/>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which becomes a Lender after the date of this Agreement. "LIBOR"</w:t>
      </w:r>
    </w:p>
    <w:p>
      <w:pPr>
        <w:spacing w:after="0" w:line="12" w:lineRule="exact"/>
        <w:rPr>
          <w:sz w:val="20"/>
          <w:szCs w:val="20"/>
          <w:color w:val="auto"/>
        </w:rPr>
      </w:pPr>
    </w:p>
    <w:p>
      <w:pPr>
        <w:ind w:left="5" w:right="2099"/>
        <w:spacing w:after="0" w:line="235" w:lineRule="auto"/>
        <w:rPr>
          <w:sz w:val="20"/>
          <w:szCs w:val="20"/>
          <w:color w:val="auto"/>
        </w:rPr>
      </w:pPr>
      <w:r>
        <w:rPr>
          <w:rFonts w:ascii="Courier New" w:cs="Courier New" w:eastAsia="Courier New" w:hAnsi="Courier New"/>
          <w:sz w:val="18"/>
          <w:szCs w:val="18"/>
          <w:color w:val="auto"/>
        </w:rPr>
        <w:t>means for a Term of any Loan or overdue amount denominated in a currency other than euro:</w:t>
      </w:r>
    </w:p>
    <w:p>
      <w:pPr>
        <w:spacing w:after="0" w:line="203" w:lineRule="exact"/>
        <w:rPr>
          <w:sz w:val="20"/>
          <w:szCs w:val="20"/>
          <w:color w:val="auto"/>
        </w:rPr>
      </w:pPr>
    </w:p>
    <w:p>
      <w:pPr>
        <w:ind w:left="525" w:hanging="525"/>
        <w:spacing w:after="0"/>
        <w:tabs>
          <w:tab w:leader="none" w:pos="52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Screen Rate; or</w:t>
      </w:r>
    </w:p>
    <w:p>
      <w:pPr>
        <w:spacing w:after="0" w:line="206" w:lineRule="exact"/>
        <w:rPr>
          <w:rFonts w:ascii="Courier New" w:cs="Courier New" w:eastAsia="Courier New" w:hAnsi="Courier New"/>
          <w:sz w:val="18"/>
          <w:szCs w:val="18"/>
          <w:color w:val="auto"/>
        </w:rPr>
      </w:pPr>
    </w:p>
    <w:p>
      <w:pPr>
        <w:ind w:left="525" w:right="1879" w:hanging="525"/>
        <w:spacing w:after="0" w:line="237" w:lineRule="auto"/>
        <w:tabs>
          <w:tab w:leader="none" w:pos="52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Screen Rate is available for the relevant currency or Term of that Loan or overdue amount, the arithmetic mean (rounded upward to four decimal places) of the rates, as supplied to the Facility Agent at its request, quoted by the Reference Banks to leading banks in the London interbank market,</w:t>
      </w:r>
    </w:p>
    <w:p>
      <w:pPr>
        <w:spacing w:after="0" w:line="209" w:lineRule="exact"/>
        <w:rPr>
          <w:sz w:val="20"/>
          <w:szCs w:val="20"/>
          <w:color w:val="auto"/>
        </w:rPr>
      </w:pPr>
    </w:p>
    <w:p>
      <w:pPr>
        <w:ind w:left="5" w:right="1779"/>
        <w:spacing w:after="0" w:line="236" w:lineRule="auto"/>
        <w:rPr>
          <w:sz w:val="20"/>
          <w:szCs w:val="20"/>
          <w:color w:val="auto"/>
        </w:rPr>
      </w:pPr>
      <w:r>
        <w:rPr>
          <w:rFonts w:ascii="Courier New" w:cs="Courier New" w:eastAsia="Courier New" w:hAnsi="Courier New"/>
          <w:sz w:val="18"/>
          <w:szCs w:val="18"/>
          <w:color w:val="auto"/>
        </w:rPr>
        <w:t>as of 11.00 a.m. on the Rate Fixing Day for the offering of deposits in the currency of that Loan or overdue amount for a period comparable to that Term.</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"Loan"</w:t>
      </w:r>
    </w:p>
    <w:p>
      <w:pPr>
        <w:spacing w:after="0" w:line="207" w:lineRule="exact"/>
        <w:rPr>
          <w:sz w:val="20"/>
          <w:szCs w:val="20"/>
          <w:color w:val="auto"/>
        </w:rPr>
      </w:pPr>
    </w:p>
    <w:p>
      <w:pPr>
        <w:ind w:left="5" w:right="1879"/>
        <w:spacing w:after="0" w:line="236" w:lineRule="auto"/>
        <w:rPr>
          <w:sz w:val="20"/>
          <w:szCs w:val="20"/>
          <w:color w:val="auto"/>
        </w:rPr>
      </w:pPr>
      <w:r>
        <w:rPr>
          <w:rFonts w:ascii="Courier New" w:cs="Courier New" w:eastAsia="Courier New" w:hAnsi="Courier New"/>
          <w:sz w:val="18"/>
          <w:szCs w:val="18"/>
          <w:color w:val="auto"/>
        </w:rPr>
        <w:t>means, unless otherwise stated in this Agreement, the principal amount of each borrowing under this Agreement or the principal amount outstanding of that borrowing.</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"Majority Lenders"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at any time, Lenders:</w:t>
      </w:r>
    </w:p>
    <w:p>
      <w:pPr>
        <w:spacing w:after="0" w:line="207" w:lineRule="exact"/>
        <w:rPr>
          <w:sz w:val="20"/>
          <w:szCs w:val="20"/>
          <w:color w:val="auto"/>
        </w:rPr>
      </w:pPr>
    </w:p>
    <w:p>
      <w:pPr>
        <w:ind w:left="525" w:right="1879" w:hanging="525"/>
        <w:spacing w:after="0" w:line="279" w:lineRule="auto"/>
        <w:tabs>
          <w:tab w:leader="none" w:pos="52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whose share in the outstanding Loans and whose undrawn Commitments then aggregate 66 /2/3/ per cent. or more of the aggregate of all the outstanding Loans and the undrawn Commitments of all the Lenders;</w:t>
      </w:r>
    </w:p>
    <w:p>
      <w:pPr>
        <w:spacing w:after="0" w:line="178" w:lineRule="exact"/>
        <w:rPr>
          <w:rFonts w:ascii="Courier New" w:cs="Courier New" w:eastAsia="Courier New" w:hAnsi="Courier New"/>
          <w:sz w:val="16"/>
          <w:szCs w:val="16"/>
          <w:color w:val="auto"/>
        </w:rPr>
      </w:pPr>
    </w:p>
    <w:p>
      <w:pPr>
        <w:ind w:left="525" w:right="1999" w:hanging="525"/>
        <w:spacing w:after="0" w:line="290" w:lineRule="auto"/>
        <w:tabs>
          <w:tab w:leader="none" w:pos="52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no Loan then outstanding, whose undrawn Commitments then aggregate 66 /2/3/ per cent. or more of the Total Commitments; or</w:t>
      </w:r>
    </w:p>
    <w:p>
      <w:pPr>
        <w:sectPr>
          <w:pgSz w:w="11900" w:h="16838" w:orient="portrait"/>
          <w:cols w:equalWidth="0" w:num="1">
            <w:col w:w="9684"/>
          </w:cols>
          <w:pgMar w:left="775" w:top="717" w:right="1440" w:bottom="1440" w:gutter="0" w:footer="0" w:header="0"/>
        </w:sectPr>
      </w:pPr>
    </w:p>
    <w:bookmarkStart w:id="33" w:name="page34"/>
    <w:bookmarkEnd w:id="33"/>
    <w:p>
      <w:pPr>
        <w:ind w:left="3165"/>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525" w:right="1879" w:hanging="525"/>
        <w:spacing w:after="0" w:line="279" w:lineRule="auto"/>
        <w:tabs>
          <w:tab w:leader="none" w:pos="52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no Loan then outstanding and the Total Commitments have been reduced to zero, whose Commitments aggregated 66 /2/3/ per cent. or more of the Total Commitments immediately before the reduction.</w:t>
      </w:r>
    </w:p>
    <w:p>
      <w:pPr>
        <w:spacing w:after="0" w:line="17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"Mandatory Cost"</w:t>
      </w:r>
    </w:p>
    <w:p>
      <w:pPr>
        <w:spacing w:after="0" w:line="207" w:lineRule="exact"/>
        <w:rPr>
          <w:sz w:val="20"/>
          <w:szCs w:val="20"/>
          <w:color w:val="auto"/>
        </w:rPr>
      </w:pPr>
    </w:p>
    <w:p>
      <w:pPr>
        <w:ind w:left="5" w:right="1779"/>
        <w:spacing w:after="0" w:line="236" w:lineRule="auto"/>
        <w:rPr>
          <w:sz w:val="20"/>
          <w:szCs w:val="20"/>
          <w:color w:val="auto"/>
        </w:rPr>
      </w:pPr>
      <w:r>
        <w:rPr>
          <w:rFonts w:ascii="Courier New" w:cs="Courier New" w:eastAsia="Courier New" w:hAnsi="Courier New"/>
          <w:sz w:val="18"/>
          <w:szCs w:val="18"/>
          <w:color w:val="auto"/>
        </w:rPr>
        <w:t>means the cost of complying with certain regulatory requirements, expressed as a percentage rate per annum and calculated by the Facility Agent under Schedule 4 (Calculation of the Mandatory Cost).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"Margin"</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w:t>
      </w:r>
    </w:p>
    <w:p>
      <w:pPr>
        <w:spacing w:after="0" w:line="201" w:lineRule="exact"/>
        <w:rPr>
          <w:sz w:val="20"/>
          <w:szCs w:val="20"/>
          <w:color w:val="auto"/>
        </w:rPr>
      </w:pPr>
    </w:p>
    <w:p>
      <w:pPr>
        <w:ind w:left="525" w:hanging="525"/>
        <w:spacing w:after="0"/>
        <w:tabs>
          <w:tab w:leader="none" w:pos="52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Loan to:</w:t>
      </w:r>
    </w:p>
    <w:p>
      <w:pPr>
        <w:spacing w:after="0" w:line="201" w:lineRule="exact"/>
        <w:rPr>
          <w:rFonts w:ascii="Courier New" w:cs="Courier New" w:eastAsia="Courier New" w:hAnsi="Courier New"/>
          <w:sz w:val="18"/>
          <w:szCs w:val="18"/>
          <w:color w:val="auto"/>
        </w:rPr>
      </w:pPr>
    </w:p>
    <w:p>
      <w:pPr>
        <w:ind w:left="1165" w:hanging="639"/>
        <w:spacing w:after="0"/>
        <w:tabs>
          <w:tab w:leader="none" w:pos="116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w:t>
      </w:r>
    </w:p>
    <w:p>
      <w:pPr>
        <w:spacing w:after="0" w:line="206" w:lineRule="exact"/>
        <w:rPr>
          <w:rFonts w:ascii="Courier New" w:cs="Courier New" w:eastAsia="Courier New" w:hAnsi="Courier New"/>
          <w:sz w:val="18"/>
          <w:szCs w:val="18"/>
          <w:color w:val="auto"/>
        </w:rPr>
      </w:pPr>
    </w:p>
    <w:p>
      <w:pPr>
        <w:ind w:left="1165" w:right="1879" w:hanging="639"/>
        <w:spacing w:after="0" w:line="236" w:lineRule="auto"/>
        <w:tabs>
          <w:tab w:leader="none" w:pos="116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period ending on the date falling 3 months after the first utilisation of the Facility by any Borrower, Schlumberger Investments,</w:t>
      </w:r>
    </w:p>
    <w:p>
      <w:pPr>
        <w:spacing w:after="0" w:line="203" w:lineRule="exact"/>
        <w:rPr>
          <w:sz w:val="20"/>
          <w:szCs w:val="20"/>
          <w:color w:val="auto"/>
        </w:rPr>
      </w:pPr>
    </w:p>
    <w:p>
      <w:pPr>
        <w:ind w:left="525"/>
        <w:spacing w:after="0"/>
        <w:rPr>
          <w:sz w:val="20"/>
          <w:szCs w:val="20"/>
          <w:color w:val="auto"/>
        </w:rPr>
      </w:pPr>
      <w:r>
        <w:rPr>
          <w:rFonts w:ascii="Courier New" w:cs="Courier New" w:eastAsia="Courier New" w:hAnsi="Courier New"/>
          <w:sz w:val="18"/>
          <w:szCs w:val="18"/>
          <w:color w:val="auto"/>
        </w:rPr>
        <w:t>0.30 per cent. per annum; and</w:t>
      </w:r>
    </w:p>
    <w:p>
      <w:pPr>
        <w:spacing w:after="0" w:line="201" w:lineRule="exact"/>
        <w:rPr>
          <w:sz w:val="20"/>
          <w:szCs w:val="20"/>
          <w:color w:val="auto"/>
        </w:rPr>
      </w:pPr>
    </w:p>
    <w:p>
      <w:pPr>
        <w:ind w:left="525" w:hanging="525"/>
        <w:spacing w:after="0"/>
        <w:tabs>
          <w:tab w:leader="none" w:pos="52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w:t>
      </w:r>
    </w:p>
    <w:p>
      <w:pPr>
        <w:spacing w:after="0" w:line="206" w:lineRule="exact"/>
        <w:rPr>
          <w:rFonts w:ascii="Courier New" w:cs="Courier New" w:eastAsia="Courier New" w:hAnsi="Courier New"/>
          <w:sz w:val="18"/>
          <w:szCs w:val="18"/>
          <w:color w:val="auto"/>
        </w:rPr>
      </w:pPr>
    </w:p>
    <w:p>
      <w:pPr>
        <w:ind w:left="1045" w:right="2199" w:hanging="519"/>
        <w:spacing w:after="0" w:line="235" w:lineRule="auto"/>
        <w:tabs>
          <w:tab w:leader="none" w:pos="104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Loan to any Borrower other than the Company or Schlumberger Investments; and</w:t>
      </w:r>
    </w:p>
    <w:p>
      <w:pPr>
        <w:spacing w:after="0" w:line="208" w:lineRule="exact"/>
        <w:rPr>
          <w:rFonts w:ascii="Courier New" w:cs="Courier New" w:eastAsia="Courier New" w:hAnsi="Courier New"/>
          <w:sz w:val="18"/>
          <w:szCs w:val="18"/>
          <w:color w:val="auto"/>
        </w:rPr>
      </w:pPr>
    </w:p>
    <w:p>
      <w:pPr>
        <w:ind w:left="1045" w:right="1999" w:hanging="519"/>
        <w:spacing w:after="0" w:line="236" w:lineRule="auto"/>
        <w:tabs>
          <w:tab w:leader="none" w:pos="104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Loan to Schlumberger Investments at any time after the date falling 3 months after the first utilisation of the Facility by any Borrower,</w:t>
      </w:r>
    </w:p>
    <w:p>
      <w:pPr>
        <w:spacing w:after="0" w:line="203" w:lineRule="exact"/>
        <w:rPr>
          <w:sz w:val="20"/>
          <w:szCs w:val="20"/>
          <w:color w:val="auto"/>
        </w:rPr>
      </w:pPr>
    </w:p>
    <w:p>
      <w:pPr>
        <w:ind w:left="525"/>
        <w:spacing w:after="0"/>
        <w:rPr>
          <w:sz w:val="20"/>
          <w:szCs w:val="20"/>
          <w:color w:val="auto"/>
        </w:rPr>
      </w:pPr>
      <w:r>
        <w:rPr>
          <w:rFonts w:ascii="Courier New" w:cs="Courier New" w:eastAsia="Courier New" w:hAnsi="Courier New"/>
          <w:sz w:val="18"/>
          <w:szCs w:val="18"/>
          <w:color w:val="auto"/>
        </w:rPr>
        <w:t>0.35 per cent. per annum.</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"Margin Stock"</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has the meaning given to it in the Regulations.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"Market Purchases"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has the meaning given to that term in Clause 4.1 (Defined terms).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"Material Adverse Effect"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 material adverse effect on:</w:t>
      </w:r>
    </w:p>
    <w:p>
      <w:pPr>
        <w:spacing w:after="0" w:line="201" w:lineRule="exact"/>
        <w:rPr>
          <w:sz w:val="20"/>
          <w:szCs w:val="20"/>
          <w:color w:val="auto"/>
        </w:rPr>
      </w:pPr>
    </w:p>
    <w:p>
      <w:pPr>
        <w:ind w:left="525" w:hanging="525"/>
        <w:spacing w:after="0"/>
        <w:tabs>
          <w:tab w:leader="none" w:pos="52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or financial condition of the Group as a whole; or</w:t>
      </w:r>
    </w:p>
    <w:p>
      <w:pPr>
        <w:spacing w:after="0" w:line="206" w:lineRule="exact"/>
        <w:rPr>
          <w:rFonts w:ascii="Courier New" w:cs="Courier New" w:eastAsia="Courier New" w:hAnsi="Courier New"/>
          <w:sz w:val="18"/>
          <w:szCs w:val="18"/>
          <w:color w:val="auto"/>
        </w:rPr>
      </w:pPr>
    </w:p>
    <w:p>
      <w:pPr>
        <w:ind w:left="525" w:right="2519" w:hanging="525"/>
        <w:spacing w:after="0" w:line="235" w:lineRule="auto"/>
        <w:tabs>
          <w:tab w:leader="none" w:pos="52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any Obligor to perform its obligations under any Finance Document.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"Material Subsidiary"</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at any time:</w:t>
      </w:r>
    </w:p>
    <w:p>
      <w:pPr>
        <w:sectPr>
          <w:pgSz w:w="11900" w:h="16838" w:orient="portrait"/>
          <w:cols w:equalWidth="0" w:num="1">
            <w:col w:w="9684"/>
          </w:cols>
          <w:pgMar w:left="775" w:top="717" w:right="1440" w:bottom="1440" w:gutter="0" w:footer="0" w:header="0"/>
        </w:sectPr>
      </w:pPr>
    </w:p>
    <w:bookmarkStart w:id="34" w:name="page35"/>
    <w:bookmarkEnd w:id="34"/>
    <w:p>
      <w:pPr>
        <w:ind w:left="3585"/>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1165" w:right="1879" w:hanging="1165"/>
        <w:spacing w:after="0" w:line="236" w:lineRule="auto"/>
        <w:tabs>
          <w:tab w:leader="none" w:pos="53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 Subsidiary of Schlumberger PLC or SISA, the book value of whose total assets then exceed US$50,000,000 (or its equivalent in any other currency); or</w:t>
      </w:r>
    </w:p>
    <w:p>
      <w:pPr>
        <w:spacing w:after="0" w:line="208" w:lineRule="exact"/>
        <w:rPr>
          <w:rFonts w:ascii="Courier New" w:cs="Courier New" w:eastAsia="Courier New" w:hAnsi="Courier New"/>
          <w:sz w:val="18"/>
          <w:szCs w:val="18"/>
          <w:color w:val="auto"/>
        </w:rPr>
      </w:pPr>
    </w:p>
    <w:p>
      <w:pPr>
        <w:ind w:left="1165" w:right="1779" w:hanging="639"/>
        <w:spacing w:after="0" w:line="237" w:lineRule="auto"/>
        <w:tabs>
          <w:tab w:leader="none" w:pos="1165"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member of the Group which has acquired since the date of this Agreement, total assets from the Obligors and/or the Material Subsidiaries the book value of which in aggregate exceeds US$50,000,000 (or its equivalent in any other currency); and</w:t>
      </w:r>
    </w:p>
    <w:p>
      <w:pPr>
        <w:spacing w:after="0" w:line="208" w:lineRule="exact"/>
        <w:rPr>
          <w:rFonts w:ascii="Courier New" w:cs="Courier New" w:eastAsia="Courier New" w:hAnsi="Courier New"/>
          <w:sz w:val="18"/>
          <w:szCs w:val="18"/>
          <w:color w:val="auto"/>
        </w:rPr>
      </w:pPr>
    </w:p>
    <w:p>
      <w:pPr>
        <w:jc w:val="both"/>
        <w:ind w:left="525" w:right="2099" w:hanging="525"/>
        <w:spacing w:after="0" w:line="279" w:lineRule="auto"/>
        <w:tabs>
          <w:tab w:leader="none" w:pos="52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Clause 20.5 (Cross-acceleration) only, a direct Subsidiary of the Company the book value of whose total assets then exceeds US$50,000,000 (or its equivalent in any other currency).</w:t>
      </w:r>
    </w:p>
    <w:p>
      <w:pPr>
        <w:spacing w:after="0" w:line="172" w:lineRule="exact"/>
        <w:rPr>
          <w:rFonts w:ascii="Courier New" w:cs="Courier New" w:eastAsia="Courier New" w:hAnsi="Courier New"/>
          <w:sz w:val="16"/>
          <w:szCs w:val="16"/>
          <w:color w:val="auto"/>
        </w:rPr>
      </w:pPr>
    </w:p>
    <w:p>
      <w:pPr>
        <w:ind w:left="525"/>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 this purpose:</w:t>
      </w:r>
    </w:p>
    <w:p>
      <w:pPr>
        <w:spacing w:after="0" w:line="207" w:lineRule="exact"/>
        <w:rPr>
          <w:sz w:val="20"/>
          <w:szCs w:val="20"/>
          <w:color w:val="auto"/>
        </w:rPr>
      </w:pPr>
    </w:p>
    <w:p>
      <w:pPr>
        <w:ind w:left="525" w:right="1999" w:hanging="525"/>
        <w:spacing w:after="0" w:line="236" w:lineRule="auto"/>
        <w:tabs>
          <w:tab w:leader="none" w:pos="52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assets of a Subsidiary of the Company, Schlumberger PLC or SISA, as appropriate, will be determined from its latest financial statements (unconsolidated if it has Subsidiaries); and</w:t>
      </w:r>
    </w:p>
    <w:p>
      <w:pPr>
        <w:spacing w:after="0" w:line="208" w:lineRule="exact"/>
        <w:rPr>
          <w:rFonts w:ascii="Courier New" w:cs="Courier New" w:eastAsia="Courier New" w:hAnsi="Courier New"/>
          <w:sz w:val="18"/>
          <w:szCs w:val="18"/>
          <w:color w:val="auto"/>
        </w:rPr>
      </w:pPr>
    </w:p>
    <w:p>
      <w:pPr>
        <w:ind w:left="525" w:right="1999" w:hanging="525"/>
        <w:spacing w:after="0" w:line="236" w:lineRule="auto"/>
        <w:tabs>
          <w:tab w:leader="none" w:pos="52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dispute as to whether or not a company is a Material Subsidiary, a certificate of the auditors of the Company will be, in the absence of manifest error, conclusive.</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"Maturity Date"</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last day of the Term of a Revolving Credit Loan.</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"Multiemployer Plan"</w:t>
      </w:r>
    </w:p>
    <w:p>
      <w:pPr>
        <w:spacing w:after="0" w:line="207" w:lineRule="exact"/>
        <w:rPr>
          <w:sz w:val="20"/>
          <w:szCs w:val="20"/>
          <w:color w:val="auto"/>
        </w:rPr>
      </w:pPr>
    </w:p>
    <w:p>
      <w:pPr>
        <w:ind w:left="5" w:right="1879"/>
        <w:spacing w:after="0" w:line="235" w:lineRule="auto"/>
        <w:rPr>
          <w:sz w:val="20"/>
          <w:szCs w:val="20"/>
          <w:color w:val="auto"/>
        </w:rPr>
      </w:pPr>
      <w:r>
        <w:rPr>
          <w:rFonts w:ascii="Courier New" w:cs="Courier New" w:eastAsia="Courier New" w:hAnsi="Courier New"/>
          <w:sz w:val="18"/>
          <w:szCs w:val="18"/>
          <w:color w:val="auto"/>
        </w:rPr>
        <w:t>means at any time, an employee pension benefit plan, within the meaning of Section 4001(a)(3) of ERISA, to which any member of the ERISA Group;</w:t>
      </w:r>
    </w:p>
    <w:p>
      <w:pPr>
        <w:spacing w:after="0" w:line="203" w:lineRule="exact"/>
        <w:rPr>
          <w:sz w:val="20"/>
          <w:szCs w:val="20"/>
          <w:color w:val="auto"/>
        </w:rPr>
      </w:pPr>
    </w:p>
    <w:p>
      <w:pPr>
        <w:ind w:left="525" w:hanging="525"/>
        <w:spacing w:after="0"/>
        <w:tabs>
          <w:tab w:leader="none" w:pos="52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then making or accruing an obligation to make contributions; or</w:t>
      </w:r>
    </w:p>
    <w:p>
      <w:pPr>
        <w:spacing w:after="0" w:line="206"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within the preceding five plan years made contributions, including for these purposes any person which ceased to be a member of the ERISA Group during that five year period and in respect of which any member of the ERISA Group could reasonably be expected to have liability under Title IV of ERISA.</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"Obligor"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Company or a Borrower.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"Offer"</w:t>
      </w:r>
    </w:p>
    <w:p>
      <w:pPr>
        <w:spacing w:after="0" w:line="207" w:lineRule="exact"/>
        <w:rPr>
          <w:sz w:val="20"/>
          <w:szCs w:val="20"/>
          <w:color w:val="auto"/>
        </w:rPr>
      </w:pPr>
    </w:p>
    <w:p>
      <w:pPr>
        <w:ind w:left="5" w:right="1999"/>
        <w:spacing w:after="0" w:line="236" w:lineRule="auto"/>
        <w:rPr>
          <w:sz w:val="20"/>
          <w:szCs w:val="20"/>
          <w:color w:val="auto"/>
        </w:rPr>
      </w:pPr>
      <w:r>
        <w:rPr>
          <w:rFonts w:ascii="Courier New" w:cs="Courier New" w:eastAsia="Courier New" w:hAnsi="Courier New"/>
          <w:sz w:val="18"/>
          <w:szCs w:val="18"/>
          <w:color w:val="auto"/>
        </w:rPr>
        <w:t>means the offer made or to be made by Lehman Brothers on behalf of Schlumberger Investments to purchase the Target's Shares on the terms set out in the Offer Document (as</w:t>
      </w:r>
    </w:p>
    <w:p>
      <w:pPr>
        <w:sectPr>
          <w:pgSz w:w="11900" w:h="16838" w:orient="portrait"/>
          <w:cols w:equalWidth="0" w:num="1">
            <w:col w:w="9684"/>
          </w:cols>
          <w:pgMar w:left="775" w:top="717" w:right="1440" w:bottom="1440" w:gutter="0" w:footer="0" w:header="0"/>
        </w:sectPr>
      </w:pPr>
    </w:p>
    <w:bookmarkStart w:id="35" w:name="page36"/>
    <w:bookmarkEnd w:id="35"/>
    <w:p>
      <w:pPr>
        <w:ind w:left="3485"/>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5" w:right="1779"/>
        <w:spacing w:after="0" w:line="275" w:lineRule="auto"/>
        <w:rPr>
          <w:sz w:val="20"/>
          <w:szCs w:val="20"/>
          <w:color w:val="auto"/>
        </w:rPr>
      </w:pPr>
      <w:r>
        <w:rPr>
          <w:rFonts w:ascii="Courier New" w:cs="Courier New" w:eastAsia="Courier New" w:hAnsi="Courier New"/>
          <w:sz w:val="16"/>
          <w:szCs w:val="16"/>
          <w:color w:val="auto"/>
        </w:rPr>
        <w:t>such offer may from time to time be amended, added to, revised, renewed or waived) and including any offer to acquire ADRs and any proposal to be made by or on behalf of Schlumberger Investments to the holders of options to subscribe for the Target's Shares under any Target share option scheme.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"Offer Document"</w:t>
      </w:r>
    </w:p>
    <w:p>
      <w:pPr>
        <w:spacing w:after="0" w:line="207" w:lineRule="exact"/>
        <w:rPr>
          <w:sz w:val="20"/>
          <w:szCs w:val="20"/>
          <w:color w:val="auto"/>
        </w:rPr>
      </w:pPr>
    </w:p>
    <w:p>
      <w:pPr>
        <w:ind w:left="5" w:right="2839"/>
        <w:spacing w:after="0" w:line="235" w:lineRule="auto"/>
        <w:rPr>
          <w:sz w:val="20"/>
          <w:szCs w:val="20"/>
          <w:color w:val="auto"/>
        </w:rPr>
      </w:pPr>
      <w:r>
        <w:rPr>
          <w:rFonts w:ascii="Courier New" w:cs="Courier New" w:eastAsia="Courier New" w:hAnsi="Courier New"/>
          <w:sz w:val="18"/>
          <w:szCs w:val="18"/>
          <w:color w:val="auto"/>
        </w:rPr>
        <w:t>means the offer document issued or to be issued by the Company to shareholders of the Target in respect of the Offer.</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"Original Financial Statements"</w:t>
      </w:r>
    </w:p>
    <w:p>
      <w:pPr>
        <w:spacing w:after="0" w:line="207" w:lineRule="exact"/>
        <w:rPr>
          <w:sz w:val="20"/>
          <w:szCs w:val="20"/>
          <w:color w:val="auto"/>
        </w:rPr>
      </w:pPr>
    </w:p>
    <w:p>
      <w:pPr>
        <w:ind w:left="5" w:right="1879"/>
        <w:spacing w:after="0" w:line="235" w:lineRule="auto"/>
        <w:rPr>
          <w:sz w:val="20"/>
          <w:szCs w:val="20"/>
          <w:color w:val="auto"/>
        </w:rPr>
      </w:pPr>
      <w:r>
        <w:rPr>
          <w:rFonts w:ascii="Courier New" w:cs="Courier New" w:eastAsia="Courier New" w:hAnsi="Courier New"/>
          <w:sz w:val="18"/>
          <w:szCs w:val="18"/>
          <w:color w:val="auto"/>
        </w:rPr>
        <w:t>means the audited consolidated financial statements of the Company for the year ended 31st December, 1999.</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"Original Obligor"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Company or an Original Borrower.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"Participating Member State"</w:t>
      </w:r>
    </w:p>
    <w:p>
      <w:pPr>
        <w:spacing w:after="0" w:line="207" w:lineRule="exact"/>
        <w:rPr>
          <w:sz w:val="20"/>
          <w:szCs w:val="20"/>
          <w:color w:val="auto"/>
        </w:rPr>
      </w:pPr>
    </w:p>
    <w:p>
      <w:pPr>
        <w:jc w:val="both"/>
        <w:ind w:left="5" w:right="1779"/>
        <w:spacing w:after="0" w:line="236" w:lineRule="auto"/>
        <w:rPr>
          <w:sz w:val="20"/>
          <w:szCs w:val="20"/>
          <w:color w:val="auto"/>
        </w:rPr>
      </w:pPr>
      <w:r>
        <w:rPr>
          <w:rFonts w:ascii="Courier New" w:cs="Courier New" w:eastAsia="Courier New" w:hAnsi="Courier New"/>
          <w:sz w:val="18"/>
          <w:szCs w:val="18"/>
          <w:color w:val="auto"/>
        </w:rPr>
        <w:t>means a member state of the European Communities that adopts or has adopted the euro as its lawful currency under the legislation of the European Union for European Monetary Union.</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"Party"</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 party to this Agreement.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"Permitted Transaction"</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w:t>
      </w:r>
    </w:p>
    <w:p>
      <w:pPr>
        <w:spacing w:after="0" w:line="207" w:lineRule="exact"/>
        <w:rPr>
          <w:sz w:val="20"/>
          <w:szCs w:val="20"/>
          <w:color w:val="auto"/>
        </w:rPr>
      </w:pPr>
    </w:p>
    <w:p>
      <w:pPr>
        <w:ind w:left="525" w:right="1879" w:hanging="525"/>
        <w:spacing w:after="0" w:line="235" w:lineRule="auto"/>
        <w:tabs>
          <w:tab w:leader="none" w:pos="52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divestiture by the Group of the manufacturing activities relating to metering "RMS";</w:t>
      </w:r>
    </w:p>
    <w:p>
      <w:pPr>
        <w:spacing w:after="0" w:line="208"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divestiture of the automated test activities business line "ATE";</w:t>
      </w:r>
    </w:p>
    <w:p>
      <w:pPr>
        <w:spacing w:after="0" w:line="223" w:lineRule="exact"/>
        <w:rPr>
          <w:rFonts w:ascii="Courier New" w:cs="Courier New" w:eastAsia="Courier New" w:hAnsi="Courier New"/>
          <w:sz w:val="16"/>
          <w:szCs w:val="16"/>
          <w:color w:val="auto"/>
        </w:rPr>
      </w:pPr>
    </w:p>
    <w:p>
      <w:pPr>
        <w:ind w:left="525" w:right="1999" w:hanging="525"/>
        <w:spacing w:after="0" w:line="235" w:lineRule="auto"/>
        <w:tabs>
          <w:tab w:leader="none" w:pos="52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intra-Group re-organisation of a Material Subsidiary on a solvent basis; or</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transaction agreed to by the Majority Lenders.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ind w:left="5" w:right="2099"/>
        <w:spacing w:after="0" w:line="237" w:lineRule="auto"/>
        <w:rPr>
          <w:sz w:val="20"/>
          <w:szCs w:val="20"/>
          <w:color w:val="auto"/>
        </w:rPr>
      </w:pPr>
      <w:r>
        <w:rPr>
          <w:rFonts w:ascii="Courier New" w:cs="Courier New" w:eastAsia="Courier New" w:hAnsi="Courier New"/>
          <w:sz w:val="18"/>
          <w:szCs w:val="18"/>
          <w:color w:val="auto"/>
        </w:rPr>
        <w:t>means at any time an employee pension benefit plan (other than a Multiemployer Plan), which is covered by Title IV of ERISA or subject to the minimum funding standards under Section 412 of the Internal Revenue Code and either:</w:t>
      </w:r>
    </w:p>
    <w:p>
      <w:pPr>
        <w:spacing w:after="0" w:line="207" w:lineRule="exact"/>
        <w:rPr>
          <w:sz w:val="20"/>
          <w:szCs w:val="20"/>
          <w:color w:val="auto"/>
        </w:rPr>
      </w:pPr>
    </w:p>
    <w:p>
      <w:pPr>
        <w:ind w:left="525" w:right="1779" w:hanging="525"/>
        <w:spacing w:after="0" w:line="235" w:lineRule="auto"/>
        <w:tabs>
          <w:tab w:leader="none" w:pos="52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maintained, or contributed to, by any member of the ERISA Group for employees of any member of the ERISA Group; or</w:t>
      </w:r>
    </w:p>
    <w:p>
      <w:pPr>
        <w:spacing w:after="0" w:line="208" w:lineRule="exact"/>
        <w:rPr>
          <w:rFonts w:ascii="Courier New" w:cs="Courier New" w:eastAsia="Courier New" w:hAnsi="Courier New"/>
          <w:sz w:val="18"/>
          <w:szCs w:val="18"/>
          <w:color w:val="auto"/>
        </w:rPr>
      </w:pPr>
    </w:p>
    <w:p>
      <w:pPr>
        <w:ind w:left="525" w:right="1999" w:hanging="525"/>
        <w:spacing w:after="0" w:line="237" w:lineRule="auto"/>
        <w:tabs>
          <w:tab w:leader="none" w:pos="52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at any time within the preceding five years been maintained, or contributed to, by any person which was at that time a member of the ERISA Group for employees of any person which was at that time a member of the ERISA Group and in respect of</w:t>
      </w:r>
    </w:p>
    <w:p>
      <w:pPr>
        <w:sectPr>
          <w:pgSz w:w="11900" w:h="16838" w:orient="portrait"/>
          <w:cols w:equalWidth="0" w:num="1">
            <w:col w:w="9684"/>
          </w:cols>
          <w:pgMar w:left="775" w:top="717" w:right="1440" w:bottom="1440" w:gutter="0" w:footer="0" w:header="0"/>
        </w:sectPr>
      </w:pPr>
    </w:p>
    <w:bookmarkStart w:id="36" w:name="page37"/>
    <w:bookmarkEnd w:id="36"/>
    <w:p>
      <w:pPr>
        <w:ind w:left="360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640" w:right="2099"/>
        <w:spacing w:after="0" w:line="235" w:lineRule="auto"/>
        <w:rPr>
          <w:sz w:val="20"/>
          <w:szCs w:val="20"/>
          <w:color w:val="auto"/>
        </w:rPr>
      </w:pPr>
      <w:r>
        <w:rPr>
          <w:rFonts w:ascii="Courier New" w:cs="Courier New" w:eastAsia="Courier New" w:hAnsi="Courier New"/>
          <w:sz w:val="18"/>
          <w:szCs w:val="18"/>
          <w:color w:val="auto"/>
        </w:rPr>
        <w:t>which any member of the ERISA Group could reasonably be expected to have liability under Title IV of ERISA.</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"Press Release"</w:t>
      </w:r>
    </w:p>
    <w:p>
      <w:pPr>
        <w:spacing w:after="0" w:line="207" w:lineRule="exact"/>
        <w:rPr>
          <w:sz w:val="20"/>
          <w:szCs w:val="20"/>
          <w:color w:val="auto"/>
        </w:rPr>
      </w:pPr>
    </w:p>
    <w:p>
      <w:pPr>
        <w:ind w:left="120" w:right="2839"/>
        <w:spacing w:after="0" w:line="235" w:lineRule="auto"/>
        <w:rPr>
          <w:sz w:val="20"/>
          <w:szCs w:val="20"/>
          <w:color w:val="auto"/>
        </w:rPr>
      </w:pPr>
      <w:r>
        <w:rPr>
          <w:rFonts w:ascii="Courier New" w:cs="Courier New" w:eastAsia="Courier New" w:hAnsi="Courier New"/>
          <w:sz w:val="18"/>
          <w:szCs w:val="18"/>
          <w:color w:val="auto"/>
        </w:rPr>
        <w:t>means the press release to be made by or on behalf of the Company announcing the terms of the Offer.</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"Pro Rata Share"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means:</w:t>
      </w:r>
    </w:p>
    <w:p>
      <w:pPr>
        <w:spacing w:after="0" w:line="207" w:lineRule="exact"/>
        <w:rPr>
          <w:sz w:val="20"/>
          <w:szCs w:val="20"/>
          <w:color w:val="auto"/>
        </w:rPr>
      </w:pPr>
    </w:p>
    <w:p>
      <w:pPr>
        <w:ind w:left="960" w:right="1779" w:hanging="845"/>
        <w:spacing w:after="0" w:line="290" w:lineRule="auto"/>
        <w:tabs>
          <w:tab w:leader="none" w:pos="9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 Lender's share in a Loan, the proportion which its Commitment bears to the Total Commitments; and</w:t>
      </w:r>
    </w:p>
    <w:p>
      <w:pPr>
        <w:spacing w:after="0" w:line="164" w:lineRule="exact"/>
        <w:rPr>
          <w:rFonts w:ascii="Courier New" w:cs="Courier New" w:eastAsia="Courier New" w:hAnsi="Courier New"/>
          <w:sz w:val="16"/>
          <w:szCs w:val="16"/>
          <w:color w:val="auto"/>
        </w:rPr>
      </w:pPr>
    </w:p>
    <w:p>
      <w:pPr>
        <w:ind w:left="960" w:hanging="845"/>
        <w:spacing w:after="0"/>
        <w:tabs>
          <w:tab w:leader="none" w:pos="9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other purpose on a particular date:</w:t>
      </w:r>
    </w:p>
    <w:p>
      <w:pPr>
        <w:spacing w:after="0" w:line="206" w:lineRule="exact"/>
        <w:rPr>
          <w:rFonts w:ascii="Courier New" w:cs="Courier New" w:eastAsia="Courier New" w:hAnsi="Courier New"/>
          <w:sz w:val="18"/>
          <w:szCs w:val="18"/>
          <w:color w:val="auto"/>
        </w:rPr>
      </w:pPr>
    </w:p>
    <w:p>
      <w:pPr>
        <w:ind w:left="1700" w:right="1879" w:hanging="743"/>
        <w:spacing w:after="0" w:line="235" w:lineRule="auto"/>
        <w:tabs>
          <w:tab w:leader="none" w:pos="170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proportion which a Lender's share of the Loans (if any) bears to all the Loans;</w:t>
      </w:r>
    </w:p>
    <w:p>
      <w:pPr>
        <w:spacing w:after="0" w:line="208" w:lineRule="exact"/>
        <w:rPr>
          <w:rFonts w:ascii="Courier New" w:cs="Courier New" w:eastAsia="Courier New" w:hAnsi="Courier New"/>
          <w:sz w:val="18"/>
          <w:szCs w:val="18"/>
          <w:color w:val="auto"/>
        </w:rPr>
      </w:pPr>
    </w:p>
    <w:p>
      <w:pPr>
        <w:ind w:left="1700" w:right="1779" w:hanging="743"/>
        <w:spacing w:after="0" w:line="236" w:lineRule="auto"/>
        <w:tabs>
          <w:tab w:leader="none" w:pos="170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no Loan outstanding on that date, the proportion which its Commitment bears to the Total Commitments on that date; and</w:t>
      </w:r>
    </w:p>
    <w:p>
      <w:pPr>
        <w:spacing w:after="0" w:line="208" w:lineRule="exact"/>
        <w:rPr>
          <w:rFonts w:ascii="Courier New" w:cs="Courier New" w:eastAsia="Courier New" w:hAnsi="Courier New"/>
          <w:sz w:val="18"/>
          <w:szCs w:val="18"/>
          <w:color w:val="auto"/>
        </w:rPr>
      </w:pPr>
    </w:p>
    <w:p>
      <w:pPr>
        <w:ind w:left="1700" w:right="1779" w:hanging="743"/>
        <w:spacing w:after="0" w:line="236" w:lineRule="auto"/>
        <w:tabs>
          <w:tab w:leader="none" w:pos="170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Total Commitments have been cancelled, the proportion which its Commitments bore to the Total Commitments immediately before being cancelled,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"Rate Fixing Day"</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means:</w:t>
      </w:r>
    </w:p>
    <w:p>
      <w:pPr>
        <w:spacing w:after="0" w:line="201" w:lineRule="exact"/>
        <w:rPr>
          <w:sz w:val="20"/>
          <w:szCs w:val="20"/>
          <w:color w:val="auto"/>
        </w:rPr>
      </w:pPr>
    </w:p>
    <w:p>
      <w:pPr>
        <w:ind w:left="960" w:hanging="845"/>
        <w:spacing w:after="0"/>
        <w:tabs>
          <w:tab w:leader="none" w:pos="9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day of a Term for a Loan denominated in Sterling;</w:t>
      </w:r>
    </w:p>
    <w:p>
      <w:pPr>
        <w:spacing w:after="0" w:line="206" w:lineRule="exact"/>
        <w:rPr>
          <w:rFonts w:ascii="Courier New" w:cs="Courier New" w:eastAsia="Courier New" w:hAnsi="Courier New"/>
          <w:sz w:val="18"/>
          <w:szCs w:val="18"/>
          <w:color w:val="auto"/>
        </w:rPr>
      </w:pPr>
    </w:p>
    <w:p>
      <w:pPr>
        <w:ind w:left="960" w:right="1999" w:hanging="845"/>
        <w:spacing w:after="0" w:line="235" w:lineRule="auto"/>
        <w:tabs>
          <w:tab w:leader="none" w:pos="9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second Business Day before the first day of a Term for a Loan denominated in any other currency,</w:t>
      </w:r>
    </w:p>
    <w:p>
      <w:pPr>
        <w:spacing w:after="0" w:line="208" w:lineRule="exact"/>
        <w:rPr>
          <w:sz w:val="20"/>
          <w:szCs w:val="20"/>
          <w:color w:val="auto"/>
        </w:rPr>
      </w:pPr>
    </w:p>
    <w:p>
      <w:pPr>
        <w:ind w:left="120" w:right="1879"/>
        <w:spacing w:after="0" w:line="290" w:lineRule="auto"/>
        <w:rPr>
          <w:sz w:val="20"/>
          <w:szCs w:val="20"/>
          <w:color w:val="auto"/>
        </w:rPr>
      </w:pPr>
      <w:r>
        <w:rPr>
          <w:rFonts w:ascii="Courier New" w:cs="Courier New" w:eastAsia="Courier New" w:hAnsi="Courier New"/>
          <w:sz w:val="16"/>
          <w:szCs w:val="16"/>
          <w:color w:val="auto"/>
        </w:rPr>
        <w:t>or such other day as the Facility Agent determines is generally treated as the rate fixing day by market practice in the relevant interbank market.</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780" w:type="dxa"/>
            <w:vAlign w:val="bottom"/>
            <w:gridSpan w:val="2"/>
          </w:tcPr>
          <w:p>
            <w:pPr>
              <w:spacing w:after="0"/>
              <w:rPr>
                <w:sz w:val="20"/>
                <w:szCs w:val="20"/>
                <w:color w:val="auto"/>
              </w:rPr>
            </w:pPr>
            <w:r>
              <w:rPr>
                <w:rFonts w:ascii="Courier New" w:cs="Courier New" w:eastAsia="Courier New" w:hAnsi="Courier New"/>
                <w:sz w:val="18"/>
                <w:szCs w:val="18"/>
                <w:color w:val="auto"/>
              </w:rPr>
              <w:t>"Reference Banks"</w:t>
            </w:r>
          </w:p>
        </w:tc>
        <w:tc>
          <w:tcPr>
            <w:tcW w:w="64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405"/>
        </w:trPr>
        <w:tc>
          <w:tcPr>
            <w:tcW w:w="2780" w:type="dxa"/>
            <w:vAlign w:val="bottom"/>
            <w:gridSpan w:val="2"/>
          </w:tcPr>
          <w:p>
            <w:pPr>
              <w:spacing w:after="0"/>
              <w:rPr>
                <w:sz w:val="20"/>
                <w:szCs w:val="20"/>
                <w:color w:val="auto"/>
              </w:rPr>
            </w:pPr>
            <w:r>
              <w:rPr>
                <w:rFonts w:ascii="Courier New" w:cs="Courier New" w:eastAsia="Courier New" w:hAnsi="Courier New"/>
                <w:sz w:val="18"/>
                <w:szCs w:val="18"/>
                <w:color w:val="auto"/>
                <w:w w:val="98"/>
              </w:rPr>
              <w:t>means the London branch of</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each of The Chase Manhattan Bank, BNP Paribas</w:t>
            </w:r>
          </w:p>
        </w:tc>
      </w:tr>
      <w:tr>
        <w:trPr>
          <w:trHeight w:val="203"/>
        </w:trPr>
        <w:tc>
          <w:tcPr>
            <w:tcW w:w="2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and Citibank, N.A. and any</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bank or financial institution appointed as</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such by the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Facility Agent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this Agreement.</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"Regulation</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U"</w:t>
            </w:r>
          </w:p>
        </w:tc>
        <w:tc>
          <w:tcPr>
            <w:tcW w:w="64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pacing w:after="0" w:line="207" w:lineRule="exact"/>
        <w:rPr>
          <w:sz w:val="20"/>
          <w:szCs w:val="20"/>
          <w:color w:val="auto"/>
        </w:rPr>
      </w:pPr>
    </w:p>
    <w:p>
      <w:pPr>
        <w:ind w:left="120" w:right="1999"/>
        <w:spacing w:after="0" w:line="235" w:lineRule="auto"/>
        <w:rPr>
          <w:sz w:val="20"/>
          <w:szCs w:val="20"/>
          <w:color w:val="auto"/>
        </w:rPr>
      </w:pPr>
      <w:r>
        <w:rPr>
          <w:rFonts w:ascii="Courier New" w:cs="Courier New" w:eastAsia="Courier New" w:hAnsi="Courier New"/>
          <w:sz w:val="18"/>
          <w:szCs w:val="18"/>
          <w:color w:val="auto"/>
        </w:rPr>
        <w:t>means regulation U of the Board of Governors of the United States Federal Reserve System.</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"Regulation X"</w:t>
      </w:r>
    </w:p>
    <w:p>
      <w:pPr>
        <w:spacing w:after="0" w:line="207" w:lineRule="exact"/>
        <w:rPr>
          <w:sz w:val="20"/>
          <w:szCs w:val="20"/>
          <w:color w:val="auto"/>
        </w:rPr>
      </w:pPr>
    </w:p>
    <w:p>
      <w:pPr>
        <w:ind w:left="120" w:right="1999"/>
        <w:spacing w:after="0" w:line="235" w:lineRule="auto"/>
        <w:rPr>
          <w:sz w:val="20"/>
          <w:szCs w:val="20"/>
          <w:color w:val="auto"/>
        </w:rPr>
      </w:pPr>
      <w:r>
        <w:rPr>
          <w:rFonts w:ascii="Courier New" w:cs="Courier New" w:eastAsia="Courier New" w:hAnsi="Courier New"/>
          <w:sz w:val="18"/>
          <w:szCs w:val="18"/>
          <w:color w:val="auto"/>
        </w:rPr>
        <w:t>means regulation X of the Board of Governors of the United States Federal Reserve System.</w:t>
      </w:r>
    </w:p>
    <w:p>
      <w:pPr>
        <w:sectPr>
          <w:pgSz w:w="11900" w:h="16838" w:orient="portrait"/>
          <w:cols w:equalWidth="0" w:num="1">
            <w:col w:w="9799"/>
          </w:cols>
          <w:pgMar w:left="660" w:top="717" w:right="1440" w:bottom="1440" w:gutter="0" w:footer="0" w:header="0"/>
        </w:sectPr>
      </w:pPr>
    </w:p>
    <w:bookmarkStart w:id="37" w:name="page38"/>
    <w:bookmarkEnd w:id="37"/>
    <w:p>
      <w:pPr>
        <w:ind w:left="3485"/>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"Repeating Representations"</w:t>
      </w:r>
    </w:p>
    <w:p>
      <w:pPr>
        <w:spacing w:after="0" w:line="207" w:lineRule="exact"/>
        <w:rPr>
          <w:sz w:val="20"/>
          <w:szCs w:val="20"/>
          <w:color w:val="auto"/>
        </w:rPr>
      </w:pPr>
    </w:p>
    <w:p>
      <w:pPr>
        <w:ind w:left="5" w:right="2519"/>
        <w:spacing w:after="0" w:line="235" w:lineRule="auto"/>
        <w:rPr>
          <w:sz w:val="20"/>
          <w:szCs w:val="20"/>
          <w:color w:val="auto"/>
        </w:rPr>
      </w:pPr>
      <w:r>
        <w:rPr>
          <w:rFonts w:ascii="Courier New" w:cs="Courier New" w:eastAsia="Courier New" w:hAnsi="Courier New"/>
          <w:sz w:val="18"/>
          <w:szCs w:val="18"/>
          <w:color w:val="auto"/>
        </w:rPr>
        <w:t>means the representations which are deemed to be repeated under this Agreement.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"Request"</w:t>
      </w:r>
    </w:p>
    <w:p>
      <w:pPr>
        <w:spacing w:after="0" w:line="207" w:lineRule="exact"/>
        <w:rPr>
          <w:sz w:val="20"/>
          <w:szCs w:val="20"/>
          <w:color w:val="auto"/>
        </w:rPr>
      </w:pPr>
    </w:p>
    <w:p>
      <w:pPr>
        <w:ind w:left="5" w:right="1999"/>
        <w:spacing w:after="0" w:line="235" w:lineRule="auto"/>
        <w:rPr>
          <w:sz w:val="20"/>
          <w:szCs w:val="20"/>
          <w:color w:val="auto"/>
        </w:rPr>
      </w:pPr>
      <w:r>
        <w:rPr>
          <w:rFonts w:ascii="Courier New" w:cs="Courier New" w:eastAsia="Courier New" w:hAnsi="Courier New"/>
          <w:sz w:val="18"/>
          <w:szCs w:val="18"/>
          <w:color w:val="auto"/>
        </w:rPr>
        <w:t>means a request for a Loan, substantially in the form of Schedule 3 (Form of Request).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"Revolving Credit Facility"</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revolving credit facility made available under this Agreement.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"Revolving Credit Loan"</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 Loan under the Revolving Credit Facility.</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"Rollover Loan"</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one or more Revolving Credit Loans:</w:t>
      </w:r>
    </w:p>
    <w:p>
      <w:pPr>
        <w:spacing w:after="0" w:line="207" w:lineRule="exact"/>
        <w:rPr>
          <w:sz w:val="20"/>
          <w:szCs w:val="20"/>
          <w:color w:val="auto"/>
        </w:rPr>
      </w:pPr>
    </w:p>
    <w:p>
      <w:pPr>
        <w:ind w:left="525" w:right="2099" w:hanging="525"/>
        <w:spacing w:after="0" w:line="235" w:lineRule="auto"/>
        <w:tabs>
          <w:tab w:leader="none" w:pos="52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made on the same day that a maturing Revolving Credit Loan is due to be repaid;</w:t>
      </w:r>
    </w:p>
    <w:p>
      <w:pPr>
        <w:spacing w:after="0" w:line="208"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which is equal to or less than the maturing Revolving Credit Loan;</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same currency as the maturing Revolving Credit Loan; and</w:t>
      </w:r>
    </w:p>
    <w:p>
      <w:pPr>
        <w:spacing w:after="0" w:line="206" w:lineRule="exact"/>
        <w:rPr>
          <w:rFonts w:ascii="Courier New" w:cs="Courier New" w:eastAsia="Courier New" w:hAnsi="Courier New"/>
          <w:sz w:val="18"/>
          <w:szCs w:val="18"/>
          <w:color w:val="auto"/>
        </w:rPr>
      </w:pPr>
    </w:p>
    <w:p>
      <w:pPr>
        <w:ind w:left="525" w:right="2419" w:hanging="525"/>
        <w:spacing w:after="0" w:line="235" w:lineRule="auto"/>
        <w:tabs>
          <w:tab w:leader="none" w:pos="52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made to the same Borrower for the purpose of refinancing a maturing Revolving Credit Loan.</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"Screen Rate"</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w:t>
      </w:r>
    </w:p>
    <w:p>
      <w:pPr>
        <w:spacing w:after="0" w:line="207" w:lineRule="exact"/>
        <w:rPr>
          <w:sz w:val="20"/>
          <w:szCs w:val="20"/>
          <w:color w:val="auto"/>
        </w:rPr>
      </w:pPr>
    </w:p>
    <w:p>
      <w:pPr>
        <w:ind w:left="525" w:right="2099" w:hanging="525"/>
        <w:spacing w:after="0" w:line="235" w:lineRule="auto"/>
        <w:tabs>
          <w:tab w:leader="none" w:pos="52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LIBOR, the British Bankers Association Interest Settlement Rate (if any); and</w:t>
      </w:r>
    </w:p>
    <w:p>
      <w:pPr>
        <w:spacing w:after="0" w:line="208" w:lineRule="exact"/>
        <w:rPr>
          <w:rFonts w:ascii="Courier New" w:cs="Courier New" w:eastAsia="Courier New" w:hAnsi="Courier New"/>
          <w:sz w:val="18"/>
          <w:szCs w:val="18"/>
          <w:color w:val="auto"/>
        </w:rPr>
      </w:pPr>
    </w:p>
    <w:p>
      <w:pPr>
        <w:ind w:left="525" w:right="1999" w:hanging="525"/>
        <w:spacing w:after="0" w:line="235" w:lineRule="auto"/>
        <w:tabs>
          <w:tab w:leader="none" w:pos="52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EURIBOR, the percentage rate per annum determined by the Banking Federation of the European Union,</w:t>
      </w:r>
    </w:p>
    <w:p>
      <w:pPr>
        <w:spacing w:after="0" w:line="208"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for the relevant currency and Term displayed on the appropriate page of the Telerate screen selected by the Facility Agent. If the relevant page is replaced or the service ceases to be available, the Facility Agent (after consultation with the Company and the Lenders) may specify another page or service displaying the appropriate rate.</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"Security Interest"</w:t>
      </w:r>
    </w:p>
    <w:p>
      <w:pPr>
        <w:spacing w:after="0" w:line="207" w:lineRule="exact"/>
        <w:rPr>
          <w:sz w:val="20"/>
          <w:szCs w:val="20"/>
          <w:color w:val="auto"/>
        </w:rPr>
      </w:pPr>
    </w:p>
    <w:p>
      <w:pPr>
        <w:ind w:left="5" w:right="2099"/>
        <w:spacing w:after="0" w:line="236" w:lineRule="auto"/>
        <w:rPr>
          <w:sz w:val="20"/>
          <w:szCs w:val="20"/>
          <w:color w:val="auto"/>
        </w:rPr>
      </w:pPr>
      <w:r>
        <w:rPr>
          <w:rFonts w:ascii="Courier New" w:cs="Courier New" w:eastAsia="Courier New" w:hAnsi="Courier New"/>
          <w:sz w:val="18"/>
          <w:szCs w:val="18"/>
          <w:color w:val="auto"/>
        </w:rPr>
        <w:t>means any mortgage, pledge, lien, charge, assignment, hypothecation or security interest or any other agreement or arrangement having a similar effect.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"Shareholders' Funds"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for a Borrower, the aggregate of:</w:t>
      </w:r>
    </w:p>
    <w:p>
      <w:pPr>
        <w:sectPr>
          <w:pgSz w:w="11900" w:h="16838" w:orient="portrait"/>
          <w:cols w:equalWidth="0" w:num="1">
            <w:col w:w="9684"/>
          </w:cols>
          <w:pgMar w:left="775" w:top="717" w:right="1440" w:bottom="1440" w:gutter="0" w:footer="0" w:header="0"/>
        </w:sectPr>
      </w:pPr>
    </w:p>
    <w:bookmarkStart w:id="38" w:name="page39"/>
    <w:bookmarkEnd w:id="38"/>
    <w:p>
      <w:pPr>
        <w:ind w:left="3485"/>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525" w:right="1879" w:hanging="525"/>
        <w:spacing w:after="0" w:line="235" w:lineRule="auto"/>
        <w:tabs>
          <w:tab w:leader="none" w:pos="52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for the time being paid up or credited as being paid up on the issued share capital of that Borrower;</w:t>
      </w:r>
    </w:p>
    <w:p>
      <w:pPr>
        <w:spacing w:after="0" w:line="208"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reserves of that Borrower (including any share premium accounts and any capital reserves); and</w:t>
      </w:r>
    </w:p>
    <w:p>
      <w:pPr>
        <w:spacing w:after="0" w:line="208" w:lineRule="exact"/>
        <w:rPr>
          <w:rFonts w:ascii="Courier New" w:cs="Courier New" w:eastAsia="Courier New" w:hAnsi="Courier New"/>
          <w:sz w:val="18"/>
          <w:szCs w:val="18"/>
          <w:color w:val="auto"/>
        </w:rPr>
      </w:pPr>
    </w:p>
    <w:p>
      <w:pPr>
        <w:jc w:val="both"/>
        <w:ind w:left="525" w:right="1999" w:hanging="525"/>
        <w:spacing w:after="0" w:line="236" w:lineRule="auto"/>
        <w:tabs>
          <w:tab w:leader="none" w:pos="52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retained earnings of that Borrower (less any amount standing to the debit of the consolidated profit and loss account of that Borrower),</w:t>
      </w:r>
    </w:p>
    <w:p>
      <w:pPr>
        <w:spacing w:after="0" w:line="200" w:lineRule="exact"/>
        <w:rPr>
          <w:sz w:val="20"/>
          <w:szCs w:val="20"/>
          <w:color w:val="auto"/>
        </w:rPr>
      </w:pPr>
    </w:p>
    <w:p>
      <w:pPr>
        <w:spacing w:after="0" w:line="211" w:lineRule="exact"/>
        <w:rPr>
          <w:sz w:val="20"/>
          <w:szCs w:val="20"/>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less any amount included in the above which is attributable to equity interests of minority shareholders, all as calculated in accordance with accounting principles or standards generally accepted in its jurisdiction of incorporation, consistently applied.</w:t>
      </w: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"Schlumberger Investments"</w:t>
      </w:r>
    </w:p>
    <w:p>
      <w:pPr>
        <w:spacing w:after="0" w:line="207" w:lineRule="exact"/>
        <w:rPr>
          <w:sz w:val="20"/>
          <w:szCs w:val="20"/>
          <w:color w:val="auto"/>
        </w:rPr>
      </w:pPr>
    </w:p>
    <w:p>
      <w:pPr>
        <w:ind w:left="5" w:right="2319"/>
        <w:spacing w:after="0" w:line="235" w:lineRule="auto"/>
        <w:rPr>
          <w:sz w:val="20"/>
          <w:szCs w:val="20"/>
          <w:color w:val="auto"/>
        </w:rPr>
      </w:pPr>
      <w:r>
        <w:rPr>
          <w:rFonts w:ascii="Courier New" w:cs="Courier New" w:eastAsia="Courier New" w:hAnsi="Courier New"/>
          <w:sz w:val="18"/>
          <w:szCs w:val="18"/>
          <w:color w:val="auto"/>
        </w:rPr>
        <w:t>means Schlumberger Investments, a company incorporated in England with registered number 4157867.</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ind w:left="5" w:right="1999"/>
        <w:spacing w:after="0" w:line="236" w:lineRule="auto"/>
        <w:rPr>
          <w:sz w:val="20"/>
          <w:szCs w:val="20"/>
          <w:color w:val="auto"/>
        </w:rPr>
      </w:pPr>
      <w:r>
        <w:rPr>
          <w:rFonts w:ascii="Courier New" w:cs="Courier New" w:eastAsia="Courier New" w:hAnsi="Courier New"/>
          <w:sz w:val="18"/>
          <w:szCs w:val="18"/>
          <w:color w:val="auto"/>
        </w:rPr>
        <w:t>means all the issued shares in the capital of the Target (including any shares of the Target issued or to be issued whilst the Offer remains open for acceptance).</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"Sisa"</w:t>
      </w:r>
    </w:p>
    <w:p>
      <w:pPr>
        <w:spacing w:after="0" w:line="207" w:lineRule="exact"/>
        <w:rPr>
          <w:sz w:val="20"/>
          <w:szCs w:val="20"/>
          <w:color w:val="auto"/>
        </w:rPr>
      </w:pPr>
    </w:p>
    <w:p>
      <w:pPr>
        <w:ind w:left="5" w:right="1999"/>
        <w:spacing w:after="0" w:line="235" w:lineRule="auto"/>
        <w:rPr>
          <w:sz w:val="20"/>
          <w:szCs w:val="20"/>
          <w:color w:val="auto"/>
        </w:rPr>
      </w:pPr>
      <w:r>
        <w:rPr>
          <w:rFonts w:ascii="Courier New" w:cs="Courier New" w:eastAsia="Courier New" w:hAnsi="Courier New"/>
          <w:sz w:val="18"/>
          <w:szCs w:val="18"/>
          <w:color w:val="auto"/>
        </w:rPr>
        <w:t>means Schlumberger Industries S.A., a company incorporated in France with registered number B 542 062 120 RCS Nanterre.</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"Subordination Agreement"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 Subordination Agreement substantially in the form of Schedule 11.</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"Subordinated Debt"</w:t>
      </w:r>
    </w:p>
    <w:p>
      <w:pPr>
        <w:spacing w:after="0" w:line="207" w:lineRule="exact"/>
        <w:rPr>
          <w:sz w:val="20"/>
          <w:szCs w:val="20"/>
          <w:color w:val="auto"/>
        </w:rPr>
      </w:pPr>
    </w:p>
    <w:p>
      <w:pPr>
        <w:ind w:left="5" w:right="2519"/>
        <w:spacing w:after="0" w:line="236" w:lineRule="auto"/>
        <w:rPr>
          <w:sz w:val="20"/>
          <w:szCs w:val="20"/>
          <w:color w:val="auto"/>
        </w:rPr>
      </w:pPr>
      <w:r>
        <w:rPr>
          <w:rFonts w:ascii="Courier New" w:cs="Courier New" w:eastAsia="Courier New" w:hAnsi="Courier New"/>
          <w:sz w:val="18"/>
          <w:szCs w:val="18"/>
          <w:color w:val="auto"/>
        </w:rPr>
        <w:t>means Financial Indebtedness of the relevant Borrower which has been subordinated substantially on the terms set out in a duly executed Subordination Agreement.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an entity of which a person has direct or indirect control or</w:t>
      </w:r>
    </w:p>
    <w:p>
      <w:pPr>
        <w:spacing w:after="0" w:line="4"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owns directly or indirectly more than 50% of the voting capital or similar right of ownership and "CONTROL" for this purpose means the power to direct the management and the policies of the entity whether through the ownership of voting capital or by contract.</w:t>
      </w: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"Syndication"</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general syndication of the Facility by the Arrangers.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"Target"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SEMA plc.</w:t>
      </w:r>
    </w:p>
    <w:p>
      <w:pPr>
        <w:sectPr>
          <w:pgSz w:w="11900" w:h="16838" w:orient="portrait"/>
          <w:cols w:equalWidth="0" w:num="1">
            <w:col w:w="9684"/>
          </w:cols>
          <w:pgMar w:left="775" w:top="717" w:right="1440" w:bottom="1440" w:gutter="0" w:footer="0" w:header="0"/>
        </w:sectPr>
      </w:pPr>
    </w:p>
    <w:bookmarkStart w:id="39" w:name="page40"/>
    <w:bookmarkEnd w:id="39"/>
    <w:p>
      <w:pPr>
        <w:ind w:left="3485"/>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"TARGET Day"</w:t>
      </w:r>
    </w:p>
    <w:p>
      <w:pPr>
        <w:spacing w:after="0" w:line="207" w:lineRule="exact"/>
        <w:rPr>
          <w:sz w:val="20"/>
          <w:szCs w:val="20"/>
          <w:color w:val="auto"/>
        </w:rPr>
      </w:pPr>
    </w:p>
    <w:p>
      <w:pPr>
        <w:ind w:left="5" w:right="2099"/>
        <w:spacing w:after="0" w:line="236" w:lineRule="auto"/>
        <w:rPr>
          <w:sz w:val="20"/>
          <w:szCs w:val="20"/>
          <w:color w:val="auto"/>
        </w:rPr>
      </w:pPr>
      <w:r>
        <w:rPr>
          <w:rFonts w:ascii="Courier New" w:cs="Courier New" w:eastAsia="Courier New" w:hAnsi="Courier New"/>
          <w:sz w:val="18"/>
          <w:szCs w:val="18"/>
          <w:color w:val="auto"/>
        </w:rPr>
        <w:t>means a day on which the Trans-European Automated Real-time Gross Settlement Express Transfer payment system is open for the settlement of payments in euro.</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"Target Group"</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Target and its Subsidiaries.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"Tax"</w:t>
      </w:r>
    </w:p>
    <w:p>
      <w:pPr>
        <w:spacing w:after="0" w:line="207" w:lineRule="exact"/>
        <w:rPr>
          <w:sz w:val="20"/>
          <w:szCs w:val="20"/>
          <w:color w:val="auto"/>
        </w:rPr>
      </w:pPr>
    </w:p>
    <w:p>
      <w:pPr>
        <w:ind w:left="5" w:right="2419"/>
        <w:spacing w:after="0" w:line="235" w:lineRule="auto"/>
        <w:rPr>
          <w:sz w:val="20"/>
          <w:szCs w:val="20"/>
          <w:color w:val="auto"/>
        </w:rPr>
      </w:pPr>
      <w:r>
        <w:rPr>
          <w:rFonts w:ascii="Courier New" w:cs="Courier New" w:eastAsia="Courier New" w:hAnsi="Courier New"/>
          <w:sz w:val="18"/>
          <w:szCs w:val="18"/>
          <w:color w:val="auto"/>
        </w:rPr>
        <w:t>means any tax, levy, impost, duty or other charge or withholding of a similar nature (including any related penalty or interest).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"Tax Deduction"</w:t>
      </w:r>
    </w:p>
    <w:p>
      <w:pPr>
        <w:spacing w:after="0" w:line="207" w:lineRule="exact"/>
        <w:rPr>
          <w:sz w:val="20"/>
          <w:szCs w:val="20"/>
          <w:color w:val="auto"/>
        </w:rPr>
      </w:pPr>
    </w:p>
    <w:p>
      <w:pPr>
        <w:ind w:left="5" w:right="2099"/>
        <w:spacing w:after="0" w:line="235" w:lineRule="auto"/>
        <w:rPr>
          <w:sz w:val="20"/>
          <w:szCs w:val="20"/>
          <w:color w:val="auto"/>
        </w:rPr>
      </w:pPr>
      <w:r>
        <w:rPr>
          <w:rFonts w:ascii="Courier New" w:cs="Courier New" w:eastAsia="Courier New" w:hAnsi="Courier New"/>
          <w:sz w:val="18"/>
          <w:szCs w:val="18"/>
          <w:color w:val="auto"/>
        </w:rPr>
        <w:t>means a deduction or withholding for or on account of Tax from a payment under a Finance Document.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"Tax Payment"</w:t>
      </w:r>
    </w:p>
    <w:p>
      <w:pPr>
        <w:spacing w:after="0" w:line="207" w:lineRule="exact"/>
        <w:rPr>
          <w:sz w:val="20"/>
          <w:szCs w:val="20"/>
          <w:color w:val="auto"/>
        </w:rPr>
      </w:pPr>
    </w:p>
    <w:p>
      <w:pPr>
        <w:ind w:left="5" w:right="1879"/>
        <w:spacing w:after="0" w:line="236" w:lineRule="auto"/>
        <w:rPr>
          <w:sz w:val="20"/>
          <w:szCs w:val="20"/>
          <w:color w:val="auto"/>
        </w:rPr>
      </w:pPr>
      <w:r>
        <w:rPr>
          <w:rFonts w:ascii="Courier New" w:cs="Courier New" w:eastAsia="Courier New" w:hAnsi="Courier New"/>
          <w:sz w:val="18"/>
          <w:szCs w:val="18"/>
          <w:color w:val="auto"/>
        </w:rPr>
        <w:t>means a payment made by an Obligor to a Finance Party in any way relating to a Tax Deduction or under any indemnity given by that Obligor in respect of Tax under any Finance Document.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left="5" w:right="2199"/>
        <w:spacing w:after="0" w:line="235" w:lineRule="auto"/>
        <w:rPr>
          <w:sz w:val="20"/>
          <w:szCs w:val="20"/>
          <w:color w:val="auto"/>
        </w:rPr>
      </w:pPr>
      <w:r>
        <w:rPr>
          <w:rFonts w:ascii="Courier New" w:cs="Courier New" w:eastAsia="Courier New" w:hAnsi="Courier New"/>
          <w:sz w:val="18"/>
          <w:szCs w:val="18"/>
          <w:color w:val="auto"/>
        </w:rPr>
        <w:t>means each period determined under this Agreement by reference to which interest on a Loan or an overdue amount is calculated.</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"Term Date"</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earlier of:</w:t>
      </w:r>
    </w:p>
    <w:p>
      <w:pPr>
        <w:spacing w:after="0" w:line="207" w:lineRule="exact"/>
        <w:rPr>
          <w:sz w:val="20"/>
          <w:szCs w:val="20"/>
          <w:color w:val="auto"/>
        </w:rPr>
      </w:pPr>
    </w:p>
    <w:p>
      <w:pPr>
        <w:ind w:left="525" w:right="1879" w:hanging="525"/>
        <w:spacing w:after="0" w:line="235" w:lineRule="auto"/>
        <w:tabs>
          <w:tab w:leader="none" w:pos="52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Unconditional Date has not then occurred, the date falling 130 days after the date of the announcement of the Offer;</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upon which the Offer is terminated or withdrawn; or</w:t>
      </w:r>
    </w:p>
    <w:p>
      <w:pPr>
        <w:spacing w:after="0" w:line="206" w:lineRule="exact"/>
        <w:rPr>
          <w:rFonts w:ascii="Courier New" w:cs="Courier New" w:eastAsia="Courier New" w:hAnsi="Courier New"/>
          <w:sz w:val="18"/>
          <w:szCs w:val="18"/>
          <w:color w:val="auto"/>
        </w:rPr>
      </w:pPr>
    </w:p>
    <w:p>
      <w:pPr>
        <w:ind w:left="5" w:right="2199" w:hanging="5"/>
        <w:spacing w:after="0" w:line="470" w:lineRule="auto"/>
        <w:tabs>
          <w:tab w:leader="none" w:pos="53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falling 30 days prior to the Initial Final Maturity Date. "Term Loan"</w:t>
      </w:r>
    </w:p>
    <w:p>
      <w:pPr>
        <w:spacing w:after="0" w:line="11" w:lineRule="exact"/>
        <w:rPr>
          <w:rFonts w:ascii="Courier New" w:cs="Courier New" w:eastAsia="Courier New" w:hAnsi="Courier New"/>
          <w:sz w:val="18"/>
          <w:szCs w:val="18"/>
          <w:color w:val="auto"/>
        </w:rPr>
      </w:pPr>
    </w:p>
    <w:p>
      <w:pPr>
        <w:ind w:left="5" w:right="46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means a Loan drawn down after the Term-out Date. "Term-out Date"</w:t>
      </w:r>
    </w:p>
    <w:p>
      <w:pPr>
        <w:spacing w:after="0" w:line="11" w:lineRule="exact"/>
        <w:rPr>
          <w:rFonts w:ascii="Courier New" w:cs="Courier New" w:eastAsia="Courier New" w:hAnsi="Courier New"/>
          <w:sz w:val="18"/>
          <w:szCs w:val="18"/>
          <w:color w:val="auto"/>
        </w:rPr>
      </w:pPr>
    </w:p>
    <w:p>
      <w:pPr>
        <w:ind w:left="5" w:right="399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means the date of the exercise of the Term-out Option. "Term-out Option"</w:t>
      </w:r>
    </w:p>
    <w:p>
      <w:pPr>
        <w:spacing w:after="0" w:line="6" w:lineRule="exact"/>
        <w:rPr>
          <w:rFonts w:ascii="Courier New" w:cs="Courier New" w:eastAsia="Courier New" w:hAnsi="Courier New"/>
          <w:sz w:val="18"/>
          <w:szCs w:val="18"/>
          <w:color w:val="auto"/>
        </w:rPr>
      </w:pPr>
    </w:p>
    <w:p>
      <w:pPr>
        <w:ind w:left="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means the option specified in Clause 6.5 (Term-out Option).</w:t>
      </w:r>
    </w:p>
    <w:p>
      <w:pPr>
        <w:sectPr>
          <w:pgSz w:w="11900" w:h="16838" w:orient="portrait"/>
          <w:cols w:equalWidth="0" w:num="1">
            <w:col w:w="9684"/>
          </w:cols>
          <w:pgMar w:left="775" w:top="717" w:right="1440" w:bottom="1440" w:gutter="0" w:footer="0" w:header="0"/>
        </w:sectPr>
      </w:pPr>
    </w:p>
    <w:bookmarkStart w:id="40" w:name="page41"/>
    <w:bookmarkEnd w:id="40"/>
    <w:p>
      <w:pPr>
        <w:ind w:left="40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"Total Commitments"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means the Commitments of all the Lenders.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"Transfer Certificate"</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means a certificate, substantially in the form of Schedule 5 (Form of Transfer Certificate), with such amendments as the Facility Agent may approve or reasonably require or any other form agreed between the Facility Agent and the Company.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"Unconditional Date"</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means the date on which the Offer is declared unconditional by (or on behalf of) the Company in all respects.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means the United Kingdom.</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"Unfunded Liabilities"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means with respect to any Plan at any time, the amount (if any) by which:</w:t>
      </w:r>
    </w:p>
    <w:p>
      <w:pPr>
        <w:spacing w:after="0" w:line="207" w:lineRule="exact"/>
        <w:rPr>
          <w:sz w:val="20"/>
          <w:szCs w:val="20"/>
          <w:color w:val="auto"/>
        </w:rPr>
      </w:pPr>
    </w:p>
    <w:p>
      <w:pPr>
        <w:ind w:left="1060" w:right="1779" w:hanging="525"/>
        <w:spacing w:after="0" w:line="236" w:lineRule="auto"/>
        <w:tabs>
          <w:tab w:leader="none" w:pos="10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all benefit liabilities under that Plan, determined on a plan termination basis using the assumptions used for funding the Plan pursuant to Section 412 of the Internal Revenue Code; exceeds</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all Plan assets allocable to such liabilities under Title IV of ERISA (excluding any accrued but unpaid contributions),</w:t>
      </w:r>
    </w:p>
    <w:p>
      <w:pPr>
        <w:spacing w:after="0" w:line="209" w:lineRule="exact"/>
        <w:rPr>
          <w:sz w:val="20"/>
          <w:szCs w:val="20"/>
          <w:color w:val="auto"/>
        </w:rPr>
      </w:pPr>
    </w:p>
    <w:p>
      <w:pPr>
        <w:ind w:left="1060" w:right="2419"/>
        <w:spacing w:after="0" w:line="235" w:lineRule="auto"/>
        <w:rPr>
          <w:sz w:val="20"/>
          <w:szCs w:val="20"/>
          <w:color w:val="auto"/>
        </w:rPr>
      </w:pPr>
      <w:r>
        <w:rPr>
          <w:rFonts w:ascii="Courier New" w:cs="Courier New" w:eastAsia="Courier New" w:hAnsi="Courier New"/>
          <w:sz w:val="18"/>
          <w:szCs w:val="18"/>
          <w:color w:val="auto"/>
        </w:rPr>
        <w:t>all as determined by the Plan actuary as of the Plan's then most recent valuation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means the United States of America.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"Utilisation Date"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means each date on which the Facility is utilised.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Construction</w:t>
      </w:r>
    </w:p>
    <w:p>
      <w:pPr>
        <w:spacing w:after="0" w:line="201" w:lineRule="exact"/>
        <w:rPr>
          <w:sz w:val="20"/>
          <w:szCs w:val="20"/>
          <w:color w:val="auto"/>
        </w:rPr>
      </w:pPr>
    </w:p>
    <w:p>
      <w:pPr>
        <w:ind w:left="540" w:hanging="532"/>
        <w:spacing w:after="0"/>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Agreement, unless the contrary intention appears, a reference to:</w:t>
      </w:r>
    </w:p>
    <w:p>
      <w:pPr>
        <w:spacing w:after="0" w:line="206"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includes a supplement, novation, restatement or re-enactment and "amended" will be construed accordingly;</w:t>
      </w:r>
    </w:p>
    <w:p>
      <w:pPr>
        <w:spacing w:after="0" w:line="208" w:lineRule="exact"/>
        <w:rPr>
          <w:rFonts w:ascii="Courier New" w:cs="Courier New" w:eastAsia="Courier New" w:hAnsi="Courier New"/>
          <w:sz w:val="18"/>
          <w:szCs w:val="18"/>
          <w:color w:val="auto"/>
        </w:rPr>
      </w:pPr>
    </w:p>
    <w:p>
      <w:pPr>
        <w:ind w:left="106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 includes present and future properties, revenues and rights of every description;</w:t>
      </w:r>
    </w:p>
    <w:p>
      <w:pPr>
        <w:spacing w:after="0" w:line="208" w:lineRule="exact"/>
        <w:rPr>
          <w:rFonts w:ascii="Courier New" w:cs="Courier New" w:eastAsia="Courier New" w:hAnsi="Courier New"/>
          <w:sz w:val="18"/>
          <w:szCs w:val="18"/>
          <w:color w:val="auto"/>
        </w:rPr>
      </w:pPr>
    </w:p>
    <w:p>
      <w:pPr>
        <w:ind w:left="106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 "authorisation" includes an authorisation, consent, approval, resolution, licence, exemption, filing, registration or notarisation;</w:t>
      </w:r>
    </w:p>
    <w:p>
      <w:pPr>
        <w:sectPr>
          <w:pgSz w:w="11900" w:h="16838" w:orient="portrait"/>
          <w:cols w:equalWidth="0" w:num="1">
            <w:col w:w="10219"/>
          </w:cols>
          <w:pgMar w:left="240" w:top="717" w:right="1440" w:bottom="1440" w:gutter="0" w:footer="0" w:header="0"/>
        </w:sectPr>
      </w:pPr>
    </w:p>
    <w:bookmarkStart w:id="41" w:name="page42"/>
    <w:bookmarkEnd w:id="41"/>
    <w:p>
      <w:pPr>
        <w:ind w:left="4012"/>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left="1272" w:right="1999"/>
        <w:spacing w:after="0" w:line="236" w:lineRule="auto"/>
        <w:rPr>
          <w:sz w:val="20"/>
          <w:szCs w:val="20"/>
          <w:color w:val="auto"/>
        </w:rPr>
      </w:pPr>
      <w:r>
        <w:rPr>
          <w:rFonts w:ascii="Courier New" w:cs="Courier New" w:eastAsia="Courier New" w:hAnsi="Courier New"/>
          <w:sz w:val="18"/>
          <w:szCs w:val="18"/>
          <w:color w:val="auto"/>
        </w:rPr>
        <w:t>"disposal" means a sale, transfer, grant, lease or other disposal, whether voluntary or involuntary, and "dispose" will be construed accordingly;</w:t>
      </w:r>
    </w:p>
    <w:p>
      <w:pPr>
        <w:spacing w:after="0" w:line="209" w:lineRule="exact"/>
        <w:rPr>
          <w:sz w:val="20"/>
          <w:szCs w:val="20"/>
          <w:color w:val="auto"/>
        </w:rPr>
      </w:pPr>
    </w:p>
    <w:p>
      <w:pPr>
        <w:ind w:left="1272" w:right="2419"/>
        <w:spacing w:after="0" w:line="290" w:lineRule="auto"/>
        <w:rPr>
          <w:sz w:val="20"/>
          <w:szCs w:val="20"/>
          <w:color w:val="auto"/>
        </w:rPr>
      </w:pPr>
      <w:r>
        <w:rPr>
          <w:rFonts w:ascii="Courier New" w:cs="Courier New" w:eastAsia="Courier New" w:hAnsi="Courier New"/>
          <w:sz w:val="16"/>
          <w:szCs w:val="16"/>
          <w:color w:val="auto"/>
        </w:rPr>
        <w:t>"indebtedness" includes any obligation (whether incurred as principal or as surety) for the payment or repayment of money;</w:t>
      </w:r>
    </w:p>
    <w:p>
      <w:pPr>
        <w:spacing w:after="0" w:line="170" w:lineRule="exact"/>
        <w:rPr>
          <w:sz w:val="20"/>
          <w:szCs w:val="20"/>
          <w:color w:val="auto"/>
        </w:rPr>
      </w:pPr>
    </w:p>
    <w:p>
      <w:pPr>
        <w:ind w:left="1272" w:right="1879"/>
        <w:spacing w:after="0" w:line="237" w:lineRule="auto"/>
        <w:rPr>
          <w:sz w:val="20"/>
          <w:szCs w:val="20"/>
          <w:color w:val="auto"/>
        </w:rPr>
      </w:pPr>
      <w:r>
        <w:rPr>
          <w:rFonts w:ascii="Courier New" w:cs="Courier New" w:eastAsia="Courier New" w:hAnsi="Courier New"/>
          <w:sz w:val="18"/>
          <w:szCs w:val="18"/>
          <w:color w:val="auto"/>
        </w:rPr>
        <w:t>a "person" includes any individual, company, corporation, unincorporated association or body (including a partnership, trust, joint venture or consortium), government, state, agency, organisation or other entity whether or not having separate legal personality;</w:t>
      </w:r>
    </w:p>
    <w:p>
      <w:pPr>
        <w:spacing w:after="0" w:line="209" w:lineRule="exact"/>
        <w:rPr>
          <w:sz w:val="20"/>
          <w:szCs w:val="20"/>
          <w:color w:val="auto"/>
        </w:rPr>
      </w:pPr>
    </w:p>
    <w:p>
      <w:pPr>
        <w:ind w:left="1272" w:right="1779"/>
        <w:spacing w:after="0" w:line="272" w:lineRule="auto"/>
        <w:rPr>
          <w:sz w:val="20"/>
          <w:szCs w:val="20"/>
          <w:color w:val="auto"/>
        </w:rPr>
      </w:pPr>
      <w:r>
        <w:rPr>
          <w:rFonts w:ascii="Courier New" w:cs="Courier New" w:eastAsia="Courier New" w:hAnsi="Courier New"/>
          <w:sz w:val="16"/>
          <w:szCs w:val="16"/>
          <w:color w:val="auto"/>
        </w:rPr>
        <w:t>a "regulation" includes any regulation, rule, official directive, request or guideline (whether or not having the force of law but, if not having the force of law, being of a type with which any person to which it applies is accustomed to comply) of any governmental, inter-governmental or supranational body, agency, department or regulatory, self-regulatory or other authority or organisation;</w:t>
      </w:r>
    </w:p>
    <w:p>
      <w:pPr>
        <w:spacing w:after="0" w:line="186" w:lineRule="exact"/>
        <w:rPr>
          <w:sz w:val="20"/>
          <w:szCs w:val="20"/>
          <w:color w:val="auto"/>
        </w:rPr>
      </w:pPr>
    </w:p>
    <w:p>
      <w:pPr>
        <w:ind w:left="1272" w:right="1879" w:hanging="745"/>
        <w:spacing w:after="0" w:line="235" w:lineRule="auto"/>
        <w:tabs>
          <w:tab w:leader="none" w:pos="12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currency is a reference to the lawful currency for the time being of the relevant country;</w:t>
      </w:r>
    </w:p>
    <w:p>
      <w:pPr>
        <w:spacing w:after="0" w:line="208" w:lineRule="exact"/>
        <w:rPr>
          <w:rFonts w:ascii="Courier New" w:cs="Courier New" w:eastAsia="Courier New" w:hAnsi="Courier New"/>
          <w:sz w:val="18"/>
          <w:szCs w:val="18"/>
          <w:color w:val="auto"/>
        </w:rPr>
      </w:pPr>
    </w:p>
    <w:p>
      <w:pPr>
        <w:ind w:left="1272" w:right="1779" w:hanging="745"/>
        <w:spacing w:after="0" w:line="235" w:lineRule="auto"/>
        <w:tabs>
          <w:tab w:leader="none" w:pos="12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being "outstanding" means that it has not been remedied or waived;</w:t>
      </w:r>
    </w:p>
    <w:p>
      <w:pPr>
        <w:spacing w:after="0" w:line="208" w:lineRule="exact"/>
        <w:rPr>
          <w:rFonts w:ascii="Courier New" w:cs="Courier New" w:eastAsia="Courier New" w:hAnsi="Courier New"/>
          <w:sz w:val="18"/>
          <w:szCs w:val="18"/>
          <w:color w:val="auto"/>
        </w:rPr>
      </w:pPr>
    </w:p>
    <w:p>
      <w:pPr>
        <w:ind w:left="1272" w:right="2199" w:hanging="745"/>
        <w:spacing w:after="0" w:line="236" w:lineRule="auto"/>
        <w:tabs>
          <w:tab w:leader="none" w:pos="12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provision of law is a reference to that provision as extended, applied, amended or re-enacted and includes any subordinate legislation;</w:t>
      </w:r>
    </w:p>
    <w:p>
      <w:pPr>
        <w:spacing w:after="0" w:line="208" w:lineRule="exact"/>
        <w:rPr>
          <w:rFonts w:ascii="Courier New" w:cs="Courier New" w:eastAsia="Courier New" w:hAnsi="Courier New"/>
          <w:sz w:val="18"/>
          <w:szCs w:val="18"/>
          <w:color w:val="auto"/>
        </w:rPr>
      </w:pPr>
    </w:p>
    <w:p>
      <w:pPr>
        <w:ind w:left="1272" w:right="2099" w:hanging="745"/>
        <w:spacing w:after="0" w:line="235" w:lineRule="auto"/>
        <w:tabs>
          <w:tab w:leader="none" w:pos="12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Clause, a Subclause or a Schedule is a reference to a clause or subclause of, or a schedule to, this Agreement;</w:t>
      </w:r>
    </w:p>
    <w:p>
      <w:pPr>
        <w:spacing w:after="0" w:line="208" w:lineRule="exact"/>
        <w:rPr>
          <w:rFonts w:ascii="Courier New" w:cs="Courier New" w:eastAsia="Courier New" w:hAnsi="Courier New"/>
          <w:sz w:val="18"/>
          <w:szCs w:val="18"/>
          <w:color w:val="auto"/>
        </w:rPr>
      </w:pPr>
    </w:p>
    <w:p>
      <w:pPr>
        <w:ind w:left="1272" w:right="2199" w:hanging="745"/>
        <w:spacing w:after="0" w:line="235" w:lineRule="auto"/>
        <w:tabs>
          <w:tab w:leader="none" w:pos="12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includes its successors in title, permitted assigns and permitted transferees;</w:t>
      </w:r>
    </w:p>
    <w:p>
      <w:pPr>
        <w:spacing w:after="0" w:line="208" w:lineRule="exact"/>
        <w:rPr>
          <w:rFonts w:ascii="Courier New" w:cs="Courier New" w:eastAsia="Courier New" w:hAnsi="Courier New"/>
          <w:sz w:val="18"/>
          <w:szCs w:val="18"/>
          <w:color w:val="auto"/>
        </w:rPr>
      </w:pPr>
    </w:p>
    <w:p>
      <w:pPr>
        <w:ind w:left="1272" w:right="2519" w:hanging="745"/>
        <w:spacing w:after="0" w:line="235" w:lineRule="auto"/>
        <w:tabs>
          <w:tab w:leader="none" w:pos="12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Finance Document or another document is a reference to that Finance Document or other document as amended; and</w:t>
      </w:r>
    </w:p>
    <w:p>
      <w:pPr>
        <w:spacing w:after="0" w:line="202" w:lineRule="exact"/>
        <w:rPr>
          <w:rFonts w:ascii="Courier New" w:cs="Courier New" w:eastAsia="Courier New" w:hAnsi="Courier New"/>
          <w:sz w:val="18"/>
          <w:szCs w:val="18"/>
          <w:color w:val="auto"/>
        </w:rPr>
      </w:pPr>
    </w:p>
    <w:p>
      <w:pPr>
        <w:ind w:left="1272" w:hanging="745"/>
        <w:spacing w:after="0"/>
        <w:tabs>
          <w:tab w:leader="none" w:pos="12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time of day is a reference to London time.</w:t>
      </w:r>
    </w:p>
    <w:p>
      <w:pPr>
        <w:spacing w:after="0" w:line="206"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contrary intention appears, a reference to a "month" or "months" is a reference to a period starting on one day in a calendar month and ending on the numerically corresponding day in the next calendar month or the calendar month in which it is to end, except that:</w:t>
      </w:r>
    </w:p>
    <w:p>
      <w:pPr>
        <w:spacing w:after="0" w:line="207" w:lineRule="exact"/>
        <w:rPr>
          <w:rFonts w:ascii="Courier New" w:cs="Courier New" w:eastAsia="Courier New" w:hAnsi="Courier New"/>
          <w:sz w:val="18"/>
          <w:szCs w:val="18"/>
          <w:color w:val="auto"/>
        </w:rPr>
      </w:pPr>
    </w:p>
    <w:p>
      <w:pPr>
        <w:ind w:left="1152" w:right="1999" w:hanging="625"/>
        <w:spacing w:after="0" w:line="236" w:lineRule="auto"/>
        <w:tabs>
          <w:tab w:leader="none" w:pos="1152"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numerically corresponding day is not a Business Day, the period will end on the next Business Day in that month (if there is one) or the preceding Business Day (if there is not);</w:t>
      </w:r>
    </w:p>
    <w:p>
      <w:pPr>
        <w:spacing w:after="0" w:line="208" w:lineRule="exact"/>
        <w:rPr>
          <w:rFonts w:ascii="Courier New" w:cs="Courier New" w:eastAsia="Courier New" w:hAnsi="Courier New"/>
          <w:sz w:val="18"/>
          <w:szCs w:val="18"/>
          <w:color w:val="auto"/>
        </w:rPr>
      </w:pPr>
    </w:p>
    <w:p>
      <w:pPr>
        <w:ind w:left="1152" w:right="2319" w:hanging="625"/>
        <w:spacing w:after="0" w:line="290" w:lineRule="auto"/>
        <w:tabs>
          <w:tab w:leader="none" w:pos="1152"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no numerically corresponding day in that month, that period will end on the last Business Day in that month; and</w:t>
      </w:r>
    </w:p>
    <w:p>
      <w:pPr>
        <w:spacing w:after="0" w:line="169" w:lineRule="exact"/>
        <w:rPr>
          <w:rFonts w:ascii="Courier New" w:cs="Courier New" w:eastAsia="Courier New" w:hAnsi="Courier New"/>
          <w:sz w:val="16"/>
          <w:szCs w:val="16"/>
          <w:color w:val="auto"/>
        </w:rPr>
      </w:pPr>
    </w:p>
    <w:p>
      <w:pPr>
        <w:ind w:left="1152" w:right="1779" w:hanging="625"/>
        <w:spacing w:after="0" w:line="237" w:lineRule="auto"/>
        <w:tabs>
          <w:tab w:leader="none" w:pos="1152"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sub-paragraph (i) above, a period which commences on the last Business Day of a month will end on the last Business Day in the next month or the calendar month in which it is to end, as appropriate.</w:t>
      </w:r>
    </w:p>
    <w:p>
      <w:pPr>
        <w:spacing w:after="0" w:line="207" w:lineRule="exact"/>
        <w:rPr>
          <w:sz w:val="20"/>
          <w:szCs w:val="20"/>
          <w:color w:val="auto"/>
        </w:rPr>
      </w:pPr>
    </w:p>
    <w:p>
      <w:pPr>
        <w:jc w:val="both"/>
        <w:ind w:left="1152" w:right="1779" w:hanging="625"/>
        <w:spacing w:after="0" w:line="279" w:lineRule="auto"/>
        <w:tabs>
          <w:tab w:leader="none" w:pos="115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Unless expressly provided to the contrary in a Finance Document, a person who is not a party to a Finance Document may not enforce any of its terms under the Contracts (Rights of Third Parties) Act 1999.</w:t>
      </w:r>
    </w:p>
    <w:p>
      <w:pPr>
        <w:sectPr>
          <w:pgSz w:w="11900" w:h="16838" w:orient="portrait"/>
          <w:cols w:equalWidth="0" w:num="1">
            <w:col w:w="10211"/>
          </w:cols>
          <w:pgMar w:left="248" w:top="717" w:right="1440" w:bottom="1440" w:gutter="0" w:footer="0" w:header="0"/>
        </w:sectPr>
      </w:pPr>
    </w:p>
    <w:bookmarkStart w:id="42" w:name="page43"/>
    <w:bookmarkEnd w:id="42"/>
    <w:p>
      <w:pPr>
        <w:ind w:left="40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jc w:val="both"/>
        <w:ind w:left="1280" w:right="1779" w:hanging="640"/>
        <w:spacing w:after="0" w:line="237" w:lineRule="auto"/>
        <w:tabs>
          <w:tab w:leader="none" w:pos="128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term of any Finance Document, the consent of any third party is not required for any variation (including any release or compromise of any liability under) or termination of that Finance Document.</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contrary intention appears:</w:t>
      </w:r>
    </w:p>
    <w:p>
      <w:pPr>
        <w:spacing w:after="0" w:line="206"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 Party will not include that Party if it has ceased to be a Party under this Agreement;</w:t>
      </w:r>
    </w:p>
    <w:p>
      <w:pPr>
        <w:spacing w:after="0" w:line="203" w:lineRule="exact"/>
        <w:rPr>
          <w:sz w:val="20"/>
          <w:szCs w:val="20"/>
          <w:color w:val="auto"/>
        </w:rPr>
      </w:pPr>
    </w:p>
    <w:p>
      <w:pPr>
        <w:ind w:left="1280" w:hanging="640"/>
        <w:spacing w:after="0"/>
        <w:tabs>
          <w:tab w:leader="none" w:pos="128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in euro is payable only in the euro unit;</w:t>
      </w:r>
    </w:p>
    <w:p>
      <w:pPr>
        <w:spacing w:after="0" w:line="206"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term used in any other Finance Document or in any notice given in connection with any Finance Document has the same meaning in that Finance Document or notice as in this Agreement;</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an inconsistency between this Agreement and any other Finance Document this Agreement will prevail;</w:t>
      </w:r>
    </w:p>
    <w:p>
      <w:pPr>
        <w:spacing w:after="0" w:line="208" w:lineRule="exact"/>
        <w:rPr>
          <w:rFonts w:ascii="Courier New" w:cs="Courier New" w:eastAsia="Courier New" w:hAnsi="Courier New"/>
          <w:sz w:val="18"/>
          <w:szCs w:val="18"/>
          <w:color w:val="auto"/>
        </w:rPr>
      </w:pPr>
    </w:p>
    <w:p>
      <w:pPr>
        <w:ind w:left="1280" w:right="1779" w:hanging="640"/>
        <w:spacing w:after="0" w:line="279" w:lineRule="auto"/>
        <w:tabs>
          <w:tab w:leader="none" w:pos="12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obligation of an Obligor under the Finance Documents which is not a payment obligation remains in force for so long as any payment obligation is or may be outstanding under the Finance Documents; and</w:t>
      </w:r>
    </w:p>
    <w:p>
      <w:pPr>
        <w:spacing w:after="0" w:line="172"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headings in this Agreement do not affect its interpretation.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French Terms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 this Agreement, a reference to:</w:t>
      </w:r>
    </w:p>
    <w:p>
      <w:pPr>
        <w:spacing w:after="0" w:line="207" w:lineRule="exact"/>
        <w:rPr>
          <w:sz w:val="20"/>
          <w:szCs w:val="20"/>
          <w:color w:val="auto"/>
        </w:rPr>
      </w:pPr>
    </w:p>
    <w:p>
      <w:pPr>
        <w:ind w:left="1280" w:right="1999" w:hanging="640"/>
        <w:spacing w:after="0" w:line="275" w:lineRule="auto"/>
        <w:tabs>
          <w:tab w:leader="none" w:pos="12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"winding up, administration or dissolution" means, in respect of an Obligor incorporated in France only, a redressement judiciaire, cession totale de l'enterprise or liquidation judiciaire under Articles L.620-1 et seq. of the French Commercial Code;</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"composition, assignment or similar arrangement with any creditor" includes a reglement amiable under Articles L.611-3 et seq. of the French Commercial Code but excludes any step taken under Article L.611-2;</w:t>
      </w:r>
    </w:p>
    <w:p>
      <w:pPr>
        <w:spacing w:after="0" w:line="207" w:lineRule="exact"/>
        <w:rPr>
          <w:rFonts w:ascii="Courier New" w:cs="Courier New" w:eastAsia="Courier New" w:hAnsi="Courier New"/>
          <w:sz w:val="18"/>
          <w:szCs w:val="18"/>
          <w:color w:val="auto"/>
        </w:rPr>
      </w:pPr>
    </w:p>
    <w:p>
      <w:pPr>
        <w:ind w:left="1280" w:right="1999" w:hanging="640"/>
        <w:spacing w:after="0" w:line="236" w:lineRule="auto"/>
        <w:tabs>
          <w:tab w:leader="none" w:pos="12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"compulsory manager, receiver, administrator" includes an administrateur judiciaire, administrateur provisoire or mandataire liquidateur;</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"lease" includes an "operation de credit bail";</w:t>
      </w:r>
    </w:p>
    <w:p>
      <w:pPr>
        <w:spacing w:after="0" w:line="206"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"reconstruction" includes any contribution of part of its business in consideration of shares (apport partiel d'actifs) and any demerger (scisson) implemented in accordance with Articles L.236-1 to L236-24 of the French Commercial Code;</w:t>
      </w:r>
    </w:p>
    <w:p>
      <w:pPr>
        <w:spacing w:after="0" w:line="207"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"Security interest" includes any type of security (surete reelle) and transfer by way of security; and</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being "unable to pay its debts" includes that person being in a state of cessation des paiements.</w:t>
      </w:r>
    </w:p>
    <w:p>
      <w:pPr>
        <w:sectPr>
          <w:pgSz w:w="11900" w:h="16838" w:orient="portrait"/>
          <w:cols w:equalWidth="0" w:num="1">
            <w:col w:w="10219"/>
          </w:cols>
          <w:pgMar w:left="240" w:top="717" w:right="1440" w:bottom="1440" w:gutter="0" w:footer="0" w:header="0"/>
        </w:sectPr>
      </w:pPr>
    </w:p>
    <w:bookmarkStart w:id="43" w:name="page44"/>
    <w:bookmarkEnd w:id="43"/>
    <w:p>
      <w:pPr>
        <w:ind w:left="40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jc w:val="both"/>
        <w:ind w:right="8839" w:firstLine="8"/>
        <w:spacing w:after="0" w:line="536" w:lineRule="auto"/>
        <w:tabs>
          <w:tab w:leader="none" w:pos="52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2.1 Facility</w:t>
      </w:r>
    </w:p>
    <w:p>
      <w:pPr>
        <w:spacing w:after="0" w:line="1"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Subject to the terms of this Agreement, the Lenders make available to the Borrowers a revolving credit facility (with a term out option) in an aggregate amount equal to the Total Commitments.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Nature of a Finance Party's rights and obligations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Unless otherwise agreed by all the Finance Parties:</w:t>
      </w:r>
    </w:p>
    <w:p>
      <w:pPr>
        <w:spacing w:after="0" w:line="207" w:lineRule="exact"/>
        <w:rPr>
          <w:sz w:val="20"/>
          <w:szCs w:val="20"/>
          <w:color w:val="auto"/>
        </w:rPr>
      </w:pPr>
    </w:p>
    <w:p>
      <w:pPr>
        <w:ind w:left="1060" w:right="2199" w:hanging="525"/>
        <w:spacing w:after="0" w:line="235"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a Finance Party under the Finance Documents are several;</w:t>
      </w:r>
    </w:p>
    <w:p>
      <w:pPr>
        <w:spacing w:after="0" w:line="208" w:lineRule="exact"/>
        <w:rPr>
          <w:rFonts w:ascii="Courier New" w:cs="Courier New" w:eastAsia="Courier New" w:hAnsi="Courier New"/>
          <w:sz w:val="18"/>
          <w:szCs w:val="18"/>
          <w:color w:val="auto"/>
        </w:rPr>
      </w:pPr>
    </w:p>
    <w:p>
      <w:pPr>
        <w:ind w:left="1060" w:right="1879" w:hanging="525"/>
        <w:spacing w:after="0" w:line="290" w:lineRule="auto"/>
        <w:tabs>
          <w:tab w:leader="none" w:pos="10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a Finance Party to perform its obligations does not affect the obligations of any other Party under the Finance Documents;</w:t>
      </w:r>
    </w:p>
    <w:p>
      <w:pPr>
        <w:spacing w:after="0" w:line="169" w:lineRule="exact"/>
        <w:rPr>
          <w:rFonts w:ascii="Courier New" w:cs="Courier New" w:eastAsia="Courier New" w:hAnsi="Courier New"/>
          <w:sz w:val="16"/>
          <w:szCs w:val="16"/>
          <w:color w:val="auto"/>
        </w:rPr>
      </w:pPr>
    </w:p>
    <w:p>
      <w:pPr>
        <w:ind w:left="1060" w:right="2419" w:hanging="525"/>
        <w:spacing w:after="0" w:line="235"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Finance Party is responsible for the obligations of any other Finance Party under the Finance Documents;</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a Finance Party under the Finance Documents are separate and independent rights;</w:t>
      </w:r>
    </w:p>
    <w:p>
      <w:pPr>
        <w:spacing w:after="0" w:line="208"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debt arising under the Finance Documents to a Finance Party is a separate and independent debt; and</w:t>
      </w:r>
    </w:p>
    <w:p>
      <w:pPr>
        <w:spacing w:after="0" w:line="208" w:lineRule="exact"/>
        <w:rPr>
          <w:rFonts w:ascii="Courier New" w:cs="Courier New" w:eastAsia="Courier New" w:hAnsi="Courier New"/>
          <w:sz w:val="18"/>
          <w:szCs w:val="18"/>
          <w:color w:val="auto"/>
        </w:rPr>
      </w:pPr>
    </w:p>
    <w:p>
      <w:pPr>
        <w:ind w:left="1060" w:right="2619" w:hanging="525"/>
        <w:spacing w:after="0" w:line="235"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Finance Party may, except as otherwise stated in the Finance Documents, separately enforce those rights.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Nature of Borrower's rights and obligations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Unless otherwise agreed by the Company:</w:t>
      </w:r>
    </w:p>
    <w:p>
      <w:pPr>
        <w:spacing w:after="0" w:line="207" w:lineRule="exact"/>
        <w:rPr>
          <w:sz w:val="20"/>
          <w:szCs w:val="20"/>
          <w:color w:val="auto"/>
        </w:rPr>
      </w:pPr>
    </w:p>
    <w:p>
      <w:pPr>
        <w:ind w:left="1060" w:right="1779" w:hanging="525"/>
        <w:spacing w:after="0" w:line="235" w:lineRule="auto"/>
        <w:tabs>
          <w:tab w:leader="none" w:pos="106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a Borrower under the Finance Documents are several; and</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a Borrower to perform its obligations does not affect the obligations of any other Party under the Finance Documents.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Loans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Loan may be used for:</w:t>
      </w:r>
    </w:p>
    <w:p>
      <w:pPr>
        <w:spacing w:after="0" w:line="201" w:lineRule="exact"/>
        <w:rPr>
          <w:sz w:val="20"/>
          <w:szCs w:val="20"/>
          <w:color w:val="auto"/>
        </w:rPr>
      </w:pPr>
    </w:p>
    <w:p>
      <w:pPr>
        <w:ind w:left="1060" w:hanging="525"/>
        <w:spacing w:after="0"/>
        <w:tabs>
          <w:tab w:leader="none" w:pos="10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or refinancing:</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part of the consideration in respect of the Offer;</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fees and expenses in relation to the Offer;</w:t>
      </w:r>
    </w:p>
    <w:p>
      <w:pPr>
        <w:spacing w:after="0" w:line="206" w:lineRule="exact"/>
        <w:rPr>
          <w:rFonts w:ascii="Courier New" w:cs="Courier New" w:eastAsia="Courier New" w:hAnsi="Courier New"/>
          <w:sz w:val="18"/>
          <w:szCs w:val="18"/>
          <w:color w:val="auto"/>
        </w:rPr>
      </w:pPr>
    </w:p>
    <w:p>
      <w:pPr>
        <w:ind w:left="1700" w:right="2419" w:hanging="639"/>
        <w:spacing w:after="0" w:line="235" w:lineRule="auto"/>
        <w:tabs>
          <w:tab w:leader="none" w:pos="170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borrowings of the Target or its Subsidiaries which are outstanding on the Unconditional Date;</w:t>
      </w:r>
    </w:p>
    <w:p>
      <w:pPr>
        <w:sectPr>
          <w:pgSz w:w="11900" w:h="16838" w:orient="portrait"/>
          <w:cols w:equalWidth="0" w:num="1">
            <w:col w:w="10219"/>
          </w:cols>
          <w:pgMar w:left="240" w:top="717" w:right="1440" w:bottom="1440" w:gutter="0" w:footer="0" w:header="0"/>
        </w:sectPr>
      </w:pPr>
    </w:p>
    <w:bookmarkStart w:id="44" w:name="page45"/>
    <w:bookmarkEnd w:id="44"/>
    <w:p>
      <w:pPr>
        <w:ind w:left="40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1700" w:hanging="639"/>
        <w:spacing w:after="0"/>
        <w:tabs>
          <w:tab w:leader="none" w:pos="17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Purchases; and/or</w:t>
      </w:r>
    </w:p>
    <w:p>
      <w:pPr>
        <w:spacing w:after="0" w:line="206"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intra-Group indebtedness incurred to finance Market Purchases.</w:t>
      </w:r>
    </w:p>
    <w:p>
      <w:pPr>
        <w:spacing w:after="0" w:line="224" w:lineRule="exact"/>
        <w:rPr>
          <w:sz w:val="20"/>
          <w:szCs w:val="20"/>
          <w:color w:val="auto"/>
        </w:rPr>
      </w:pPr>
    </w:p>
    <w:p>
      <w:pPr>
        <w:ind w:left="1060" w:right="1999" w:hanging="525"/>
        <w:spacing w:after="0" w:line="236" w:lineRule="auto"/>
        <w:tabs>
          <w:tab w:leader="none" w:pos="10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corporate purposes of the Company and the Original Borrowers (including any direct or indirect subscription for equity in Schlumberger Investments),</w:t>
      </w:r>
    </w:p>
    <w:p>
      <w:pPr>
        <w:spacing w:after="0" w:line="209" w:lineRule="exact"/>
        <w:rPr>
          <w:sz w:val="20"/>
          <w:szCs w:val="20"/>
          <w:color w:val="auto"/>
        </w:rPr>
      </w:pPr>
    </w:p>
    <w:p>
      <w:pPr>
        <w:ind w:left="540" w:right="2619"/>
        <w:spacing w:after="0" w:line="235" w:lineRule="auto"/>
        <w:rPr>
          <w:sz w:val="20"/>
          <w:szCs w:val="20"/>
          <w:color w:val="auto"/>
        </w:rPr>
      </w:pPr>
      <w:r>
        <w:rPr>
          <w:rFonts w:ascii="Courier New" w:cs="Courier New" w:eastAsia="Courier New" w:hAnsi="Courier New"/>
          <w:sz w:val="18"/>
          <w:szCs w:val="18"/>
          <w:color w:val="auto"/>
        </w:rPr>
        <w:t>provided that no part of a Loan may be used, directly indirectly or ultimately to finance the purchase of the ADRs.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No obligation to monitor</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No Finance Party is bound to monitor or verify the utilisation of the Facility.</w:t>
      </w:r>
    </w:p>
    <w:p>
      <w:pPr>
        <w:spacing w:after="0" w:line="203" w:lineRule="exact"/>
        <w:rPr>
          <w:sz w:val="20"/>
          <w:szCs w:val="20"/>
          <w:color w:val="auto"/>
        </w:rPr>
      </w:pPr>
    </w:p>
    <w:p>
      <w:pPr>
        <w:ind w:left="540" w:hanging="532"/>
        <w:spacing w:after="0"/>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Defined terms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this Subclause: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Funds Period"</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means the period beginning on the date of the Press Release and ending on the earlier of:</w:t>
      </w:r>
    </w:p>
    <w:p>
      <w:pPr>
        <w:spacing w:after="0" w:line="208" w:lineRule="exact"/>
        <w:rPr>
          <w:sz w:val="20"/>
          <w:szCs w:val="20"/>
          <w:color w:val="auto"/>
        </w:rPr>
      </w:pPr>
    </w:p>
    <w:p>
      <w:pPr>
        <w:ind w:left="1060" w:right="1879" w:hanging="525"/>
        <w:spacing w:after="0" w:line="235" w:lineRule="auto"/>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section 429 Notice has been given, the date falling four months after the date of posting of the Offer Document; or</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has given a Section 429 Notice, the later of:</w:t>
      </w:r>
    </w:p>
    <w:p>
      <w:pPr>
        <w:spacing w:after="0" w:line="206" w:lineRule="exact"/>
        <w:rPr>
          <w:rFonts w:ascii="Courier New" w:cs="Courier New" w:eastAsia="Courier New" w:hAnsi="Courier New"/>
          <w:sz w:val="18"/>
          <w:szCs w:val="18"/>
          <w:color w:val="auto"/>
        </w:rPr>
      </w:pPr>
    </w:p>
    <w:p>
      <w:pPr>
        <w:ind w:left="1060" w:right="2099" w:firstLine="1"/>
        <w:spacing w:after="0" w:line="236" w:lineRule="auto"/>
        <w:tabs>
          <w:tab w:leader="none" w:pos="1587"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Business Day after the expiry of six weeks from the date on which the final Section 429 Notice is given by the Company; and</w:t>
      </w:r>
    </w:p>
    <w:p>
      <w:pPr>
        <w:spacing w:after="0" w:line="208" w:lineRule="exact"/>
        <w:rPr>
          <w:rFonts w:ascii="Courier New" w:cs="Courier New" w:eastAsia="Courier New" w:hAnsi="Courier New"/>
          <w:sz w:val="18"/>
          <w:szCs w:val="18"/>
          <w:color w:val="auto"/>
        </w:rPr>
      </w:pPr>
    </w:p>
    <w:p>
      <w:pPr>
        <w:ind w:left="1060" w:right="1879" w:firstLine="1"/>
        <w:spacing w:after="0" w:line="237" w:lineRule="auto"/>
        <w:tabs>
          <w:tab w:leader="none" w:pos="1587"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application to court is made under section 430C(1) of the Companies Act 1985 in relation to any Section 429 Notice, the first Business Day after the last day on which that application is disposed of; and</w:t>
      </w:r>
    </w:p>
    <w:p>
      <w:pPr>
        <w:spacing w:after="0" w:line="207"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falling 6 months after the date of the issue of the Press Release.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"Clean-up Period"</w:t>
      </w:r>
    </w:p>
    <w:p>
      <w:pPr>
        <w:spacing w:after="0" w:line="207" w:lineRule="exact"/>
        <w:rPr>
          <w:sz w:val="20"/>
          <w:szCs w:val="20"/>
          <w:color w:val="auto"/>
        </w:rPr>
      </w:pPr>
    </w:p>
    <w:p>
      <w:pPr>
        <w:ind w:left="540" w:right="2619"/>
        <w:spacing w:after="0" w:line="235" w:lineRule="auto"/>
        <w:rPr>
          <w:sz w:val="20"/>
          <w:szCs w:val="20"/>
          <w:color w:val="auto"/>
        </w:rPr>
      </w:pPr>
      <w:r>
        <w:rPr>
          <w:rFonts w:ascii="Courier New" w:cs="Courier New" w:eastAsia="Courier New" w:hAnsi="Courier New"/>
          <w:sz w:val="18"/>
          <w:szCs w:val="18"/>
          <w:color w:val="auto"/>
        </w:rPr>
        <w:t>means the period commencing on the Unconditional Date and ending on the date which is 90 days after the Unconditional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"Code"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means the City Code on Takeovers and Mergers.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"Major Breach"</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means a breach of:</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Clause 19.4 (Pari passu);</w:t>
      </w:r>
    </w:p>
    <w:p>
      <w:pPr>
        <w:sectPr>
          <w:pgSz w:w="11900" w:h="16838" w:orient="portrait"/>
          <w:cols w:equalWidth="0" w:num="1">
            <w:col w:w="10219"/>
          </w:cols>
          <w:pgMar w:left="240" w:top="717" w:right="1440" w:bottom="1440" w:gutter="0" w:footer="0" w:header="0"/>
        </w:sectPr>
      </w:pPr>
    </w:p>
    <w:bookmarkStart w:id="45" w:name="page46"/>
    <w:bookmarkEnd w:id="45"/>
    <w:p>
      <w:pPr>
        <w:ind w:left="3485"/>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ind w:left="525" w:hanging="525"/>
        <w:spacing w:after="0"/>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19.5 (Negative pledge);</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19.6 (Transactions similar to security);</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19.7 (Disposals); or</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19.9 (Mergers).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"Major Default"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any of the following Events of Default:</w:t>
      </w:r>
    </w:p>
    <w:p>
      <w:pPr>
        <w:spacing w:after="0" w:line="201" w:lineRule="exact"/>
        <w:rPr>
          <w:sz w:val="20"/>
          <w:szCs w:val="20"/>
          <w:color w:val="auto"/>
        </w:rPr>
      </w:pPr>
    </w:p>
    <w:p>
      <w:pPr>
        <w:ind w:left="525" w:hanging="525"/>
        <w:spacing w:after="0"/>
        <w:tabs>
          <w:tab w:leader="none" w:pos="52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20.2 (Non-payment);</w:t>
      </w:r>
    </w:p>
    <w:p>
      <w:pPr>
        <w:spacing w:after="0" w:line="206" w:lineRule="exact"/>
        <w:rPr>
          <w:rFonts w:ascii="Courier New" w:cs="Courier New" w:eastAsia="Courier New" w:hAnsi="Courier New"/>
          <w:sz w:val="18"/>
          <w:szCs w:val="18"/>
          <w:color w:val="auto"/>
        </w:rPr>
      </w:pPr>
    </w:p>
    <w:p>
      <w:pPr>
        <w:ind w:left="525" w:right="2419" w:hanging="525"/>
        <w:spacing w:after="0" w:line="235" w:lineRule="auto"/>
        <w:tabs>
          <w:tab w:leader="none" w:pos="52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20.3 (Breach of other obligations) but only insofar as it relates to a Major Breach;</w:t>
      </w:r>
    </w:p>
    <w:p>
      <w:pPr>
        <w:spacing w:after="0" w:line="208"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20.4 (Misrepresentation) but only insofar as it relates to a Major Representation;</w:t>
      </w:r>
    </w:p>
    <w:p>
      <w:pPr>
        <w:spacing w:after="0" w:line="208" w:lineRule="exact"/>
        <w:rPr>
          <w:rFonts w:ascii="Courier New" w:cs="Courier New" w:eastAsia="Courier New" w:hAnsi="Courier New"/>
          <w:sz w:val="18"/>
          <w:szCs w:val="18"/>
          <w:color w:val="auto"/>
        </w:rPr>
      </w:pPr>
    </w:p>
    <w:p>
      <w:pPr>
        <w:ind w:left="525" w:right="1999" w:hanging="525"/>
        <w:spacing w:after="0" w:line="235" w:lineRule="auto"/>
        <w:tabs>
          <w:tab w:leader="none" w:pos="52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Clauses 20.6 (Insolvency) and 20.7 (Insolvency proceedings) but only as it relates to an Obligor;</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20.10 (Effectiveness of Finance Documents); or</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20.11 (a) (Ownership of the Obligors).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"Major Representation"</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any of the following representations contained in this</w:t>
      </w:r>
    </w:p>
    <w:p>
      <w:pPr>
        <w:ind w:left="5"/>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2" w:lineRule="exact"/>
        <w:rPr>
          <w:sz w:val="20"/>
          <w:szCs w:val="20"/>
          <w:color w:val="auto"/>
        </w:rPr>
      </w:pPr>
    </w:p>
    <w:p>
      <w:pPr>
        <w:ind w:left="525" w:hanging="525"/>
        <w:spacing w:after="0"/>
        <w:tabs>
          <w:tab w:leader="none" w:pos="52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17.2(a) (Status);</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17.3 (Powers and authority);</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17.4 (Legal validity); or</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17.5 (Non conflict).</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"Market Purchases"</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any on-market or off-market purchases of the Shares outside the Offer.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"Offer Loan"</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any Loan the direct or indirect purpose of which is to finance</w:t>
      </w:r>
    </w:p>
    <w:p>
      <w:pPr>
        <w:spacing w:after="0" w:line="4" w:lineRule="exact"/>
        <w:rPr>
          <w:sz w:val="20"/>
          <w:szCs w:val="20"/>
          <w:color w:val="auto"/>
        </w:rPr>
      </w:pPr>
    </w:p>
    <w:p>
      <w:pPr>
        <w:ind w:left="5" w:right="1999"/>
        <w:spacing w:after="0" w:line="235" w:lineRule="auto"/>
        <w:rPr>
          <w:sz w:val="20"/>
          <w:szCs w:val="20"/>
          <w:color w:val="auto"/>
        </w:rPr>
      </w:pPr>
      <w:r>
        <w:rPr>
          <w:rFonts w:ascii="Courier New" w:cs="Courier New" w:eastAsia="Courier New" w:hAnsi="Courier New"/>
          <w:sz w:val="18"/>
          <w:szCs w:val="18"/>
          <w:color w:val="auto"/>
        </w:rPr>
        <w:t>the acquisition of Shares under the Offer, including under the procedures in Sections 428-430 of the Companies Act 1985.</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"Panel"</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the Panel on Takeovers and Mergers.</w:t>
      </w:r>
    </w:p>
    <w:p>
      <w:pPr>
        <w:sectPr>
          <w:pgSz w:w="11900" w:h="16838" w:orient="portrait"/>
          <w:cols w:equalWidth="0" w:num="1">
            <w:col w:w="9684"/>
          </w:cols>
          <w:pgMar w:left="775" w:top="717" w:right="1440" w:bottom="1440" w:gutter="0" w:footer="0" w:header="0"/>
        </w:sectPr>
      </w:pPr>
    </w:p>
    <w:bookmarkStart w:id="46" w:name="page47"/>
    <w:bookmarkEnd w:id="46"/>
    <w:p>
      <w:pPr>
        <w:ind w:left="40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429 Notice"</w:t>
      </w:r>
    </w:p>
    <w:p>
      <w:pPr>
        <w:spacing w:after="0" w:line="207" w:lineRule="exact"/>
        <w:rPr>
          <w:sz w:val="20"/>
          <w:szCs w:val="20"/>
          <w:color w:val="auto"/>
        </w:rPr>
      </w:pPr>
    </w:p>
    <w:p>
      <w:pPr>
        <w:ind w:left="540" w:right="2419"/>
        <w:spacing w:after="0" w:line="236" w:lineRule="auto"/>
        <w:rPr>
          <w:sz w:val="20"/>
          <w:szCs w:val="20"/>
          <w:color w:val="auto"/>
        </w:rPr>
      </w:pPr>
      <w:r>
        <w:rPr>
          <w:rFonts w:ascii="Courier New" w:cs="Courier New" w:eastAsia="Courier New" w:hAnsi="Courier New"/>
          <w:sz w:val="18"/>
          <w:szCs w:val="18"/>
          <w:color w:val="auto"/>
        </w:rPr>
        <w:t>means a notice under Section 429(2) of the Companies Act 1985 to a shareholder of the Target who has not accepted the Offer compulsorily acquiring the Shares of that shareholder.</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Press Releases</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Unless required by the Code or any law or regulation, the Company must not make any statement or announcement (other than the Press Release) containing any information or statement concerning the Finance Documents or the Finance Parties without the prior approval of the Arrangers. The approval of the Arrangers must not be unreasonably withheld or delayed.</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Certain Funds</w:t>
      </w:r>
    </w:p>
    <w:p>
      <w:pPr>
        <w:spacing w:after="0" w:line="207" w:lineRule="exact"/>
        <w:rPr>
          <w:sz w:val="20"/>
          <w:szCs w:val="20"/>
          <w:color w:val="auto"/>
        </w:rPr>
      </w:pPr>
    </w:p>
    <w:p>
      <w:pPr>
        <w:ind w:left="540" w:right="1779" w:hanging="532"/>
        <w:spacing w:after="0" w:line="235" w:lineRule="auto"/>
        <w:tabs>
          <w:tab w:leader="none" w:pos="5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term of this Agreement, during the Certain Funds Period no Lender is entitled to:</w:t>
      </w:r>
    </w:p>
    <w:p>
      <w:pPr>
        <w:spacing w:after="0" w:line="202"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refuse to participate in any Offer Loan;</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 a Commitment;</w:t>
      </w:r>
    </w:p>
    <w:p>
      <w:pPr>
        <w:spacing w:after="0" w:line="206" w:lineRule="exact"/>
        <w:rPr>
          <w:rFonts w:ascii="Courier New" w:cs="Courier New" w:eastAsia="Courier New" w:hAnsi="Courier New"/>
          <w:sz w:val="18"/>
          <w:szCs w:val="18"/>
          <w:color w:val="auto"/>
        </w:rPr>
      </w:pPr>
    </w:p>
    <w:p>
      <w:pPr>
        <w:ind w:left="1280" w:right="1779" w:hanging="745"/>
        <w:spacing w:after="0" w:line="235" w:lineRule="auto"/>
        <w:tabs>
          <w:tab w:leader="none" w:pos="128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any right of rescission, set off or similar right or remedy which it may have in relation to any Offer Loan; or</w:t>
      </w:r>
    </w:p>
    <w:p>
      <w:pPr>
        <w:spacing w:after="0" w:line="202"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accelerate repayment of any Offer Loan,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except as provided below in this Subclause.</w:t>
      </w:r>
    </w:p>
    <w:p>
      <w:pPr>
        <w:spacing w:after="0" w:line="201" w:lineRule="exact"/>
        <w:rPr>
          <w:sz w:val="20"/>
          <w:szCs w:val="20"/>
          <w:color w:val="auto"/>
        </w:rPr>
      </w:pPr>
    </w:p>
    <w:p>
      <w:pPr>
        <w:ind w:left="540" w:hanging="532"/>
        <w:spacing w:after="0"/>
        <w:tabs>
          <w:tab w:leader="none" w:pos="5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(a) does not apply if the entitlement arises because:</w:t>
      </w:r>
    </w:p>
    <w:p>
      <w:pPr>
        <w:spacing w:after="0" w:line="206" w:lineRule="exact"/>
        <w:rPr>
          <w:rFonts w:ascii="Courier New" w:cs="Courier New" w:eastAsia="Courier New" w:hAnsi="Courier New"/>
          <w:sz w:val="18"/>
          <w:szCs w:val="18"/>
          <w:color w:val="auto"/>
        </w:rPr>
      </w:pPr>
    </w:p>
    <w:p>
      <w:pPr>
        <w:ind w:left="1280" w:right="2099" w:hanging="745"/>
        <w:spacing w:after="0" w:line="236" w:lineRule="auto"/>
        <w:tabs>
          <w:tab w:leader="none" w:pos="128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delivered all of the documents required under this Clause or Part I of Schedule 2 (Conditions precedent documents);</w:t>
      </w:r>
    </w:p>
    <w:p>
      <w:pPr>
        <w:spacing w:after="0" w:line="208" w:lineRule="exact"/>
        <w:rPr>
          <w:rFonts w:ascii="Courier New" w:cs="Courier New" w:eastAsia="Courier New" w:hAnsi="Courier New"/>
          <w:sz w:val="18"/>
          <w:szCs w:val="18"/>
          <w:color w:val="auto"/>
        </w:rPr>
      </w:pPr>
    </w:p>
    <w:p>
      <w:pPr>
        <w:ind w:left="1280" w:right="1879" w:hanging="745"/>
        <w:spacing w:after="0" w:line="236" w:lineRule="auto"/>
        <w:tabs>
          <w:tab w:leader="none" w:pos="128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 Representation is not accurate in all material respects or will not be accurate in all material respects immediately after the Offer Loan is made;</w:t>
      </w:r>
    </w:p>
    <w:p>
      <w:pPr>
        <w:spacing w:after="0" w:line="208" w:lineRule="exact"/>
        <w:rPr>
          <w:rFonts w:ascii="Courier New" w:cs="Courier New" w:eastAsia="Courier New" w:hAnsi="Courier New"/>
          <w:sz w:val="18"/>
          <w:szCs w:val="18"/>
          <w:color w:val="auto"/>
        </w:rPr>
      </w:pPr>
    </w:p>
    <w:p>
      <w:pPr>
        <w:ind w:left="1280" w:right="1779" w:hanging="745"/>
        <w:spacing w:after="0" w:line="235" w:lineRule="auto"/>
        <w:tabs>
          <w:tab w:leader="none" w:pos="128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 Default is outstanding or will result from the making of the Offer Loan;</w:t>
      </w:r>
    </w:p>
    <w:p>
      <w:pPr>
        <w:spacing w:after="0" w:line="208" w:lineRule="exact"/>
        <w:rPr>
          <w:rFonts w:ascii="Courier New" w:cs="Courier New" w:eastAsia="Courier New" w:hAnsi="Courier New"/>
          <w:sz w:val="18"/>
          <w:szCs w:val="18"/>
          <w:color w:val="auto"/>
        </w:rPr>
      </w:pPr>
    </w:p>
    <w:p>
      <w:pPr>
        <w:ind w:left="1280" w:right="2319" w:hanging="745"/>
        <w:spacing w:after="0" w:line="235" w:lineRule="auto"/>
        <w:tabs>
          <w:tab w:leader="none" w:pos="128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unlawful for the Lender to perform any of its obligations under the Finance Documents; or</w:t>
      </w:r>
    </w:p>
    <w:p>
      <w:pPr>
        <w:spacing w:after="0" w:line="208" w:lineRule="exact"/>
        <w:rPr>
          <w:rFonts w:ascii="Courier New" w:cs="Courier New" w:eastAsia="Courier New" w:hAnsi="Courier New"/>
          <w:sz w:val="18"/>
          <w:szCs w:val="18"/>
          <w:color w:val="auto"/>
        </w:rPr>
      </w:pPr>
    </w:p>
    <w:p>
      <w:pPr>
        <w:ind w:left="1280" w:right="1779" w:hanging="745"/>
        <w:spacing w:after="0" w:line="237" w:lineRule="auto"/>
        <w:tabs>
          <w:tab w:leader="none" w:pos="128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Offer Loan to be made to a Borrower other than the Company, that Borrower is not, or would not be after the borrowing of that Loan, in compliance with its obligations under Clause 19.12 (Borrower financial condition).</w:t>
      </w:r>
    </w:p>
    <w:p>
      <w:pPr>
        <w:spacing w:after="0" w:line="207"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Subclause will affect the rights of any Finance Party in respect of any outstanding Default upon expiry of the Certain Funds Period irrespective of whether that Default occurred during the Certain Funds Period or not.</w:t>
      </w:r>
    </w:p>
    <w:p>
      <w:pPr>
        <w:sectPr>
          <w:pgSz w:w="11900" w:h="16838" w:orient="portrait"/>
          <w:cols w:equalWidth="0" w:num="1">
            <w:col w:w="10219"/>
          </w:cols>
          <w:pgMar w:left="240" w:top="717" w:right="1440" w:bottom="1440" w:gutter="0" w:footer="0" w:header="0"/>
        </w:sectPr>
      </w:pPr>
    </w:p>
    <w:bookmarkStart w:id="47" w:name="page48"/>
    <w:bookmarkEnd w:id="47"/>
    <w:p>
      <w:pPr>
        <w:ind w:left="40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Clean-up Period</w:t>
      </w:r>
    </w:p>
    <w:p>
      <w:pPr>
        <w:spacing w:after="0" w:line="207" w:lineRule="exact"/>
        <w:rPr>
          <w:sz w:val="20"/>
          <w:szCs w:val="20"/>
          <w:color w:val="auto"/>
        </w:rPr>
      </w:pPr>
    </w:p>
    <w:p>
      <w:pPr>
        <w:ind w:left="540" w:right="2319"/>
        <w:spacing w:after="0" w:line="279" w:lineRule="auto"/>
        <w:rPr>
          <w:sz w:val="20"/>
          <w:szCs w:val="20"/>
          <w:color w:val="auto"/>
        </w:rPr>
      </w:pPr>
      <w:r>
        <w:rPr>
          <w:rFonts w:ascii="Courier New" w:cs="Courier New" w:eastAsia="Courier New" w:hAnsi="Courier New"/>
          <w:sz w:val="16"/>
          <w:szCs w:val="16"/>
          <w:color w:val="auto"/>
        </w:rPr>
        <w:t>Notwithstanding any term of this Agreement, during the Clean-Up Period references to the Group or any member of the Group in the following Subclauses will not include any member of the Target Group:</w:t>
      </w:r>
    </w:p>
    <w:p>
      <w:pPr>
        <w:spacing w:after="0" w:line="173" w:lineRule="exact"/>
        <w:rPr>
          <w:sz w:val="20"/>
          <w:szCs w:val="20"/>
          <w:color w:val="auto"/>
        </w:rPr>
      </w:pPr>
    </w:p>
    <w:p>
      <w:pPr>
        <w:ind w:left="1060" w:hanging="525"/>
        <w:spacing w:after="0"/>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17.2(b) (Status);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19.2 (Authorisations);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19.3 (Compliance with laws);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19.5 (Negative pledge);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19.6 (Transactions similar to security);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19.7 (Disposals);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19.11 (Environmental matters);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19.12 (Insurance);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20.5 (Cross-acceleration).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Compliance</w:t>
      </w:r>
    </w:p>
    <w:p>
      <w:pPr>
        <w:spacing w:after="0" w:line="207"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Each Obligor must comply in all material respects with the Financial Services Act 1986, the Companies Act 1985 and all other laws and regulations material in the context of the Offer, including the Code and any relevant laws and regulations in France and U.S.A.</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must promptly supply to the Facility Agent:</w:t>
      </w:r>
    </w:p>
    <w:p>
      <w:pPr>
        <w:spacing w:after="0" w:line="207" w:lineRule="exact"/>
        <w:rPr>
          <w:sz w:val="20"/>
          <w:szCs w:val="20"/>
          <w:color w:val="auto"/>
        </w:rPr>
      </w:pPr>
    </w:p>
    <w:p>
      <w:pPr>
        <w:ind w:left="1060" w:right="1999" w:hanging="525"/>
        <w:spacing w:after="0" w:line="235" w:lineRule="auto"/>
        <w:tabs>
          <w:tab w:leader="none" w:pos="10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documents, notices or announcements publicly issued by it in relation to the Offer; and</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information regarding the Offer, including as to level of acceptances, as the Facility Agent may reasonably request,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each case to the extent permitted by law and by the Panel.</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Section 429 Notices</w:t>
      </w:r>
    </w:p>
    <w:p>
      <w:pPr>
        <w:spacing w:after="0" w:line="207"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The Company must give Section 429 Notices promptly upon the conditions contained in the Companies Act 1985 for the giving of those notices being satisfied.</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Level of acceptances</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 Company must not declare the Offer unconditional in any respect unless it would result in the Company owning beneficially more than fifty per cent. of the issued voting share capital of the Target.</w:t>
      </w:r>
    </w:p>
    <w:p>
      <w:pPr>
        <w:sectPr>
          <w:pgSz w:w="11900" w:h="16838" w:orient="portrait"/>
          <w:cols w:equalWidth="0" w:num="1">
            <w:col w:w="10219"/>
          </w:cols>
          <w:pgMar w:left="240" w:top="717" w:right="1440" w:bottom="1440" w:gutter="0" w:footer="0" w:header="0"/>
        </w:sectPr>
      </w:pPr>
    </w:p>
    <w:bookmarkStart w:id="48" w:name="page49"/>
    <w:bookmarkEnd w:id="48"/>
    <w:p>
      <w:pPr>
        <w:ind w:left="40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6"/>
          <w:szCs w:val="16"/>
          <w:color w:val="auto"/>
        </w:rPr>
        <w:t>Offer Indemnity</w:t>
      </w:r>
    </w:p>
    <w:p>
      <w:pPr>
        <w:spacing w:after="0" w:line="207" w:lineRule="exact"/>
        <w:rPr>
          <w:sz w:val="20"/>
          <w:szCs w:val="20"/>
          <w:color w:val="auto"/>
        </w:rPr>
      </w:pPr>
    </w:p>
    <w:p>
      <w:pPr>
        <w:ind w:left="540" w:right="1779" w:hanging="532"/>
        <w:spacing w:after="0" w:line="237" w:lineRule="auto"/>
        <w:tabs>
          <w:tab w:leader="none" w:pos="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indemnify each Finance Party against any loss or liability which that Finance Party incurs as a consequence of any litigation proceeding, arising, pending or threatened against that Finance Party in connection with or arising out of any Finance Document or the Offer (whether or not made), unless it is caused by the gross negligence or wilful misconduct of that Finance Party.</w:t>
      </w:r>
    </w:p>
    <w:p>
      <w:pPr>
        <w:spacing w:after="0" w:line="209"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Finance Party must notify the Company of any claim or potential claim under this Clause promptly upon becoming aware of it. A Finance Party will not settle any claim, without prior consultation with the Company and, to the extent it does not prejudice that Finance Party, taking into account the Company's interests.</w:t>
      </w:r>
    </w:p>
    <w:p>
      <w:pPr>
        <w:spacing w:after="0" w:line="203" w:lineRule="exact"/>
        <w:rPr>
          <w:sz w:val="20"/>
          <w:szCs w:val="20"/>
          <w:color w:val="auto"/>
        </w:rPr>
      </w:pPr>
    </w:p>
    <w:p>
      <w:pPr>
        <w:ind w:left="540" w:hanging="532"/>
        <w:spacing w:after="0"/>
        <w:tabs>
          <w:tab w:leader="none" w:pos="5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Conditions precedent documents</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No Loan may be made until the Facility Agent has notified the Company and the Lenders that it has received:</w:t>
      </w:r>
    </w:p>
    <w:p>
      <w:pPr>
        <w:spacing w:after="0" w:line="208" w:lineRule="exact"/>
        <w:rPr>
          <w:sz w:val="20"/>
          <w:szCs w:val="20"/>
          <w:color w:val="auto"/>
        </w:rPr>
      </w:pPr>
    </w:p>
    <w:p>
      <w:pPr>
        <w:ind w:left="1060" w:right="2319" w:hanging="525"/>
        <w:spacing w:after="0" w:line="235" w:lineRule="auto"/>
        <w:tabs>
          <w:tab w:leader="none" w:pos="10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documents and evidence set out in Part I of Schedule 2 (Conditions precedent documents); and</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Loans to SISA only, a resolution of the shareholders of SISA ratifying execution of this Agreement by SISA,</w:t>
      </w:r>
    </w:p>
    <w:p>
      <w:pPr>
        <w:spacing w:after="0" w:line="208"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each of which, unless marked to the contrary in that Schedule, must be in form and substance satisfactory to the Facility Agent (acting reasonably). The Facility Agent must give this notification as soon as reasonably practicable.</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Further conditions precedent</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obligations of each Lender to participate in any Loan and the exercise of the Term-out Option are subject to the further conditions precedent that on both the date of the Request and the Utilisation Date for that Loan or on the Term-out Date:</w:t>
      </w:r>
    </w:p>
    <w:p>
      <w:pPr>
        <w:spacing w:after="0" w:line="207" w:lineRule="exact"/>
        <w:rPr>
          <w:sz w:val="20"/>
          <w:szCs w:val="20"/>
          <w:color w:val="auto"/>
        </w:rPr>
      </w:pPr>
    </w:p>
    <w:p>
      <w:pPr>
        <w:ind w:left="1060" w:right="1999" w:hanging="525"/>
        <w:spacing w:after="0" w:line="235" w:lineRule="auto"/>
        <w:tabs>
          <w:tab w:leader="none" w:pos="10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Repeating Representations are accurate in all material respects; and</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in the case of a Rollover Loan, no Event of Default is outstanding or would result from the Loan.</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Maximum number</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Unless the Facility Agent agrees, a Loan may not be made if, as a result, there would be more than 15 Loans outstanding.</w:t>
      </w:r>
    </w:p>
    <w:p>
      <w:pPr>
        <w:spacing w:after="0" w:line="203" w:lineRule="exact"/>
        <w:rPr>
          <w:sz w:val="20"/>
          <w:szCs w:val="20"/>
          <w:color w:val="auto"/>
        </w:rPr>
      </w:pPr>
    </w:p>
    <w:p>
      <w:pPr>
        <w:ind w:left="540" w:hanging="532"/>
        <w:spacing w:after="0"/>
        <w:tabs>
          <w:tab w:leader="none" w:pos="5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UTILISATION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Giving of Requests</w:t>
      </w:r>
    </w:p>
    <w:p>
      <w:pPr>
        <w:spacing w:after="0" w:line="207" w:lineRule="exact"/>
        <w:rPr>
          <w:sz w:val="20"/>
          <w:szCs w:val="20"/>
          <w:color w:val="auto"/>
        </w:rPr>
      </w:pPr>
    </w:p>
    <w:p>
      <w:pPr>
        <w:ind w:left="540" w:right="2619" w:hanging="532"/>
        <w:spacing w:after="0" w:line="235" w:lineRule="auto"/>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Borrower may borrow a Loan by giving to the Facility Agent a duly completed Request.</w:t>
      </w:r>
    </w:p>
    <w:p>
      <w:pPr>
        <w:sectPr>
          <w:pgSz w:w="11900" w:h="16838" w:orient="portrait"/>
          <w:cols w:equalWidth="0" w:num="1">
            <w:col w:w="10219"/>
          </w:cols>
          <w:pgMar w:left="240" w:top="717" w:right="1440" w:bottom="1440" w:gutter="0" w:footer="0" w:header="0"/>
        </w:sectPr>
      </w:pPr>
    </w:p>
    <w:bookmarkStart w:id="49" w:name="page50"/>
    <w:bookmarkEnd w:id="49"/>
    <w:p>
      <w:pPr>
        <w:ind w:left="40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left="540" w:right="1879" w:hanging="532"/>
        <w:spacing w:after="0" w:line="236" w:lineRule="auto"/>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Facility Agent otherwise agrees, the latest time for receipt by the Facility Agent of a duly completed Request is 11.00 a.m. one Business Day before the Rate Fixing Day for the proposed borrowing.</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Request is irrevocable.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Completion of Requests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Request will not be regarded as having been duly completed unless:</w:t>
      </w:r>
    </w:p>
    <w:p>
      <w:pPr>
        <w:spacing w:after="0" w:line="201" w:lineRule="exact"/>
        <w:rPr>
          <w:sz w:val="20"/>
          <w:szCs w:val="20"/>
          <w:color w:val="auto"/>
        </w:rPr>
      </w:pPr>
    </w:p>
    <w:p>
      <w:pPr>
        <w:ind w:left="1060" w:hanging="525"/>
        <w:spacing w:after="0"/>
        <w:tabs>
          <w:tab w:leader="none" w:pos="10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identifies the Borrower;</w:t>
      </w:r>
    </w:p>
    <w:p>
      <w:pPr>
        <w:spacing w:after="0" w:line="206"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Utilisation Date is a Business Day falling within the Availability Period; and</w:t>
      </w:r>
    </w:p>
    <w:p>
      <w:pPr>
        <w:spacing w:after="0" w:line="208" w:lineRule="exact"/>
        <w:rPr>
          <w:rFonts w:ascii="Courier New" w:cs="Courier New" w:eastAsia="Courier New" w:hAnsi="Courier New"/>
          <w:sz w:val="18"/>
          <w:szCs w:val="18"/>
          <w:color w:val="auto"/>
        </w:rPr>
      </w:pPr>
    </w:p>
    <w:p>
      <w:pPr>
        <w:ind w:left="540" w:right="2199" w:hanging="5"/>
        <w:spacing w:after="0" w:line="470" w:lineRule="auto"/>
        <w:tabs>
          <w:tab w:leader="none" w:pos="106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currency, amount and Term comply with this Agreement. Only one Loan may be requested in a Request.</w:t>
      </w:r>
    </w:p>
    <w:p>
      <w:pPr>
        <w:spacing w:after="0" w:line="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Amount of Loan</w:t>
      </w:r>
    </w:p>
    <w:p>
      <w:pPr>
        <w:spacing w:after="0" w:line="207" w:lineRule="exact"/>
        <w:rPr>
          <w:sz w:val="20"/>
          <w:szCs w:val="20"/>
          <w:color w:val="auto"/>
        </w:rPr>
      </w:pPr>
    </w:p>
    <w:p>
      <w:pPr>
        <w:ind w:left="540" w:right="1879" w:hanging="532"/>
        <w:spacing w:after="0" w:line="237" w:lineRule="auto"/>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below, the amount of the Loan must be a minimum of US$5,000,000, (Pounds)3,000,000 or (Euro)5,000,000 or its equivalent in accordance with Clause 7 (Optional Currencies) and an integral multiple of 1,000,000 units of that currency.</w:t>
      </w:r>
    </w:p>
    <w:p>
      <w:pPr>
        <w:spacing w:after="0" w:line="207"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Loan may also be the balance of the relevant undrawn Total Commitments or the relevant Borrower Sub-limit or such other amount as the Facility Agent or the Lenders may agree.</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each Lender's share of the Loan will be its Pro Rata Share on the proposed Utilisation Date.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Advance of Loan</w:t>
      </w:r>
    </w:p>
    <w:p>
      <w:pPr>
        <w:spacing w:after="0" w:line="207" w:lineRule="exact"/>
        <w:rPr>
          <w:sz w:val="20"/>
          <w:szCs w:val="20"/>
          <w:color w:val="auto"/>
        </w:rPr>
      </w:pPr>
    </w:p>
    <w:p>
      <w:pPr>
        <w:ind w:left="540" w:right="1999" w:hanging="532"/>
        <w:spacing w:after="0" w:line="235" w:lineRule="auto"/>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promptly notify each Lender of the details of the requested Loan and the amount of its share in that Loan.</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Lender is obliged to participate in a Loan if as a result:</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share in the Loans would exceed its Commitment;</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Loans would exceed the Total Commitments; or</w:t>
      </w:r>
    </w:p>
    <w:p>
      <w:pPr>
        <w:spacing w:after="0" w:line="206" w:lineRule="exact"/>
        <w:rPr>
          <w:rFonts w:ascii="Courier New" w:cs="Courier New" w:eastAsia="Courier New" w:hAnsi="Courier New"/>
          <w:sz w:val="18"/>
          <w:szCs w:val="18"/>
          <w:color w:val="auto"/>
        </w:rPr>
      </w:pPr>
    </w:p>
    <w:p>
      <w:pPr>
        <w:ind w:left="1280" w:right="2419" w:hanging="745"/>
        <w:spacing w:after="0" w:line="235" w:lineRule="auto"/>
        <w:tabs>
          <w:tab w:leader="none" w:pos="128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Loans outstanding to the relevant Borrower would exceed any Borrower Sub-limit for that Borrower.</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conditions set out in this Agreement have been met, each Lender must make its share in the Loan available to the Facility Agent for the relevant Borrower on the Utilisation Date.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Term-out Option</w:t>
      </w:r>
    </w:p>
    <w:p>
      <w:pPr>
        <w:spacing w:after="0" w:line="207" w:lineRule="exact"/>
        <w:rPr>
          <w:sz w:val="20"/>
          <w:szCs w:val="20"/>
          <w:color w:val="auto"/>
        </w:rPr>
      </w:pPr>
    </w:p>
    <w:p>
      <w:pPr>
        <w:ind w:left="540" w:right="1779" w:hanging="532"/>
        <w:spacing w:after="0" w:line="236" w:lineRule="auto"/>
        <w:tabs>
          <w:tab w:leader="none" w:pos="5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by notice to the Facility Agent at any time before the date falling 30 days before the Initial Final Maturity Date opt to convert the Revolving Credit Facility into a term</w:t>
      </w:r>
    </w:p>
    <w:p>
      <w:pPr>
        <w:sectPr>
          <w:pgSz w:w="11900" w:h="16838" w:orient="portrait"/>
          <w:cols w:equalWidth="0" w:num="1">
            <w:col w:w="10219"/>
          </w:cols>
          <w:pgMar w:left="240" w:top="717" w:right="1440" w:bottom="1440" w:gutter="0" w:footer="0" w:header="0"/>
        </w:sectPr>
      </w:pPr>
    </w:p>
    <w:bookmarkStart w:id="50" w:name="page51"/>
    <w:bookmarkEnd w:id="50"/>
    <w:p>
      <w:pPr>
        <w:ind w:left="4012"/>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left="532" w:right="2099"/>
        <w:spacing w:after="0" w:line="235" w:lineRule="auto"/>
        <w:rPr>
          <w:sz w:val="20"/>
          <w:szCs w:val="20"/>
          <w:color w:val="auto"/>
        </w:rPr>
      </w:pPr>
      <w:r>
        <w:rPr>
          <w:rFonts w:ascii="Courier New" w:cs="Courier New" w:eastAsia="Courier New" w:hAnsi="Courier New"/>
          <w:sz w:val="18"/>
          <w:szCs w:val="18"/>
          <w:color w:val="auto"/>
        </w:rPr>
        <w:t>loan facility. The giving of this notice constitutes the exercise of the Term-out Option by the Company.</w:t>
      </w:r>
    </w:p>
    <w:p>
      <w:pPr>
        <w:spacing w:after="0" w:line="203" w:lineRule="exact"/>
        <w:rPr>
          <w:sz w:val="20"/>
          <w:szCs w:val="20"/>
          <w:color w:val="auto"/>
        </w:rPr>
      </w:pPr>
    </w:p>
    <w:p>
      <w:pPr>
        <w:ind w:left="532" w:hanging="532"/>
        <w:spacing w:after="0"/>
        <w:tabs>
          <w:tab w:leader="none" w:pos="53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effect from the Term-out Date:</w:t>
      </w:r>
    </w:p>
    <w:p>
      <w:pPr>
        <w:spacing w:after="0" w:line="206" w:lineRule="exact"/>
        <w:rPr>
          <w:rFonts w:ascii="Courier New" w:cs="Courier New" w:eastAsia="Courier New" w:hAnsi="Courier New"/>
          <w:sz w:val="18"/>
          <w:szCs w:val="18"/>
          <w:color w:val="auto"/>
        </w:rPr>
      </w:pPr>
    </w:p>
    <w:p>
      <w:pPr>
        <w:ind w:left="1272" w:right="2619" w:hanging="745"/>
        <w:spacing w:after="0" w:line="290" w:lineRule="auto"/>
        <w:tabs>
          <w:tab w:leader="none" w:pos="1272"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may continue to be borrowed under the Revolving Credit Facility for the remainder of the Availability Period;</w:t>
      </w:r>
    </w:p>
    <w:p>
      <w:pPr>
        <w:spacing w:after="0" w:line="164" w:lineRule="exact"/>
        <w:rPr>
          <w:rFonts w:ascii="Courier New" w:cs="Courier New" w:eastAsia="Courier New" w:hAnsi="Courier New"/>
          <w:sz w:val="16"/>
          <w:szCs w:val="16"/>
          <w:color w:val="auto"/>
        </w:rPr>
      </w:pPr>
    </w:p>
    <w:p>
      <w:pPr>
        <w:ind w:left="1272" w:hanging="745"/>
        <w:spacing w:after="0"/>
        <w:tabs>
          <w:tab w:leader="none" w:pos="127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Loan borrowed after that date will be a Term Loan;</w:t>
      </w:r>
    </w:p>
    <w:p>
      <w:pPr>
        <w:spacing w:after="0" w:line="206" w:lineRule="exact"/>
        <w:rPr>
          <w:rFonts w:ascii="Courier New" w:cs="Courier New" w:eastAsia="Courier New" w:hAnsi="Courier New"/>
          <w:sz w:val="18"/>
          <w:szCs w:val="18"/>
          <w:color w:val="auto"/>
        </w:rPr>
      </w:pPr>
    </w:p>
    <w:p>
      <w:pPr>
        <w:ind w:left="1272" w:right="2419" w:hanging="745"/>
        <w:spacing w:after="0" w:line="235" w:lineRule="auto"/>
        <w:tabs>
          <w:tab w:leader="none" w:pos="127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Term for any such Loan may overrun the Initial Final Maturity Date;</w:t>
      </w:r>
    </w:p>
    <w:p>
      <w:pPr>
        <w:spacing w:after="0" w:line="208" w:lineRule="exact"/>
        <w:rPr>
          <w:rFonts w:ascii="Courier New" w:cs="Courier New" w:eastAsia="Courier New" w:hAnsi="Courier New"/>
          <w:sz w:val="18"/>
          <w:szCs w:val="18"/>
          <w:color w:val="auto"/>
        </w:rPr>
      </w:pPr>
    </w:p>
    <w:p>
      <w:pPr>
        <w:ind w:left="1272" w:right="1779" w:hanging="745"/>
        <w:spacing w:after="0" w:line="237" w:lineRule="auto"/>
        <w:tabs>
          <w:tab w:leader="none" w:pos="127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Revolving Credit Loan outstanding on the date of the exercise of the Term-out Option must be repaid on its Maturity Date but may be re-borrowed, subject to the terms of this Agreement, as a Term Loan; and</w:t>
      </w:r>
    </w:p>
    <w:p>
      <w:pPr>
        <w:spacing w:after="0" w:line="207" w:lineRule="exact"/>
        <w:rPr>
          <w:rFonts w:ascii="Courier New" w:cs="Courier New" w:eastAsia="Courier New" w:hAnsi="Courier New"/>
          <w:sz w:val="18"/>
          <w:szCs w:val="18"/>
          <w:color w:val="auto"/>
        </w:rPr>
      </w:pPr>
    </w:p>
    <w:p>
      <w:pPr>
        <w:ind w:left="1272" w:right="1779" w:hanging="745"/>
        <w:spacing w:after="0" w:line="290" w:lineRule="auto"/>
        <w:tabs>
          <w:tab w:leader="none" w:pos="1272"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unutilised amount of the Total Commitments will be automatically cancelled at close of business on the Initial Final Maturity Date.</w:t>
      </w:r>
    </w:p>
    <w:p>
      <w:pPr>
        <w:spacing w:after="0" w:line="169" w:lineRule="exact"/>
        <w:rPr>
          <w:rFonts w:ascii="Courier New" w:cs="Courier New" w:eastAsia="Courier New" w:hAnsi="Courier New"/>
          <w:sz w:val="16"/>
          <w:szCs w:val="16"/>
          <w:color w:val="auto"/>
        </w:rPr>
      </w:pPr>
    </w:p>
    <w:p>
      <w:pPr>
        <w:ind w:left="532" w:right="1879" w:hanging="532"/>
        <w:spacing w:after="0" w:line="236" w:lineRule="auto"/>
        <w:tabs>
          <w:tab w:leader="none" w:pos="53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pay to the Facility Agent for the Lenders on the Term-out Date a fee equal to 0.05 per cent. flat of the Total Commitments on that date.</w:t>
      </w:r>
    </w:p>
    <w:p>
      <w:pPr>
        <w:spacing w:after="0" w:line="209" w:lineRule="exact"/>
        <w:rPr>
          <w:sz w:val="20"/>
          <w:szCs w:val="20"/>
          <w:color w:val="auto"/>
        </w:rPr>
      </w:pPr>
    </w:p>
    <w:p>
      <w:pPr>
        <w:ind w:left="-8" w:right="7679" w:firstLine="8"/>
        <w:spacing w:after="0" w:line="470" w:lineRule="auto"/>
        <w:tabs>
          <w:tab w:leader="none" w:pos="519"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CURRENCIES 7.1 General</w:t>
      </w:r>
    </w:p>
    <w:p>
      <w:pPr>
        <w:spacing w:after="0" w:line="6"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this Clause:</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"Agent's Spot Rate of Exchange"</w:t>
      </w:r>
    </w:p>
    <w:p>
      <w:pPr>
        <w:spacing w:after="0" w:line="207" w:lineRule="exact"/>
        <w:rPr>
          <w:sz w:val="20"/>
          <w:szCs w:val="20"/>
          <w:color w:val="auto"/>
        </w:rPr>
      </w:pPr>
    </w:p>
    <w:p>
      <w:pPr>
        <w:ind w:left="532" w:right="1879"/>
        <w:spacing w:after="0" w:line="236" w:lineRule="auto"/>
        <w:rPr>
          <w:sz w:val="20"/>
          <w:szCs w:val="20"/>
          <w:color w:val="auto"/>
        </w:rPr>
      </w:pPr>
      <w:r>
        <w:rPr>
          <w:rFonts w:ascii="Courier New" w:cs="Courier New" w:eastAsia="Courier New" w:hAnsi="Courier New"/>
          <w:sz w:val="18"/>
          <w:szCs w:val="18"/>
          <w:color w:val="auto"/>
        </w:rPr>
        <w:t>means the Facility Agent's spot rate of exchange for the purchase of the relevant currency in the London foreign exchange market with US Dollars at or about 11.00 a.m. on a particular day.</w:t>
      </w:r>
    </w:p>
    <w:p>
      <w:pPr>
        <w:spacing w:after="0" w:line="20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"US Dollar Amount"</w:t>
      </w:r>
    </w:p>
    <w:p>
      <w:pPr>
        <w:spacing w:after="0" w:line="201"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of a Loan or part of a Loan means:</w:t>
      </w:r>
    </w:p>
    <w:p>
      <w:pPr>
        <w:spacing w:after="0" w:line="201" w:lineRule="exact"/>
        <w:rPr>
          <w:sz w:val="20"/>
          <w:szCs w:val="20"/>
          <w:color w:val="auto"/>
        </w:rPr>
      </w:pPr>
    </w:p>
    <w:p>
      <w:pPr>
        <w:ind w:left="1052" w:hanging="525"/>
        <w:spacing w:after="0"/>
        <w:tabs>
          <w:tab w:leader="none" w:pos="105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Loan is denominated in US Dollars, its amount;</w:t>
      </w:r>
    </w:p>
    <w:p>
      <w:pPr>
        <w:spacing w:after="0" w:line="206" w:lineRule="exact"/>
        <w:rPr>
          <w:rFonts w:ascii="Courier New" w:cs="Courier New" w:eastAsia="Courier New" w:hAnsi="Courier New"/>
          <w:sz w:val="18"/>
          <w:szCs w:val="18"/>
          <w:color w:val="auto"/>
        </w:rPr>
      </w:pPr>
    </w:p>
    <w:p>
      <w:pPr>
        <w:ind w:left="1052" w:right="2099" w:hanging="525"/>
        <w:spacing w:after="0" w:line="235" w:lineRule="auto"/>
        <w:tabs>
          <w:tab w:leader="none" w:pos="105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Loan is a Term Loan denominated in an Optional Currency, its Original US Dollar Amount; or</w:t>
      </w:r>
    </w:p>
    <w:p>
      <w:pPr>
        <w:spacing w:after="0" w:line="208"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other Loan, if the Loan is denominated in an Optional Currency for a Term, its equivalent in US Dollars calculated on the basis of the Agent's Spot Rate of Exchange one Business Day before the Rate Fixing Day for that Term.</w:t>
      </w:r>
    </w:p>
    <w:p>
      <w:pPr>
        <w:spacing w:after="0" w:line="202"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"Optional Currency"</w:t>
      </w:r>
    </w:p>
    <w:p>
      <w:pPr>
        <w:spacing w:after="0" w:line="207" w:lineRule="exact"/>
        <w:rPr>
          <w:sz w:val="20"/>
          <w:szCs w:val="20"/>
          <w:color w:val="auto"/>
        </w:rPr>
      </w:pPr>
    </w:p>
    <w:p>
      <w:pPr>
        <w:ind w:left="532" w:right="2839"/>
        <w:spacing w:after="0" w:line="235" w:lineRule="auto"/>
        <w:rPr>
          <w:sz w:val="20"/>
          <w:szCs w:val="20"/>
          <w:color w:val="auto"/>
        </w:rPr>
      </w:pPr>
      <w:r>
        <w:rPr>
          <w:rFonts w:ascii="Courier New" w:cs="Courier New" w:eastAsia="Courier New" w:hAnsi="Courier New"/>
          <w:sz w:val="18"/>
          <w:szCs w:val="18"/>
          <w:color w:val="auto"/>
        </w:rPr>
        <w:t>means any currency (other than US Dollars) in which a Loan may be denominated under this Agreement.</w:t>
      </w:r>
    </w:p>
    <w:p>
      <w:pPr>
        <w:sectPr>
          <w:pgSz w:w="11900" w:h="16838" w:orient="portrait"/>
          <w:cols w:equalWidth="0" w:num="1">
            <w:col w:w="10211"/>
          </w:cols>
          <w:pgMar w:left="248" w:top="717" w:right="1440" w:bottom="1440" w:gutter="0" w:footer="0" w:header="0"/>
        </w:sectPr>
      </w:pPr>
    </w:p>
    <w:bookmarkStart w:id="51" w:name="page52"/>
    <w:bookmarkEnd w:id="51"/>
    <w:p>
      <w:pPr>
        <w:ind w:left="40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"Original US Dollar Amount"</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means, for a Term Loan denominated in an Optional Currency, the equivalent in US Dollars if it had first been drawn down and had remained denominated in US Dollars, adjusted to reflect any repayment, prepayment, consolidation or splitting of that Term Loan.</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Selection</w:t>
      </w:r>
    </w:p>
    <w:p>
      <w:pPr>
        <w:spacing w:after="0" w:line="201" w:lineRule="exact"/>
        <w:rPr>
          <w:sz w:val="20"/>
          <w:szCs w:val="20"/>
          <w:color w:val="auto"/>
        </w:rPr>
      </w:pPr>
    </w:p>
    <w:p>
      <w:pPr>
        <w:ind w:left="540" w:hanging="532"/>
        <w:spacing w:after="0"/>
        <w:tabs>
          <w:tab w:leader="none" w:pos="5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Borrower must select the currency of a Loan in its Request.</w:t>
      </w:r>
    </w:p>
    <w:p>
      <w:pPr>
        <w:spacing w:after="0" w:line="206" w:lineRule="exact"/>
        <w:rPr>
          <w:rFonts w:ascii="Courier New" w:cs="Courier New" w:eastAsia="Courier New" w:hAnsi="Courier New"/>
          <w:sz w:val="18"/>
          <w:szCs w:val="18"/>
          <w:color w:val="auto"/>
        </w:rPr>
      </w:pPr>
    </w:p>
    <w:p>
      <w:pPr>
        <w:ind w:left="1060" w:right="2319" w:hanging="1052"/>
        <w:spacing w:after="0" w:line="237" w:lineRule="auto"/>
        <w:tabs>
          <w:tab w:leader="none" w:pos="53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amount of a Revolving Credit Loan requested must be a minimum amount of the equivalent of US$5,000,000, (Pounds)3,000,000 or e5,000,000 and an integral multiple of 1,000,000 units of that currency.</w:t>
      </w:r>
    </w:p>
    <w:p>
      <w:pPr>
        <w:spacing w:after="0" w:line="207"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 Term Loan requested must be a minimum Original US Dollar Amount of US$5,000,000, (Pounds)3,000,000 or e5,000,000 and an integral multiple of an Original US Dollar Amount of US$1,000,000. The amount of a Term Loan in an Optional Currency will be calculated by reference to its Original US Dollar Amount.</w:t>
      </w:r>
    </w:p>
    <w:p>
      <w:pPr>
        <w:spacing w:after="0" w:line="208" w:lineRule="exact"/>
        <w:rPr>
          <w:rFonts w:ascii="Courier New" w:cs="Courier New" w:eastAsia="Courier New" w:hAnsi="Courier New"/>
          <w:sz w:val="18"/>
          <w:szCs w:val="18"/>
          <w:color w:val="auto"/>
        </w:rPr>
      </w:pPr>
    </w:p>
    <w:p>
      <w:pPr>
        <w:ind w:left="540" w:right="2939" w:hanging="532"/>
        <w:spacing w:after="0" w:line="235" w:lineRule="auto"/>
        <w:tabs>
          <w:tab w:leader="none" w:pos="5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Facility Agent otherwise agrees, the Loans may not be denominated at any one time in more than 4 currencies.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Conditions relating to Optional Currencies</w:t>
      </w:r>
    </w:p>
    <w:p>
      <w:pPr>
        <w:spacing w:after="0" w:line="207"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A Loan may be denominated in an Optional Currency for a Term if that Optional Currency is euros, Sterling or is any other currency which is readily available in the amount required and freely convertible into US Dollars in the relevant interbank market on the Rate Fixing Day and the first day of that Term.</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Revocation of currency</w:t>
      </w:r>
    </w:p>
    <w:p>
      <w:pPr>
        <w:spacing w:after="0" w:line="207" w:lineRule="exact"/>
        <w:rPr>
          <w:sz w:val="20"/>
          <w:szCs w:val="20"/>
          <w:color w:val="auto"/>
        </w:rPr>
      </w:pPr>
    </w:p>
    <w:p>
      <w:pPr>
        <w:ind w:left="540" w:right="1879" w:hanging="532"/>
        <w:spacing w:after="0" w:line="290" w:lineRule="auto"/>
        <w:tabs>
          <w:tab w:leader="none" w:pos="5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term of this Agreement, if before 9.30 a.m. on any Rate Fixing Day the Facility Agent receives notice from a Lender that:</w:t>
      </w:r>
    </w:p>
    <w:p>
      <w:pPr>
        <w:spacing w:after="0" w:line="169" w:lineRule="exact"/>
        <w:rPr>
          <w:rFonts w:ascii="Courier New" w:cs="Courier New" w:eastAsia="Courier New" w:hAnsi="Courier New"/>
          <w:sz w:val="16"/>
          <w:szCs w:val="16"/>
          <w:color w:val="auto"/>
        </w:rPr>
      </w:pPr>
    </w:p>
    <w:p>
      <w:pPr>
        <w:ind w:left="1060" w:right="1879" w:hanging="525"/>
        <w:spacing w:after="0" w:line="236" w:lineRule="auto"/>
        <w:tabs>
          <w:tab w:leader="none" w:pos="106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Optional Currency requested is not readily available to it in the relevant interbank market in the amount and for the period required; or</w:t>
      </w:r>
    </w:p>
    <w:p>
      <w:pPr>
        <w:spacing w:after="0" w:line="208"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participating in a Loan in the proposed Optional Currency might contravene any law or regulation applicable to it,</w:t>
      </w:r>
    </w:p>
    <w:p>
      <w:pPr>
        <w:spacing w:after="0" w:line="208"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the Facility Agent must give notice to the Company to that effect promptly and in any event before 11.00 a.m. on that day.</w:t>
      </w:r>
    </w:p>
    <w:p>
      <w:pPr>
        <w:spacing w:after="0" w:line="203" w:lineRule="exact"/>
        <w:rPr>
          <w:sz w:val="20"/>
          <w:szCs w:val="20"/>
          <w:color w:val="auto"/>
        </w:rPr>
      </w:pPr>
    </w:p>
    <w:p>
      <w:pPr>
        <w:ind w:left="540" w:hanging="532"/>
        <w:spacing w:after="0"/>
        <w:tabs>
          <w:tab w:leader="none" w:pos="5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event: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Lender must participate in the Loan in US Dollars; and</w:t>
      </w:r>
    </w:p>
    <w:p>
      <w:pPr>
        <w:spacing w:after="0" w:line="206"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 of that Lender in the Loan and any other similarly affected Lender(s) will be treated as a separate Loan denominated in US Dollars during that Term.</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 of a Loan treated as a separate Loan under this Subclause will not be taken into account for the purposes of any limit on the number of Loans or currencies outstanding at any one time.</w:t>
      </w:r>
    </w:p>
    <w:p>
      <w:pPr>
        <w:sectPr>
          <w:pgSz w:w="11900" w:h="16838" w:orient="portrait"/>
          <w:cols w:equalWidth="0" w:num="1">
            <w:col w:w="10219"/>
          </w:cols>
          <w:pgMar w:left="240" w:top="717" w:right="1440" w:bottom="1440" w:gutter="0" w:footer="0" w:header="0"/>
        </w:sectPr>
      </w:pPr>
    </w:p>
    <w:bookmarkStart w:id="52" w:name="page53"/>
    <w:bookmarkEnd w:id="52"/>
    <w:p>
      <w:pPr>
        <w:ind w:left="40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left="540" w:right="1879" w:hanging="532"/>
        <w:spacing w:after="0" w:line="236" w:lineRule="auto"/>
        <w:tabs>
          <w:tab w:leader="none" w:pos="5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Revolving Credit Loan will still be treated as a Rollover Loan if it is not denominated in the same currency as the maturing Revolving Credit Loan by reason only of the operation of this Subclause.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Optional Currency equivalents</w:t>
      </w:r>
    </w:p>
    <w:p>
      <w:pPr>
        <w:spacing w:after="0" w:line="207" w:lineRule="exact"/>
        <w:rPr>
          <w:sz w:val="20"/>
          <w:szCs w:val="20"/>
          <w:color w:val="auto"/>
        </w:rPr>
      </w:pPr>
    </w:p>
    <w:p>
      <w:pPr>
        <w:ind w:left="540" w:right="2199" w:hanging="532"/>
        <w:spacing w:after="0" w:line="235" w:lineRule="auto"/>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equivalent in US Dollars of a Loan or part of a Loan in an Optional Currency for the purposes of calculating:</w:t>
      </w:r>
    </w:p>
    <w:p>
      <w:pPr>
        <w:spacing w:after="0" w:line="202"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any limit under this Agreement has been exceeded;</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 Loan;</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 of a Lender in a Loan;</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repayment of a Loan; or</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undrawn amount of a Lender's Commitment,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 its US Dollar Amount.</w:t>
      </w:r>
    </w:p>
    <w:p>
      <w:pPr>
        <w:spacing w:after="0" w:line="207" w:lineRule="exact"/>
        <w:rPr>
          <w:sz w:val="20"/>
          <w:szCs w:val="20"/>
          <w:color w:val="auto"/>
        </w:rPr>
      </w:pPr>
    </w:p>
    <w:p>
      <w:pPr>
        <w:ind w:left="540" w:right="1779" w:hanging="532"/>
        <w:spacing w:after="0" w:line="237" w:lineRule="auto"/>
        <w:tabs>
          <w:tab w:leader="none" w:pos="5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of exchange to be used for calculating the amount in US Dollars of any repayment or prepayment of a Term Loan in an Optional Currency is that last used for determining the amount of the Term Loan in that Optional Currency.</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Term Loans - change of currency</w:t>
      </w:r>
    </w:p>
    <w:p>
      <w:pPr>
        <w:spacing w:after="0" w:line="207" w:lineRule="exact"/>
        <w:rPr>
          <w:sz w:val="20"/>
          <w:szCs w:val="20"/>
          <w:color w:val="auto"/>
        </w:rPr>
      </w:pPr>
    </w:p>
    <w:p>
      <w:pPr>
        <w:ind w:left="540" w:right="1779" w:hanging="532"/>
        <w:spacing w:after="0" w:line="290" w:lineRule="auto"/>
        <w:tabs>
          <w:tab w:leader="none" w:pos="5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 Loan will remain denominated in the same currency through successive Terms, unless the currency is changed under paragraph (c) below.</w:t>
      </w:r>
    </w:p>
    <w:p>
      <w:pPr>
        <w:spacing w:after="0" w:line="169" w:lineRule="exact"/>
        <w:rPr>
          <w:rFonts w:ascii="Courier New" w:cs="Courier New" w:eastAsia="Courier New" w:hAnsi="Courier New"/>
          <w:sz w:val="16"/>
          <w:szCs w:val="16"/>
          <w:color w:val="auto"/>
        </w:rPr>
      </w:pPr>
    </w:p>
    <w:p>
      <w:pPr>
        <w:ind w:left="540" w:right="1779" w:hanging="532"/>
        <w:spacing w:after="0" w:line="236" w:lineRule="auto"/>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Borrower may change the currency of a Term Loan denominated in Dollars or an Optional Currency to Dollars or a different Optional Currency with effect from the start of a Term by giving notice to the Facility Agent by</w:t>
      </w:r>
    </w:p>
    <w:p>
      <w:pPr>
        <w:spacing w:after="0" w:line="6"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9.00 a.m. three Business Days before the first day of that Term. The Term Loan will remain denominated in that currency until it is changed again under this Subclause.</w:t>
      </w:r>
    </w:p>
    <w:p>
      <w:pPr>
        <w:spacing w:after="0" w:line="208"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Term Loan is to be denominated in different currencies during successive Terms:</w:t>
      </w:r>
    </w:p>
    <w:p>
      <w:pPr>
        <w:spacing w:after="0" w:line="208" w:lineRule="exact"/>
        <w:rPr>
          <w:rFonts w:ascii="Courier New" w:cs="Courier New" w:eastAsia="Courier New" w:hAnsi="Courier New"/>
          <w:sz w:val="18"/>
          <w:szCs w:val="18"/>
          <w:color w:val="auto"/>
        </w:rPr>
      </w:pPr>
    </w:p>
    <w:p>
      <w:pPr>
        <w:ind w:left="1280" w:right="1879" w:hanging="745"/>
        <w:spacing w:after="0" w:line="236" w:lineRule="auto"/>
        <w:tabs>
          <w:tab w:leader="none" w:pos="1280"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Borrower must repay that Term Loan on the last day of its current Term in the currency in which it is then denominated (the "old currency"); and</w:t>
      </w:r>
    </w:p>
    <w:p>
      <w:pPr>
        <w:spacing w:after="0" w:line="208" w:lineRule="exact"/>
        <w:rPr>
          <w:rFonts w:ascii="Courier New" w:cs="Courier New" w:eastAsia="Courier New" w:hAnsi="Courier New"/>
          <w:sz w:val="18"/>
          <w:szCs w:val="18"/>
          <w:color w:val="auto"/>
        </w:rPr>
      </w:pPr>
    </w:p>
    <w:p>
      <w:pPr>
        <w:ind w:left="1280" w:right="1779" w:hanging="745"/>
        <w:spacing w:after="0" w:line="237" w:lineRule="auto"/>
        <w:tabs>
          <w:tab w:leader="none" w:pos="1280"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Lenders must, subject to the terms of this Agreement, re-advance the Term Loan in the currency in which the relevant Borrower requires the Term Loan to be denominated for the next Term (the "new currency").</w:t>
      </w:r>
    </w:p>
    <w:p>
      <w:pPr>
        <w:spacing w:after="0" w:line="200" w:lineRule="exact"/>
        <w:rPr>
          <w:sz w:val="20"/>
          <w:szCs w:val="20"/>
          <w:color w:val="auto"/>
        </w:rPr>
      </w:pPr>
    </w:p>
    <w:p>
      <w:pPr>
        <w:spacing w:after="0" w:line="210"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The amount of the Loan in the new currency will be calculated by reference to its Original US Dollar Amount.</w:t>
      </w:r>
    </w:p>
    <w:p>
      <w:pPr>
        <w:spacing w:after="0" w:line="208" w:lineRule="exact"/>
        <w:rPr>
          <w:sz w:val="20"/>
          <w:szCs w:val="20"/>
          <w:color w:val="auto"/>
        </w:rPr>
      </w:pPr>
    </w:p>
    <w:p>
      <w:pPr>
        <w:ind w:left="540" w:right="1999" w:hanging="532"/>
        <w:spacing w:after="0" w:line="237" w:lineRule="auto"/>
        <w:tabs>
          <w:tab w:leader="none" w:pos="5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Alternatively, if the Facility Agent and the relevant Borrower agree, the Facility Agent may apply the amount (or so much of that amount as is necessary) of the Term Loan in the new currency to purchase an amount of the old currency sufficient to discharge the obligation of the relevant Borrower to repay the Term Loan in the old currency.</w:t>
      </w:r>
    </w:p>
    <w:p>
      <w:pPr>
        <w:sectPr>
          <w:pgSz w:w="11900" w:h="16838" w:orient="portrait"/>
          <w:cols w:equalWidth="0" w:num="1">
            <w:col w:w="10219"/>
          </w:cols>
          <w:pgMar w:left="240" w:top="717" w:right="1440" w:bottom="1440" w:gutter="0" w:footer="0" w:header="0"/>
        </w:sectPr>
      </w:pPr>
    </w:p>
    <w:bookmarkStart w:id="53" w:name="page54"/>
    <w:bookmarkEnd w:id="53"/>
    <w:p>
      <w:pPr>
        <w:ind w:left="40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left="540" w:right="1779" w:hanging="532"/>
        <w:spacing w:after="0" w:line="237" w:lineRule="auto"/>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apply any amount of the old currency purchased under paragraph (d) above towards repaying the Term Loan in the old currency. The Facility Agent will promptly notify the relevant Borrower if there is a shortfall. In this event, the relevant Borrower must pay to the Facility Agent on the date the Term Loan is due to be repaid in the old currency an amount in the old currency equal to the shortfall.</w:t>
      </w:r>
    </w:p>
    <w:p>
      <w:pPr>
        <w:spacing w:after="0" w:line="209"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day on which the old currency is due to be repaid is not also a Business Day for the new currency:</w:t>
      </w:r>
    </w:p>
    <w:p>
      <w:pPr>
        <w:spacing w:after="0" w:line="208"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Facility Agent must notify the Company and the Lenders promptly;</w:t>
      </w:r>
    </w:p>
    <w:p>
      <w:pPr>
        <w:spacing w:after="0" w:line="223" w:lineRule="exact"/>
        <w:rPr>
          <w:rFonts w:ascii="Courier New" w:cs="Courier New" w:eastAsia="Courier New" w:hAnsi="Courier New"/>
          <w:sz w:val="16"/>
          <w:szCs w:val="16"/>
          <w:color w:val="auto"/>
        </w:rPr>
      </w:pPr>
    </w:p>
    <w:p>
      <w:pPr>
        <w:ind w:left="1280" w:right="1779" w:hanging="745"/>
        <w:spacing w:after="0" w:line="290" w:lineRule="auto"/>
        <w:tabs>
          <w:tab w:leader="none" w:pos="128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Loan will remain in the old currency until the next day which is a Business Day for both the old and the new currencies; and</w:t>
      </w:r>
    </w:p>
    <w:p>
      <w:pPr>
        <w:spacing w:after="0" w:line="169" w:lineRule="exact"/>
        <w:rPr>
          <w:rFonts w:ascii="Courier New" w:cs="Courier New" w:eastAsia="Courier New" w:hAnsi="Courier New"/>
          <w:sz w:val="16"/>
          <w:szCs w:val="16"/>
          <w:color w:val="auto"/>
        </w:rPr>
      </w:pPr>
    </w:p>
    <w:p>
      <w:pPr>
        <w:ind w:left="1280" w:right="1999" w:hanging="745"/>
        <w:spacing w:after="0" w:line="235" w:lineRule="auto"/>
        <w:tabs>
          <w:tab w:leader="none" w:pos="1280"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this period, the Term Loan will have Terms running from one Business Day to the next Business Day.</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indemnify the Facility Agent against any loss or liability incurred by the Facility Agent as a result of any foreign exchange contract entered into for the purpose of this Clause.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Term Loans - continuing in same Optional Currency</w:t>
      </w:r>
    </w:p>
    <w:p>
      <w:pPr>
        <w:spacing w:after="0" w:line="207" w:lineRule="exact"/>
        <w:rPr>
          <w:sz w:val="20"/>
          <w:szCs w:val="20"/>
          <w:color w:val="auto"/>
        </w:rPr>
      </w:pPr>
    </w:p>
    <w:p>
      <w:pPr>
        <w:ind w:left="540" w:right="1999" w:hanging="532"/>
        <w:spacing w:after="0" w:line="279" w:lineRule="auto"/>
        <w:tabs>
          <w:tab w:leader="none" w:pos="5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Term Loan is to be denominated in the same Optional Currency during two successive Terms, the Facility Agent must calculate the amount of the Term Loan in the Optional Currency for the second of those Terms.</w:t>
      </w:r>
    </w:p>
    <w:p>
      <w:pPr>
        <w:spacing w:after="0" w:line="178"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Term Loan in the Optional Currency for the second Term will be the amount determined by notionally converting into that Optional Currency the Original US Dollar Amount of the Term Loan on the basis of the Agent's Spot Rate of Exchange one Business Day before the Rate Fixing Day for that Term.</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amount calculated is less than the existing amount of that Term Loan in the Optional Currency during the current Term, the relevant Borrower must pay on the last day of the current Term an amount equal to the difference.</w:t>
      </w:r>
    </w:p>
    <w:p>
      <w:pPr>
        <w:spacing w:after="0" w:line="207" w:lineRule="exact"/>
        <w:rPr>
          <w:rFonts w:ascii="Courier New" w:cs="Courier New" w:eastAsia="Courier New" w:hAnsi="Courier New"/>
          <w:sz w:val="18"/>
          <w:szCs w:val="18"/>
          <w:color w:val="auto"/>
        </w:rPr>
      </w:pPr>
    </w:p>
    <w:p>
      <w:pPr>
        <w:ind w:left="540" w:right="1779" w:hanging="532"/>
        <w:spacing w:after="0" w:line="279" w:lineRule="auto"/>
        <w:tabs>
          <w:tab w:leader="none" w:pos="5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calculated is more than the existing amount of that Term Loan in the Optional Currency during the current Term, each Lender must on the last day of the current Term pay its Pro Rata Share of the difference.</w:t>
      </w:r>
    </w:p>
    <w:p>
      <w:pPr>
        <w:spacing w:after="0" w:line="178" w:lineRule="exact"/>
        <w:rPr>
          <w:rFonts w:ascii="Courier New" w:cs="Courier New" w:eastAsia="Courier New" w:hAnsi="Courier New"/>
          <w:sz w:val="16"/>
          <w:szCs w:val="16"/>
          <w:color w:val="auto"/>
        </w:rPr>
      </w:pPr>
    </w:p>
    <w:p>
      <w:pPr>
        <w:ind w:left="540" w:right="1879" w:hanging="532"/>
        <w:spacing w:after="0" w:line="237" w:lineRule="auto"/>
        <w:tabs>
          <w:tab w:leader="none" w:pos="5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calculation made by the Facility Agent under paragraph (a) above shows that the amount of the Term Loan in the Optional Currency has increased or decreased by less than five per cent., no payment is required under paragraph (c) or (d) above.</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6"/>
          <w:szCs w:val="16"/>
          <w:color w:val="auto"/>
        </w:rPr>
        <w:t>Notification</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 Facility Agent must notify the Lenders and the Company of the relevant US Dollar Amount (and the applicable Agent's Spot Rate of Exchange) promptly after they are ascertained.</w:t>
      </w:r>
    </w:p>
    <w:p>
      <w:pPr>
        <w:sectPr>
          <w:pgSz w:w="11900" w:h="16838" w:orient="portrait"/>
          <w:cols w:equalWidth="0" w:num="1">
            <w:col w:w="10219"/>
          </w:cols>
          <w:pgMar w:left="240" w:top="717" w:right="1440" w:bottom="1440" w:gutter="0" w:footer="0" w:header="0"/>
        </w:sectPr>
      </w:pPr>
    </w:p>
    <w:bookmarkStart w:id="54" w:name="page55"/>
    <w:bookmarkEnd w:id="54"/>
    <w:p>
      <w:pPr>
        <w:ind w:left="40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ind w:left="540" w:hanging="532"/>
        <w:spacing w:after="0"/>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REPAYMENT</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Repayment of Term Loans</w:t>
      </w:r>
    </w:p>
    <w:p>
      <w:pPr>
        <w:spacing w:after="0" w:line="207" w:lineRule="exact"/>
        <w:rPr>
          <w:sz w:val="20"/>
          <w:szCs w:val="20"/>
          <w:color w:val="auto"/>
        </w:rPr>
      </w:pPr>
    </w:p>
    <w:p>
      <w:pPr>
        <w:ind w:left="540" w:right="2199"/>
        <w:spacing w:after="0" w:line="235" w:lineRule="auto"/>
        <w:rPr>
          <w:sz w:val="20"/>
          <w:szCs w:val="20"/>
          <w:color w:val="auto"/>
        </w:rPr>
      </w:pPr>
      <w:r>
        <w:rPr>
          <w:rFonts w:ascii="Courier New" w:cs="Courier New" w:eastAsia="Courier New" w:hAnsi="Courier New"/>
          <w:sz w:val="18"/>
          <w:szCs w:val="18"/>
          <w:color w:val="auto"/>
        </w:rPr>
        <w:t>Each Borrower must repay the Term Loans made to it in full on the Final Maturity Date.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Repayment of Revolving Credit Loans</w:t>
      </w:r>
    </w:p>
    <w:p>
      <w:pPr>
        <w:spacing w:after="0" w:line="207" w:lineRule="exact"/>
        <w:rPr>
          <w:sz w:val="20"/>
          <w:szCs w:val="20"/>
          <w:color w:val="auto"/>
        </w:rPr>
      </w:pPr>
    </w:p>
    <w:p>
      <w:pPr>
        <w:ind w:left="540" w:right="1999" w:hanging="532"/>
        <w:spacing w:after="0" w:line="235" w:lineRule="auto"/>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Borrower must repay each Revolving Credit Loan made to it in full on its Maturity Date.</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other terms of this Agreement, any amounts repaid under paragraph (a) above may be re-borrowed.</w:t>
      </w:r>
    </w:p>
    <w:p>
      <w:pPr>
        <w:spacing w:after="0" w:line="203" w:lineRule="exact"/>
        <w:rPr>
          <w:sz w:val="20"/>
          <w:szCs w:val="20"/>
          <w:color w:val="auto"/>
        </w:rPr>
      </w:pPr>
    </w:p>
    <w:p>
      <w:pPr>
        <w:ind w:left="540" w:hanging="532"/>
        <w:spacing w:after="0"/>
        <w:tabs>
          <w:tab w:leader="none" w:pos="5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 AND CANCELLATION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Mandatory Prepayment - illegality</w:t>
      </w:r>
    </w:p>
    <w:p>
      <w:pPr>
        <w:spacing w:after="0" w:line="207" w:lineRule="exact"/>
        <w:rPr>
          <w:sz w:val="20"/>
          <w:szCs w:val="20"/>
          <w:color w:val="auto"/>
        </w:rPr>
      </w:pPr>
    </w:p>
    <w:p>
      <w:pPr>
        <w:ind w:left="540" w:right="1879" w:hanging="532"/>
        <w:spacing w:after="0" w:line="237" w:lineRule="auto"/>
        <w:tabs>
          <w:tab w:leader="none" w:pos="5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Lender must notify the Company through the Facility Agent promptly if it becomes aware that it is unlawful in any jurisdiction for that Lender to perform any of its obligations under a Finance Document or to fund or maintain its share in any Loan.</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notification under paragraph (a) above:</w:t>
      </w:r>
    </w:p>
    <w:p>
      <w:pPr>
        <w:spacing w:after="0" w:line="206"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Borrower must prepay the share of that Lender in each Loan made to it on the date specified in paragraph (c) below; and</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Commitments of that Lender will be immediately cancelled.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for prepayment of a Lender's share in a Loan will be:</w:t>
      </w:r>
    </w:p>
    <w:p>
      <w:pPr>
        <w:spacing w:after="0" w:line="206"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later than the fifth Business Day following receipt by the Company of notice from the Lender under paragraph (a) above; or</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later, the latest date allowed by the relevant law.</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Mandatory prepayment - capital market issues</w:t>
      </w:r>
    </w:p>
    <w:p>
      <w:pPr>
        <w:spacing w:after="0" w:line="207" w:lineRule="exact"/>
        <w:rPr>
          <w:sz w:val="20"/>
          <w:szCs w:val="20"/>
          <w:color w:val="auto"/>
        </w:rPr>
      </w:pPr>
    </w:p>
    <w:p>
      <w:pPr>
        <w:jc w:val="both"/>
        <w:ind w:left="540" w:right="2199" w:hanging="532"/>
        <w:spacing w:after="0" w:line="236" w:lineRule="auto"/>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must apply the net proceeds of any capital market issue of securities made by it or on its behalf after the date of this Agreement towards prepayment of the Loans.</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prepayment under paragraph (a) will be made on the last day(s) of the then current Terms of the Loans.</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Total Commitments will be reduced by an amount equal to the prepayment.</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Mandatory prepayment and cancellation in relation to a single borrower.</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If it becomes unlawful for a Borrower to perform its obligations under Clause 13.2 (Tax gross-up) or under an equivalent provision of any Finance Document (the "Relevant Obligations"):</w:t>
      </w:r>
    </w:p>
    <w:p>
      <w:pPr>
        <w:sectPr>
          <w:pgSz w:w="11900" w:h="16838" w:orient="portrait"/>
          <w:cols w:equalWidth="0" w:num="1">
            <w:col w:w="10219"/>
          </w:cols>
          <w:pgMar w:left="240" w:top="717" w:right="1440" w:bottom="1440" w:gutter="0" w:footer="0" w:header="0"/>
        </w:sectPr>
      </w:pPr>
    </w:p>
    <w:bookmarkStart w:id="55" w:name="page56"/>
    <w:bookmarkEnd w:id="55"/>
    <w:p>
      <w:pPr>
        <w:ind w:left="40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left="1160" w:right="2199" w:hanging="625"/>
        <w:spacing w:after="0" w:line="235" w:lineRule="auto"/>
        <w:tabs>
          <w:tab w:leader="none" w:pos="11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notify the Facility Agent promptly upon becoming aware of that event;</w:t>
      </w:r>
    </w:p>
    <w:p>
      <w:pPr>
        <w:spacing w:after="0" w:line="202"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promptly notify the Lenders;</w:t>
      </w:r>
    </w:p>
    <w:p>
      <w:pPr>
        <w:spacing w:after="0" w:line="206" w:lineRule="exact"/>
        <w:rPr>
          <w:rFonts w:ascii="Courier New" w:cs="Courier New" w:eastAsia="Courier New" w:hAnsi="Courier New"/>
          <w:sz w:val="18"/>
          <w:szCs w:val="18"/>
          <w:color w:val="auto"/>
        </w:rPr>
      </w:pPr>
    </w:p>
    <w:p>
      <w:pPr>
        <w:jc w:val="both"/>
        <w:ind w:left="1160" w:right="1879" w:hanging="625"/>
        <w:spacing w:after="0" w:line="279" w:lineRule="auto"/>
        <w:tabs>
          <w:tab w:leader="none" w:pos="11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Borrower must repay the Loans made to it, together with all accrued interest on those Loans and all other amounts payable by that Borrower under the Finance Documents on the earlier of:</w:t>
      </w:r>
    </w:p>
    <w:p>
      <w:pPr>
        <w:spacing w:after="0" w:line="178" w:lineRule="exact"/>
        <w:rPr>
          <w:rFonts w:ascii="Courier New" w:cs="Courier New" w:eastAsia="Courier New" w:hAnsi="Courier New"/>
          <w:sz w:val="16"/>
          <w:szCs w:val="16"/>
          <w:color w:val="auto"/>
        </w:rPr>
      </w:pPr>
    </w:p>
    <w:p>
      <w:pPr>
        <w:ind w:left="1160" w:right="1879" w:firstLine="7"/>
        <w:spacing w:after="0" w:line="235" w:lineRule="auto"/>
        <w:tabs>
          <w:tab w:leader="none" w:pos="1687"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day of the then current Term of each Loan made to that Borrower; and</w:t>
      </w:r>
    </w:p>
    <w:p>
      <w:pPr>
        <w:spacing w:after="0" w:line="202" w:lineRule="exact"/>
        <w:rPr>
          <w:rFonts w:ascii="Courier New" w:cs="Courier New" w:eastAsia="Courier New" w:hAnsi="Courier New"/>
          <w:sz w:val="18"/>
          <w:szCs w:val="18"/>
          <w:color w:val="auto"/>
        </w:rPr>
      </w:pPr>
    </w:p>
    <w:p>
      <w:pPr>
        <w:ind w:left="1700" w:hanging="533"/>
        <w:spacing w:after="0"/>
        <w:tabs>
          <w:tab w:leader="none" w:pos="170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day of any applicable grace period permitted by law;</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07" w:lineRule="exact"/>
        <w:rPr>
          <w:rFonts w:ascii="Courier New" w:cs="Courier New" w:eastAsia="Courier New" w:hAnsi="Courier New"/>
          <w:sz w:val="18"/>
          <w:szCs w:val="18"/>
          <w:color w:val="auto"/>
        </w:rPr>
      </w:pPr>
    </w:p>
    <w:p>
      <w:pPr>
        <w:jc w:val="both"/>
        <w:ind w:left="1160" w:right="1999" w:hanging="625"/>
        <w:spacing w:after="0" w:line="236" w:lineRule="auto"/>
        <w:tabs>
          <w:tab w:leader="none" w:pos="11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it remains unlawful for that Borrower to perform the Relevant Obligations, the relevant Borrower will not be entitled to borrow any further Loans.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Voluntary prepayment</w:t>
      </w:r>
    </w:p>
    <w:p>
      <w:pPr>
        <w:spacing w:after="0" w:line="207" w:lineRule="exact"/>
        <w:rPr>
          <w:sz w:val="20"/>
          <w:szCs w:val="20"/>
          <w:color w:val="auto"/>
        </w:rPr>
      </w:pPr>
    </w:p>
    <w:p>
      <w:pPr>
        <w:ind w:left="540" w:right="1879" w:hanging="532"/>
        <w:spacing w:after="0" w:line="236" w:lineRule="auto"/>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paragraph (b) below, any Obligor may, by giving not less than 5 Business Days' prior notice to the Facility Agent, prepay any Loan at any time in whole or in part.</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prepayment of part of a  Loan must be in a minimum amount of</w:t>
      </w:r>
    </w:p>
    <w:p>
      <w:pPr>
        <w:spacing w:after="0" w:line="4" w:lineRule="exact"/>
        <w:rPr>
          <w:rFonts w:ascii="Courier New" w:cs="Courier New" w:eastAsia="Courier New" w:hAnsi="Courier New"/>
          <w:sz w:val="18"/>
          <w:szCs w:val="18"/>
          <w:color w:val="auto"/>
        </w:rPr>
      </w:pPr>
    </w:p>
    <w:p>
      <w:pPr>
        <w:ind w:left="54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US$5,000,000, (Pounds)3,000,000 or (Euro)5,000,000 (or its equivalent in other currencies) and an integral multiple of US$1,000,000, (Pounds)1,000,000 or (Euro)1,000,000 (or its equivalent in other currencies).</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Automatic cancellation</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The undrawn Commitments of each Lender will be automatically cancelled at the close of business on the last day of the Availability Period.</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6"/>
          <w:szCs w:val="16"/>
          <w:color w:val="auto"/>
        </w:rPr>
        <w:t>Voluntary cancellation</w:t>
      </w:r>
    </w:p>
    <w:p>
      <w:pPr>
        <w:spacing w:after="0" w:line="207" w:lineRule="exact"/>
        <w:rPr>
          <w:sz w:val="20"/>
          <w:szCs w:val="20"/>
          <w:color w:val="auto"/>
        </w:rPr>
      </w:pPr>
    </w:p>
    <w:p>
      <w:pPr>
        <w:ind w:left="540" w:right="1999" w:hanging="532"/>
        <w:spacing w:after="0" w:line="236" w:lineRule="auto"/>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by giving not less than 2 Business Days' prior notice to the Facility Agent, cancel without penalty the unutilised amount of the Total Commitments in whole or in part.</w:t>
      </w:r>
    </w:p>
    <w:p>
      <w:pPr>
        <w:spacing w:after="0" w:line="208" w:lineRule="exact"/>
        <w:rPr>
          <w:rFonts w:ascii="Courier New" w:cs="Courier New" w:eastAsia="Courier New" w:hAnsi="Courier New"/>
          <w:sz w:val="18"/>
          <w:szCs w:val="18"/>
          <w:color w:val="auto"/>
        </w:rPr>
      </w:pPr>
    </w:p>
    <w:p>
      <w:pPr>
        <w:ind w:left="540" w:right="2419" w:hanging="532"/>
        <w:spacing w:after="0" w:line="279" w:lineRule="auto"/>
        <w:tabs>
          <w:tab w:leader="none" w:pos="5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cancellation of the Total Commitments must be in a minimum of US$5,000,000 (or its equivalent in other currencies) and an integral multiple of US$1,000,000 (or its equivalent in other currencies).</w:t>
      </w:r>
    </w:p>
    <w:p>
      <w:pPr>
        <w:spacing w:after="0" w:line="178" w:lineRule="exact"/>
        <w:rPr>
          <w:rFonts w:ascii="Courier New" w:cs="Courier New" w:eastAsia="Courier New" w:hAnsi="Courier New"/>
          <w:sz w:val="16"/>
          <w:szCs w:val="16"/>
          <w:color w:val="auto"/>
        </w:rPr>
      </w:pPr>
    </w:p>
    <w:p>
      <w:pPr>
        <w:ind w:left="540" w:right="1779" w:hanging="532"/>
        <w:spacing w:after="0" w:line="235" w:lineRule="auto"/>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cancellation in part will be applied against the relevant Commitment of each Lender pro rata.</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9.7</w:t>
      </w:r>
      <w:r>
        <w:rPr>
          <w:sz w:val="20"/>
          <w:szCs w:val="20"/>
          <w:color w:val="auto"/>
        </w:rPr>
        <w:tab/>
      </w:r>
      <w:r>
        <w:rPr>
          <w:rFonts w:ascii="Courier New" w:cs="Courier New" w:eastAsia="Courier New" w:hAnsi="Courier New"/>
          <w:sz w:val="16"/>
          <w:szCs w:val="16"/>
          <w:color w:val="auto"/>
        </w:rPr>
        <w:t>Involuntary prepayment and cancellation</w:t>
      </w:r>
    </w:p>
    <w:p>
      <w:pPr>
        <w:spacing w:after="0" w:line="207" w:lineRule="exact"/>
        <w:rPr>
          <w:sz w:val="20"/>
          <w:szCs w:val="20"/>
          <w:color w:val="auto"/>
        </w:rPr>
      </w:pPr>
    </w:p>
    <w:p>
      <w:pPr>
        <w:ind w:left="540" w:right="1879" w:hanging="532"/>
        <w:spacing w:after="0" w:line="237" w:lineRule="auto"/>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Obligor is, or will be, required to pay to a Lender a Tax Payment or an Increased Cost, the Company may, while the requirement continues, give notice to the Facility Agent requesting prepayment and cancellation in respect of that Lender.</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notification under paragraph (a) above:</w:t>
      </w:r>
    </w:p>
    <w:p>
      <w:pPr>
        <w:sectPr>
          <w:pgSz w:w="11900" w:h="16838" w:orient="portrait"/>
          <w:cols w:equalWidth="0" w:num="1">
            <w:col w:w="10219"/>
          </w:cols>
          <w:pgMar w:left="240" w:top="717" w:right="1440" w:bottom="1440" w:gutter="0" w:footer="0" w:header="0"/>
        </w:sectPr>
      </w:pPr>
    </w:p>
    <w:bookmarkStart w:id="56" w:name="page57"/>
    <w:bookmarkEnd w:id="56"/>
    <w:p>
      <w:pPr>
        <w:ind w:left="40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left="1280" w:right="1879" w:hanging="745"/>
        <w:spacing w:after="0" w:line="235" w:lineRule="auto"/>
        <w:tabs>
          <w:tab w:leader="none" w:pos="128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Borrower must repay or prepay that Lender's share in each Loan made to it on the date specified in paragraph (c) below; and</w:t>
      </w:r>
    </w:p>
    <w:p>
      <w:pPr>
        <w:spacing w:after="0" w:line="202"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Commitments of that Lender will be immediately cancelled.</w:t>
      </w:r>
    </w:p>
    <w:p>
      <w:pPr>
        <w:spacing w:after="0" w:line="206"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for prepayment of a Lender's share in a Loan will be the last day of the current Term for that Loan or, if earlier, the date specified by the Company in its notification.</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9.8</w:t>
      </w:r>
      <w:r>
        <w:rPr>
          <w:sz w:val="20"/>
          <w:szCs w:val="20"/>
          <w:color w:val="auto"/>
        </w:rPr>
        <w:tab/>
      </w:r>
      <w:r>
        <w:rPr>
          <w:rFonts w:ascii="Courier New" w:cs="Courier New" w:eastAsia="Courier New" w:hAnsi="Courier New"/>
          <w:sz w:val="16"/>
          <w:szCs w:val="16"/>
          <w:color w:val="auto"/>
        </w:rPr>
        <w:t>Partial prepayment of Term Loans</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No amount of a Term Loan prepaid under this Agreement may subsequently be re-borrowed.</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6"/>
          <w:szCs w:val="16"/>
          <w:color w:val="auto"/>
        </w:rPr>
        <w:t>Re-borrowing of Revolving Credit Loans</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Any voluntary prepayment of a Revolving Credit Loan may be re-borrowed on the terms of this Agreement. Any mandatory or involuntary prepayment of a Revolving Credit Loan may not be re-borrowed.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9.10 Miscellaneous provisions</w:t>
      </w:r>
    </w:p>
    <w:p>
      <w:pPr>
        <w:spacing w:after="0" w:line="207" w:lineRule="exact"/>
        <w:rPr>
          <w:sz w:val="20"/>
          <w:szCs w:val="20"/>
          <w:color w:val="auto"/>
        </w:rPr>
      </w:pPr>
    </w:p>
    <w:p>
      <w:pPr>
        <w:ind w:left="540" w:right="2099" w:hanging="532"/>
        <w:spacing w:after="0" w:line="237" w:lineRule="auto"/>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prepayment and/or cancellation under this Agreement is irrevocable and must specify the relevant date(s) and the affected Loans and Commitments. The Facility Agent must notify the Lenders promptly of receipt of any such notice.</w:t>
      </w:r>
    </w:p>
    <w:p>
      <w:pPr>
        <w:spacing w:after="0" w:line="207"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prepayments under this Agreement must be made with accrued interest on the amount prepaid. No premium or penalty is payable in respect of any prepayment except for Break Costs.</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Majority Lenders may agree a shorter notice period for a voluntary prepayment or a voluntary cancellation.</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prepayment or cancellation is allowed except in accordance with the express terms of this Agreement.</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amount of the Total Commitments cancelled under this Agreement may subsequently be reinstated.</w:t>
      </w:r>
    </w:p>
    <w:p>
      <w:pPr>
        <w:spacing w:after="0" w:line="203" w:lineRule="exact"/>
        <w:rPr>
          <w:sz w:val="20"/>
          <w:szCs w:val="20"/>
          <w:color w:val="auto"/>
        </w:rPr>
      </w:pPr>
    </w:p>
    <w:p>
      <w:pPr>
        <w:ind w:left="540" w:hanging="532"/>
        <w:spacing w:after="0"/>
        <w:tabs>
          <w:tab w:leader="none" w:pos="5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 Calculation of interest</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The rate of interest on each Loan for each Term is the percentage rate per annum equal to the aggregate of the applicable:</w:t>
      </w:r>
    </w:p>
    <w:p>
      <w:pPr>
        <w:spacing w:after="0" w:line="203" w:lineRule="exact"/>
        <w:rPr>
          <w:sz w:val="20"/>
          <w:szCs w:val="20"/>
          <w:color w:val="auto"/>
        </w:rPr>
      </w:pPr>
    </w:p>
    <w:p>
      <w:pPr>
        <w:ind w:left="1060" w:hanging="525"/>
        <w:spacing w:after="0"/>
        <w:tabs>
          <w:tab w:leader="none" w:pos="106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Margin;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IBOR;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Cost.</w:t>
      </w:r>
    </w:p>
    <w:p>
      <w:pPr>
        <w:sectPr>
          <w:pgSz w:w="11900" w:h="16838" w:orient="portrait"/>
          <w:cols w:equalWidth="0" w:num="1">
            <w:col w:w="10219"/>
          </w:cols>
          <w:pgMar w:left="240" w:top="717" w:right="1440" w:bottom="1440" w:gutter="0" w:footer="0" w:header="0"/>
        </w:sectPr>
      </w:pPr>
    </w:p>
    <w:bookmarkStart w:id="57" w:name="page58"/>
    <w:bookmarkEnd w:id="57"/>
    <w:p>
      <w:pPr>
        <w:ind w:left="40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 Payment of interest</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Except where it is provided to the contrary in this Agreement, each Borrower must pay accrued interest on each Loan made to it on the last day of each Term and also, if the Term is longer than six months, on the dates falling at six-monthly intervals after the first day of that Term.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 Interest on overdue amounts</w:t>
      </w:r>
    </w:p>
    <w:p>
      <w:pPr>
        <w:spacing w:after="0" w:line="207" w:lineRule="exact"/>
        <w:rPr>
          <w:sz w:val="20"/>
          <w:szCs w:val="20"/>
          <w:color w:val="auto"/>
        </w:rPr>
      </w:pPr>
    </w:p>
    <w:p>
      <w:pPr>
        <w:ind w:left="540" w:right="1779" w:hanging="532"/>
        <w:spacing w:after="0" w:line="237" w:lineRule="auto"/>
        <w:tabs>
          <w:tab w:leader="none" w:pos="5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Obligor fails to pay any amount payable by it under the Finance Documents, it must immediately on demand by the Facility Agent pay interest on the overdue amount from its due date up to the date of actual payment, both before, on and after judgment.</w:t>
      </w:r>
    </w:p>
    <w:p>
      <w:pPr>
        <w:spacing w:after="0" w:line="207" w:lineRule="exact"/>
        <w:rPr>
          <w:rFonts w:ascii="Courier New" w:cs="Courier New" w:eastAsia="Courier New" w:hAnsi="Courier New"/>
          <w:sz w:val="18"/>
          <w:szCs w:val="18"/>
          <w:color w:val="auto"/>
        </w:rPr>
      </w:pPr>
    </w:p>
    <w:p>
      <w:pPr>
        <w:ind w:left="540" w:right="2199" w:hanging="532"/>
        <w:spacing w:after="0" w:line="237" w:lineRule="auto"/>
        <w:tabs>
          <w:tab w:leader="none" w:pos="5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an overdue amount is payable at a rate determined by the Facility Agent to be one per cent. per annum above the rate which would have been payable if the overdue amount had, during the period of non-payment, constituted a Loan in the currency of the overdue amount. For this purpose, the Facility Agent may (acting reasonably):</w:t>
      </w:r>
    </w:p>
    <w:p>
      <w:pPr>
        <w:spacing w:after="0" w:line="203"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successive Terms of any duration of up to three months; and</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appropriate Rate Fixing Day for that Term.</w:t>
      </w:r>
    </w:p>
    <w:p>
      <w:pPr>
        <w:spacing w:after="0" w:line="206" w:lineRule="exact"/>
        <w:rPr>
          <w:rFonts w:ascii="Courier New" w:cs="Courier New" w:eastAsia="Courier New" w:hAnsi="Courier New"/>
          <w:sz w:val="18"/>
          <w:szCs w:val="18"/>
          <w:color w:val="auto"/>
        </w:rPr>
      </w:pPr>
    </w:p>
    <w:p>
      <w:pPr>
        <w:jc w:val="both"/>
        <w:ind w:left="540" w:right="1999" w:hanging="532"/>
        <w:spacing w:after="0" w:line="236" w:lineRule="auto"/>
        <w:tabs>
          <w:tab w:leader="none" w:pos="5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(b) above, if the overdue amount is a principal amount of a Loan and becomes due and payable prior to the last day of its current Term, then:</w:t>
      </w:r>
    </w:p>
    <w:p>
      <w:pPr>
        <w:spacing w:after="0" w:line="208" w:lineRule="exact"/>
        <w:rPr>
          <w:rFonts w:ascii="Courier New" w:cs="Courier New" w:eastAsia="Courier New" w:hAnsi="Courier New"/>
          <w:sz w:val="18"/>
          <w:szCs w:val="18"/>
          <w:color w:val="auto"/>
        </w:rPr>
      </w:pPr>
    </w:p>
    <w:p>
      <w:pPr>
        <w:ind w:left="1160" w:right="1879" w:hanging="625"/>
        <w:spacing w:after="0" w:line="235" w:lineRule="auto"/>
        <w:tabs>
          <w:tab w:leader="none" w:pos="1160"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Term for that overdue amount will be the unexpired portion of that Term; and</w:t>
      </w:r>
    </w:p>
    <w:p>
      <w:pPr>
        <w:spacing w:after="0" w:line="208" w:lineRule="exact"/>
        <w:rPr>
          <w:rFonts w:ascii="Courier New" w:cs="Courier New" w:eastAsia="Courier New" w:hAnsi="Courier New"/>
          <w:sz w:val="18"/>
          <w:szCs w:val="18"/>
          <w:color w:val="auto"/>
        </w:rPr>
      </w:pPr>
    </w:p>
    <w:p>
      <w:pPr>
        <w:ind w:left="1160" w:right="1879" w:hanging="625"/>
        <w:spacing w:after="0" w:line="290" w:lineRule="auto"/>
        <w:tabs>
          <w:tab w:leader="none" w:pos="1160"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of interest on the overdue amount for that first Term will be one per cent. per annum above the rate then payable on that Loan.</w:t>
      </w:r>
    </w:p>
    <w:p>
      <w:pPr>
        <w:spacing w:after="0" w:line="170" w:lineRule="exact"/>
        <w:rPr>
          <w:sz w:val="20"/>
          <w:szCs w:val="20"/>
          <w:color w:val="auto"/>
        </w:rPr>
      </w:pPr>
    </w:p>
    <w:p>
      <w:pPr>
        <w:ind w:left="540" w:right="1779"/>
        <w:spacing w:after="0" w:line="290" w:lineRule="auto"/>
        <w:rPr>
          <w:sz w:val="20"/>
          <w:szCs w:val="20"/>
          <w:color w:val="auto"/>
        </w:rPr>
      </w:pPr>
      <w:r>
        <w:rPr>
          <w:rFonts w:ascii="Courier New" w:cs="Courier New" w:eastAsia="Courier New" w:hAnsi="Courier New"/>
          <w:sz w:val="16"/>
          <w:szCs w:val="16"/>
          <w:color w:val="auto"/>
        </w:rPr>
        <w:t>After the expiry of the first Term for that overdue amount, the rate on the overdue amount will be calculated in accordance with paragraph (b) above.</w:t>
      </w:r>
    </w:p>
    <w:p>
      <w:pPr>
        <w:spacing w:after="0" w:line="170" w:lineRule="exact"/>
        <w:rPr>
          <w:sz w:val="20"/>
          <w:szCs w:val="20"/>
          <w:color w:val="auto"/>
        </w:rPr>
      </w:pPr>
    </w:p>
    <w:p>
      <w:pPr>
        <w:ind w:left="540" w:right="1879" w:hanging="532"/>
        <w:spacing w:after="0" w:line="236" w:lineRule="auto"/>
        <w:tabs>
          <w:tab w:leader="none" w:pos="5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(if unpaid) on an overdue amount will be compounded with that overdue amount at the end of each of its Terms but will remain immediately due and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 Notification of rates of interest</w:t>
      </w:r>
    </w:p>
    <w:p>
      <w:pPr>
        <w:spacing w:after="0" w:line="207" w:lineRule="exact"/>
        <w:rPr>
          <w:sz w:val="20"/>
          <w:szCs w:val="20"/>
          <w:color w:val="auto"/>
        </w:rPr>
      </w:pPr>
    </w:p>
    <w:p>
      <w:pPr>
        <w:ind w:left="540" w:right="2739"/>
        <w:spacing w:after="0" w:line="235" w:lineRule="auto"/>
        <w:rPr>
          <w:sz w:val="20"/>
          <w:szCs w:val="20"/>
          <w:color w:val="auto"/>
        </w:rPr>
      </w:pPr>
      <w:r>
        <w:rPr>
          <w:rFonts w:ascii="Courier New" w:cs="Courier New" w:eastAsia="Courier New" w:hAnsi="Courier New"/>
          <w:sz w:val="18"/>
          <w:szCs w:val="18"/>
          <w:color w:val="auto"/>
        </w:rPr>
        <w:t>The Facility Agent must promptly notify each relevant Party of the determination of a rate of interest under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 Effective Global Rate (Taux Effectif Global)</w:t>
      </w:r>
    </w:p>
    <w:p>
      <w:pPr>
        <w:spacing w:after="0" w:line="207" w:lineRule="exact"/>
        <w:rPr>
          <w:sz w:val="20"/>
          <w:szCs w:val="20"/>
          <w:color w:val="auto"/>
        </w:rPr>
      </w:pPr>
    </w:p>
    <w:p>
      <w:pPr>
        <w:ind w:left="540" w:right="1779" w:hanging="532"/>
        <w:spacing w:after="0" w:line="237" w:lineRule="auto"/>
        <w:tabs>
          <w:tab w:leader="none" w:pos="54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Articles L.313-1, L313-2, R313-1 and R313-2 of the Code de la Consommation, each Party acknowledges that, by virtue of certain characteristics of this Agreement the taux effectif global cannot be calculated exactly on the date of this Agreement. However, each Original Borrower incorporated in France acknowledges that it has received from the Facility Agent a letter containing an indicative calculation of the taux effectif global substantially in the form of Schedule 9 based on examples calculated on assumptions as to the taux de periode and duree de periode set out in that letter.</w:t>
      </w:r>
    </w:p>
    <w:p>
      <w:pPr>
        <w:spacing w:after="0" w:line="213"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acknowledges that the letter referred to in paragraph (a) forms part of this Agreement.</w:t>
      </w:r>
    </w:p>
    <w:p>
      <w:pPr>
        <w:sectPr>
          <w:pgSz w:w="11900" w:h="16838" w:orient="portrait"/>
          <w:cols w:equalWidth="0" w:num="1">
            <w:col w:w="10219"/>
          </w:cols>
          <w:pgMar w:left="240" w:top="717" w:right="1440" w:bottom="1440" w:gutter="0" w:footer="0" w:header="0"/>
        </w:sectPr>
      </w:pPr>
    </w:p>
    <w:bookmarkStart w:id="58" w:name="page59"/>
    <w:bookmarkEnd w:id="58"/>
    <w:p>
      <w:pPr>
        <w:ind w:left="40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left="540" w:hanging="532"/>
        <w:spacing w:after="0"/>
        <w:tabs>
          <w:tab w:leader="none" w:pos="54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 Selection - Term Loans</w:t>
      </w:r>
    </w:p>
    <w:p>
      <w:pPr>
        <w:spacing w:after="0" w:line="201" w:lineRule="exact"/>
        <w:rPr>
          <w:sz w:val="20"/>
          <w:szCs w:val="20"/>
          <w:color w:val="auto"/>
        </w:rPr>
      </w:pPr>
    </w:p>
    <w:p>
      <w:pPr>
        <w:ind w:left="540" w:hanging="532"/>
        <w:spacing w:after="0"/>
        <w:tabs>
          <w:tab w:leader="none" w:pos="5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Term Loan has successive Terms.</w:t>
      </w:r>
    </w:p>
    <w:p>
      <w:pPr>
        <w:spacing w:after="0" w:line="206" w:lineRule="exact"/>
        <w:rPr>
          <w:rFonts w:ascii="Courier New" w:cs="Courier New" w:eastAsia="Courier New" w:hAnsi="Courier New"/>
          <w:sz w:val="18"/>
          <w:szCs w:val="18"/>
          <w:color w:val="auto"/>
        </w:rPr>
      </w:pPr>
    </w:p>
    <w:p>
      <w:pPr>
        <w:ind w:left="540" w:right="1879" w:hanging="532"/>
        <w:spacing w:after="0" w:line="273" w:lineRule="auto"/>
        <w:tabs>
          <w:tab w:leader="none" w:pos="54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Borrower must select the first Term for a Term Loan in the Request for that Loan, and must select each subsequent Term in an irrevocable notice received by the Facility Agent not later than 11.00 a.m. on the Business Day before the Rate Fixing Day for that Term. Each Term for a Term Loan will start on its Utilisation Date or on the expiry of its preceding Term.</w:t>
      </w:r>
    </w:p>
    <w:p>
      <w:pPr>
        <w:spacing w:after="0" w:line="184" w:lineRule="exact"/>
        <w:rPr>
          <w:rFonts w:ascii="Courier New" w:cs="Courier New" w:eastAsia="Courier New" w:hAnsi="Courier New"/>
          <w:sz w:val="16"/>
          <w:szCs w:val="16"/>
          <w:color w:val="auto"/>
        </w:rPr>
      </w:pPr>
    </w:p>
    <w:p>
      <w:pPr>
        <w:jc w:val="both"/>
        <w:ind w:left="540" w:right="2199" w:hanging="532"/>
        <w:spacing w:after="0" w:line="236" w:lineRule="auto"/>
        <w:tabs>
          <w:tab w:leader="none" w:pos="5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Borrower fails to select a Term for an outstanding Term Loan under paragraph (b) above, that Term will, subject to the other provisions of this Clause, be three months.</w:t>
      </w:r>
    </w:p>
    <w:p>
      <w:pPr>
        <w:spacing w:after="0" w:line="208" w:lineRule="exact"/>
        <w:rPr>
          <w:rFonts w:ascii="Courier New" w:cs="Courier New" w:eastAsia="Courier New" w:hAnsi="Courier New"/>
          <w:sz w:val="18"/>
          <w:szCs w:val="18"/>
          <w:color w:val="auto"/>
        </w:rPr>
      </w:pPr>
    </w:p>
    <w:p>
      <w:pPr>
        <w:jc w:val="both"/>
        <w:ind w:left="540" w:right="2099" w:hanging="532"/>
        <w:spacing w:after="0" w:line="236" w:lineRule="auto"/>
        <w:tabs>
          <w:tab w:leader="none" w:pos="5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following provisions of this Clause, each Term for a Term Loan will be one, two, three or six months or any other period agreed by the Company and the Lenders.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 Selection - Revolving Credit Loans</w:t>
      </w:r>
    </w:p>
    <w:p>
      <w:pPr>
        <w:spacing w:after="0" w:line="201" w:lineRule="exact"/>
        <w:rPr>
          <w:sz w:val="20"/>
          <w:szCs w:val="20"/>
          <w:color w:val="auto"/>
        </w:rPr>
      </w:pPr>
    </w:p>
    <w:p>
      <w:pPr>
        <w:ind w:left="540" w:hanging="532"/>
        <w:spacing w:after="0"/>
        <w:tabs>
          <w:tab w:leader="none" w:pos="5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Revolving Credit Loan has one Term only.</w:t>
      </w:r>
    </w:p>
    <w:p>
      <w:pPr>
        <w:spacing w:after="0" w:line="20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Borrower must select the Term for a Revolving Credit Loan in the relevant Request.</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following provisions of this Clause, each Term for a Revolving Credit Loan will be one, two, three or six months or any other period agreed by the Company and the Lenders.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11.3 Syndication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Until the earlier of:</w:t>
      </w:r>
    </w:p>
    <w:p>
      <w:pPr>
        <w:spacing w:after="0" w:line="201" w:lineRule="exact"/>
        <w:rPr>
          <w:sz w:val="20"/>
          <w:szCs w:val="20"/>
          <w:color w:val="auto"/>
        </w:rPr>
      </w:pPr>
    </w:p>
    <w:p>
      <w:pPr>
        <w:ind w:left="1060" w:hanging="525"/>
        <w:spacing w:after="0"/>
        <w:tabs>
          <w:tab w:leader="none" w:pos="10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Syndication;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falling 120 days after the date of this Agreement,</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each Term must be a period of one month or any other period agreed by the Facility Agent.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 No overrunning the Final Maturity Date</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If a Term would otherwise overrun the Final Maturity Date, it will be shortened so that it ends on the Final Maturity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11.5 Other adjustments</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 Facility Agent and the Company may enter into such other arrangements as they may agree for the adjustment of Terms and the consolidation and/or splitting of Loans.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 Notification</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The Facility Agent must notify the relevant Borrower and the Lenders of the duration of each Term promptly after ascertaining its duration.</w:t>
      </w:r>
    </w:p>
    <w:p>
      <w:pPr>
        <w:sectPr>
          <w:pgSz w:w="11900" w:h="16838" w:orient="portrait"/>
          <w:cols w:equalWidth="0" w:num="1">
            <w:col w:w="10219"/>
          </w:cols>
          <w:pgMar w:left="240" w:top="717" w:right="1440" w:bottom="1440" w:gutter="0" w:footer="0" w:header="0"/>
        </w:sectPr>
      </w:pPr>
    </w:p>
    <w:bookmarkStart w:id="59" w:name="page60"/>
    <w:bookmarkEnd w:id="59"/>
    <w:p>
      <w:pPr>
        <w:ind w:left="40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left="540" w:hanging="532"/>
        <w:spacing w:after="0"/>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DISRUPTION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12.1 Failure of a Reference Bank to supply a rate</w:t>
      </w:r>
    </w:p>
    <w:p>
      <w:pPr>
        <w:spacing w:after="0" w:line="207"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If IBOR is to be calculated by reference to the Reference Banks but a Reference Bank does not supply a rate by 12.00 noon on a Rate Fixing Day, the applicable IBOR will, subject as provided below, be calculated on the basis of the rates of the remaining Reference Banks.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12.2 Market disruption</w:t>
      </w:r>
    </w:p>
    <w:p>
      <w:pPr>
        <w:spacing w:after="0" w:line="207" w:lineRule="exact"/>
        <w:rPr>
          <w:sz w:val="20"/>
          <w:szCs w:val="20"/>
          <w:color w:val="auto"/>
        </w:rPr>
      </w:pPr>
    </w:p>
    <w:p>
      <w:pPr>
        <w:ind w:left="540" w:right="2519" w:hanging="532"/>
        <w:spacing w:after="0" w:line="235" w:lineRule="auto"/>
        <w:tabs>
          <w:tab w:leader="none" w:pos="5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Clause, each of the following events is a "market disruption event":</w:t>
      </w:r>
    </w:p>
    <w:p>
      <w:pPr>
        <w:spacing w:after="0" w:line="208" w:lineRule="exact"/>
        <w:rPr>
          <w:rFonts w:ascii="Courier New" w:cs="Courier New" w:eastAsia="Courier New" w:hAnsi="Courier New"/>
          <w:sz w:val="18"/>
          <w:szCs w:val="18"/>
          <w:color w:val="auto"/>
        </w:rPr>
      </w:pPr>
    </w:p>
    <w:p>
      <w:pPr>
        <w:ind w:left="1280" w:right="1779" w:hanging="745"/>
        <w:spacing w:after="0" w:line="236" w:lineRule="auto"/>
        <w:tabs>
          <w:tab w:leader="none" w:pos="1280"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IBOR is to be calculated by reference to the Reference Banks but no, or only one, Reference Bank supplies a rate by 12.00 noon on the Rate Fixing Day; or</w:t>
      </w:r>
    </w:p>
    <w:p>
      <w:pPr>
        <w:spacing w:after="0" w:line="208" w:lineRule="exact"/>
        <w:rPr>
          <w:rFonts w:ascii="Courier New" w:cs="Courier New" w:eastAsia="Courier New" w:hAnsi="Courier New"/>
          <w:sz w:val="18"/>
          <w:szCs w:val="18"/>
          <w:color w:val="auto"/>
        </w:rPr>
      </w:pPr>
    </w:p>
    <w:p>
      <w:pPr>
        <w:ind w:left="1280" w:right="1879" w:hanging="745"/>
        <w:spacing w:after="0" w:line="237" w:lineRule="auto"/>
        <w:tabs>
          <w:tab w:leader="none" w:pos="1280"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receives by close of business on the Rate Fixing Day notification from Lenders whose shares in the relevant Loan exceed 35 per cent. of that Loan that the cost to them of obtaining matching deposits in the relevant interbank market is in excess of IBOR for the relevant Term.</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promptly notify the Company and the Lenders of a market disruption event.</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notification under paragraph (b) above, the rate of interest on each Lender's share in the affected Loan for the relevant Term will be the aggregate of the applicable:</w:t>
      </w:r>
    </w:p>
    <w:p>
      <w:pPr>
        <w:spacing w:after="0" w:line="203"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Margin;</w:t>
      </w:r>
    </w:p>
    <w:p>
      <w:pPr>
        <w:spacing w:after="0" w:line="206" w:lineRule="exact"/>
        <w:rPr>
          <w:rFonts w:ascii="Courier New" w:cs="Courier New" w:eastAsia="Courier New" w:hAnsi="Courier New"/>
          <w:sz w:val="18"/>
          <w:szCs w:val="18"/>
          <w:color w:val="auto"/>
        </w:rPr>
      </w:pPr>
    </w:p>
    <w:p>
      <w:pPr>
        <w:ind w:left="1280" w:right="1779" w:hanging="745"/>
        <w:spacing w:after="0" w:line="237" w:lineRule="auto"/>
        <w:tabs>
          <w:tab w:leader="none" w:pos="1280"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rate notified to the Facility Agent by that Lender as soon as practicable to be that which expresses as a percentage rate per annum the cost to that Lender of funding its share in that Loan from whatever source it may reasonably select; and</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Cost.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 Alternative basis of interest or funding</w:t>
      </w:r>
    </w:p>
    <w:p>
      <w:pPr>
        <w:spacing w:after="0" w:line="207" w:lineRule="exact"/>
        <w:rPr>
          <w:sz w:val="20"/>
          <w:szCs w:val="20"/>
          <w:color w:val="auto"/>
        </w:rPr>
      </w:pPr>
    </w:p>
    <w:p>
      <w:pPr>
        <w:ind w:left="540" w:right="1879" w:hanging="532"/>
        <w:spacing w:after="0" w:line="237"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market disruption event occurs and the Facility Agent or the Company so requires, the Company and the Facility Agent must enter into negotiations for a period of not more than 30 days with a view to agreeing an alternative basis for determining the rate of interest and/or funding for the affected Loan and any future Loan.</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alternative basis agreed will be, with the prior consent of all the Lenders, binding on all the Parties.</w:t>
      </w:r>
    </w:p>
    <w:p>
      <w:pPr>
        <w:spacing w:after="0" w:line="203" w:lineRule="exact"/>
        <w:rPr>
          <w:sz w:val="20"/>
          <w:szCs w:val="20"/>
          <w:color w:val="auto"/>
        </w:rPr>
      </w:pPr>
    </w:p>
    <w:p>
      <w:pPr>
        <w:ind w:left="540" w:hanging="532"/>
        <w:spacing w:after="0"/>
        <w:tabs>
          <w:tab w:leader="none" w:pos="5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13.1 General</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this Clause:</w:t>
      </w:r>
    </w:p>
    <w:p>
      <w:pPr>
        <w:sectPr>
          <w:pgSz w:w="11900" w:h="16838" w:orient="portrait"/>
          <w:cols w:equalWidth="0" w:num="1">
            <w:col w:w="10219"/>
          </w:cols>
          <w:pgMar w:left="240" w:top="717" w:right="1440" w:bottom="1440" w:gutter="0" w:footer="0" w:header="0"/>
        </w:sectPr>
      </w:pPr>
    </w:p>
    <w:bookmarkStart w:id="60" w:name="page61"/>
    <w:bookmarkEnd w:id="60"/>
    <w:p>
      <w:pPr>
        <w:ind w:left="3485"/>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"French Lender"</w:t>
      </w:r>
    </w:p>
    <w:p>
      <w:pPr>
        <w:spacing w:after="0" w:line="207"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means a Lender which, at the date it becomes a Party, is able to fulfil the conditions imposed by French law for any sum payable by an Obligor which is resident in France to the Facility Agent for the account of the Facility Office of that Lender not to be subject to any withholding or deduction for any Tax.</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"French Qualifying Lender"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 Lender which is:</w:t>
      </w:r>
    </w:p>
    <w:p>
      <w:pPr>
        <w:spacing w:after="0" w:line="201" w:lineRule="exact"/>
        <w:rPr>
          <w:sz w:val="20"/>
          <w:szCs w:val="20"/>
          <w:color w:val="auto"/>
        </w:rPr>
      </w:pPr>
    </w:p>
    <w:p>
      <w:pPr>
        <w:ind w:left="525" w:hanging="525"/>
        <w:spacing w:after="0"/>
        <w:tabs>
          <w:tab w:leader="none" w:pos="52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French Lender; or</w:t>
      </w:r>
    </w:p>
    <w:p>
      <w:pPr>
        <w:spacing w:after="0" w:line="206" w:lineRule="exact"/>
        <w:rPr>
          <w:rFonts w:ascii="Courier New" w:cs="Courier New" w:eastAsia="Courier New" w:hAnsi="Courier New"/>
          <w:sz w:val="18"/>
          <w:szCs w:val="18"/>
          <w:color w:val="auto"/>
        </w:rPr>
      </w:pPr>
    </w:p>
    <w:p>
      <w:pPr>
        <w:ind w:left="525" w:right="1779" w:hanging="525"/>
        <w:spacing w:after="0" w:line="290" w:lineRule="auto"/>
        <w:tabs>
          <w:tab w:leader="none" w:pos="525"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French Treaty Lender and, prior to the date on which that Lender became a Party, the Company consented to that Lender becoming a Party.</w:t>
      </w:r>
    </w:p>
    <w:p>
      <w:pPr>
        <w:spacing w:after="0" w:line="170" w:lineRule="exact"/>
        <w:rPr>
          <w:sz w:val="20"/>
          <w:szCs w:val="20"/>
          <w:color w:val="auto"/>
        </w:rPr>
      </w:pPr>
    </w:p>
    <w:p>
      <w:pPr>
        <w:ind w:left="5" w:right="1999"/>
        <w:spacing w:after="0" w:line="235" w:lineRule="auto"/>
        <w:rPr>
          <w:sz w:val="20"/>
          <w:szCs w:val="20"/>
          <w:color w:val="auto"/>
        </w:rPr>
      </w:pPr>
      <w:r>
        <w:rPr>
          <w:rFonts w:ascii="Courier New" w:cs="Courier New" w:eastAsia="Courier New" w:hAnsi="Courier New"/>
          <w:sz w:val="18"/>
          <w:szCs w:val="18"/>
          <w:color w:val="auto"/>
        </w:rPr>
        <w:t>The Company may withhold its consent to a French Treaty Lender becoming a Party for any reason.</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"French Treaty Lender"</w:t>
      </w:r>
    </w:p>
    <w:p>
      <w:pPr>
        <w:spacing w:after="0" w:line="207" w:lineRule="exact"/>
        <w:rPr>
          <w:sz w:val="20"/>
          <w:szCs w:val="20"/>
          <w:color w:val="auto"/>
        </w:rPr>
      </w:pPr>
    </w:p>
    <w:p>
      <w:pPr>
        <w:ind w:left="5" w:right="2319"/>
        <w:spacing w:after="0" w:line="235" w:lineRule="auto"/>
        <w:rPr>
          <w:sz w:val="20"/>
          <w:szCs w:val="20"/>
          <w:color w:val="auto"/>
        </w:rPr>
      </w:pPr>
      <w:r>
        <w:rPr>
          <w:rFonts w:ascii="Courier New" w:cs="Courier New" w:eastAsia="Courier New" w:hAnsi="Courier New"/>
          <w:sz w:val="18"/>
          <w:szCs w:val="18"/>
          <w:color w:val="auto"/>
        </w:rPr>
        <w:t>means a Lender which is, on the date a payment of interest becomes due under this Agreement:</w:t>
      </w:r>
    </w:p>
    <w:p>
      <w:pPr>
        <w:spacing w:after="0" w:line="208" w:lineRule="exact"/>
        <w:rPr>
          <w:sz w:val="20"/>
          <w:szCs w:val="20"/>
          <w:color w:val="auto"/>
        </w:rPr>
      </w:pPr>
    </w:p>
    <w:p>
      <w:pPr>
        <w:ind w:left="525" w:right="1879" w:hanging="525"/>
        <w:spacing w:after="0" w:line="237" w:lineRule="auto"/>
        <w:tabs>
          <w:tab w:leader="none" w:pos="525"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resident (as defined in the appropriate double taxation agreement) in a country with which France has a double taxation agreement giving residents of that country exemption from French taxation on interest; and</w:t>
      </w:r>
    </w:p>
    <w:p>
      <w:pPr>
        <w:spacing w:after="0" w:line="207" w:lineRule="exact"/>
        <w:rPr>
          <w:rFonts w:ascii="Courier New" w:cs="Courier New" w:eastAsia="Courier New" w:hAnsi="Courier New"/>
          <w:sz w:val="18"/>
          <w:szCs w:val="18"/>
          <w:color w:val="auto"/>
        </w:rPr>
      </w:pPr>
    </w:p>
    <w:p>
      <w:pPr>
        <w:ind w:left="525" w:right="3259" w:hanging="525"/>
        <w:spacing w:after="0" w:line="235" w:lineRule="auto"/>
        <w:tabs>
          <w:tab w:leader="none" w:pos="525"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carry on business in France through a permanent establishment.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"Qualifying Lender"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 Lender which is both a French Qualifying Lender and a U.K.</w:t>
      </w:r>
    </w:p>
    <w:p>
      <w:pPr>
        <w:ind w:left="5"/>
        <w:spacing w:after="0" w:line="238" w:lineRule="auto"/>
        <w:rPr>
          <w:sz w:val="20"/>
          <w:szCs w:val="20"/>
          <w:color w:val="auto"/>
        </w:rPr>
      </w:pPr>
      <w:r>
        <w:rPr>
          <w:rFonts w:ascii="Courier New" w:cs="Courier New" w:eastAsia="Courier New" w:hAnsi="Courier New"/>
          <w:sz w:val="18"/>
          <w:szCs w:val="18"/>
          <w:color w:val="auto"/>
        </w:rPr>
        <w:t>Qualifying Lender.</w:t>
      </w: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"Tax Credit"</w:t>
      </w:r>
    </w:p>
    <w:p>
      <w:pPr>
        <w:spacing w:after="0" w:line="207" w:lineRule="exact"/>
        <w:rPr>
          <w:sz w:val="20"/>
          <w:szCs w:val="20"/>
          <w:color w:val="auto"/>
        </w:rPr>
      </w:pPr>
    </w:p>
    <w:p>
      <w:pPr>
        <w:ind w:left="5" w:right="2419"/>
        <w:spacing w:after="0" w:line="235" w:lineRule="auto"/>
        <w:rPr>
          <w:sz w:val="20"/>
          <w:szCs w:val="20"/>
          <w:color w:val="auto"/>
        </w:rPr>
      </w:pPr>
      <w:r>
        <w:rPr>
          <w:rFonts w:ascii="Courier New" w:cs="Courier New" w:eastAsia="Courier New" w:hAnsi="Courier New"/>
          <w:sz w:val="18"/>
          <w:szCs w:val="18"/>
          <w:color w:val="auto"/>
        </w:rPr>
        <w:t>means a credit against any Tax or any relief or remission for Tax (or its repayment).</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"Treaty Lender"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 French Treaty Lender or a U.K. Treaty Lender.</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"U.K. Lender"</w:t>
      </w:r>
    </w:p>
    <w:p>
      <w:pPr>
        <w:spacing w:after="0" w:line="207" w:lineRule="exact"/>
        <w:rPr>
          <w:sz w:val="20"/>
          <w:szCs w:val="20"/>
          <w:color w:val="auto"/>
        </w:rPr>
      </w:pPr>
    </w:p>
    <w:p>
      <w:pPr>
        <w:ind w:left="5" w:right="1779"/>
        <w:spacing w:after="0" w:line="273" w:lineRule="auto"/>
        <w:rPr>
          <w:sz w:val="20"/>
          <w:szCs w:val="20"/>
          <w:color w:val="auto"/>
        </w:rPr>
      </w:pPr>
      <w:r>
        <w:rPr>
          <w:rFonts w:ascii="Courier New" w:cs="Courier New" w:eastAsia="Courier New" w:hAnsi="Courier New"/>
          <w:sz w:val="16"/>
          <w:szCs w:val="16"/>
          <w:color w:val="auto"/>
        </w:rPr>
        <w:t>means a Lender which is within the charge to U.K. corporation tax in respect of, and beneficially entitled to, a payment of interest on a Loan made by a person that was a bank for the purposes of section 349 of the Income and Corporation Taxes Act 1988 (as currently defined in section 840A of the Income and Corporation Taxes Act) at the time the Loan was made.</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"UK Qualifying Lender "</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means a Lender which is:</w:t>
      </w:r>
    </w:p>
    <w:p>
      <w:pPr>
        <w:sectPr>
          <w:pgSz w:w="11900" w:h="16838" w:orient="portrait"/>
          <w:cols w:equalWidth="0" w:num="1">
            <w:col w:w="9684"/>
          </w:cols>
          <w:pgMar w:left="775" w:top="717" w:right="1440" w:bottom="1440" w:gutter="0" w:footer="0" w:header="0"/>
        </w:sectPr>
      </w:pPr>
    </w:p>
    <w:bookmarkStart w:id="61" w:name="page62"/>
    <w:bookmarkEnd w:id="61"/>
    <w:p>
      <w:pPr>
        <w:ind w:left="4020"/>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ind w:left="1060" w:hanging="525"/>
        <w:spacing w:after="0"/>
        <w:tabs>
          <w:tab w:leader="none" w:pos="10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U.K. Lender; or</w:t>
      </w:r>
    </w:p>
    <w:p>
      <w:pPr>
        <w:spacing w:after="0" w:line="206" w:lineRule="exact"/>
        <w:rPr>
          <w:rFonts w:ascii="Courier New" w:cs="Courier New" w:eastAsia="Courier New" w:hAnsi="Courier New"/>
          <w:sz w:val="18"/>
          <w:szCs w:val="18"/>
          <w:color w:val="auto"/>
        </w:rPr>
      </w:pPr>
    </w:p>
    <w:p>
      <w:pPr>
        <w:ind w:left="1060" w:right="1779" w:hanging="525"/>
        <w:spacing w:after="0" w:line="290" w:lineRule="auto"/>
        <w:tabs>
          <w:tab w:leader="none" w:pos="10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U.K. Treaty Lender and prior to the date on which that Lender became a Party, the Company consented to that Lender becoming a Party.</w:t>
      </w:r>
    </w:p>
    <w:p>
      <w:pPr>
        <w:spacing w:after="0" w:line="170"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The Company may withhold its consent to a U.K. Treaty Lender becoming a Party for any reason.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"U.K. Treaty Lender"</w:t>
      </w:r>
    </w:p>
    <w:p>
      <w:pPr>
        <w:spacing w:after="0" w:line="207" w:lineRule="exact"/>
        <w:rPr>
          <w:sz w:val="20"/>
          <w:szCs w:val="20"/>
          <w:color w:val="auto"/>
        </w:rPr>
      </w:pPr>
    </w:p>
    <w:p>
      <w:pPr>
        <w:ind w:left="540" w:right="2519"/>
        <w:spacing w:after="0" w:line="235" w:lineRule="auto"/>
        <w:rPr>
          <w:sz w:val="20"/>
          <w:szCs w:val="20"/>
          <w:color w:val="auto"/>
        </w:rPr>
      </w:pPr>
      <w:r>
        <w:rPr>
          <w:rFonts w:ascii="Courier New" w:cs="Courier New" w:eastAsia="Courier New" w:hAnsi="Courier New"/>
          <w:sz w:val="18"/>
          <w:szCs w:val="18"/>
          <w:color w:val="auto"/>
        </w:rPr>
        <w:t>means a Lender which is, on the date a payment of interest falls due under this Agreement:</w:t>
      </w:r>
    </w:p>
    <w:p>
      <w:pPr>
        <w:spacing w:after="0" w:line="208" w:lineRule="exact"/>
        <w:rPr>
          <w:sz w:val="20"/>
          <w:szCs w:val="20"/>
          <w:color w:val="auto"/>
        </w:rPr>
      </w:pPr>
    </w:p>
    <w:p>
      <w:pPr>
        <w:ind w:left="1060" w:right="1879" w:hanging="525"/>
        <w:spacing w:after="0" w:line="237" w:lineRule="auto"/>
        <w:tabs>
          <w:tab w:leader="none" w:pos="106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resident (as defined in the appropriate double taxation agreement) in a country with which the U.K. has a double taxation agreement giving residents of that country exemption from U.K. taxation on interest; and</w:t>
      </w:r>
    </w:p>
    <w:p>
      <w:pPr>
        <w:spacing w:after="0" w:line="207" w:lineRule="exact"/>
        <w:rPr>
          <w:rFonts w:ascii="Courier New" w:cs="Courier New" w:eastAsia="Courier New" w:hAnsi="Courier New"/>
          <w:sz w:val="18"/>
          <w:szCs w:val="18"/>
          <w:color w:val="auto"/>
        </w:rPr>
      </w:pPr>
    </w:p>
    <w:p>
      <w:pPr>
        <w:ind w:left="1060" w:right="2619" w:hanging="525"/>
        <w:spacing w:after="0" w:line="290" w:lineRule="auto"/>
        <w:tabs>
          <w:tab w:leader="none" w:pos="106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carry on a business in the U.K. through a permanent establishment with which the payment is effectively connected.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13.2 Tax gross-up</w:t>
      </w:r>
    </w:p>
    <w:p>
      <w:pPr>
        <w:spacing w:after="0" w:line="207" w:lineRule="exact"/>
        <w:rPr>
          <w:sz w:val="20"/>
          <w:szCs w:val="20"/>
          <w:color w:val="auto"/>
        </w:rPr>
      </w:pPr>
    </w:p>
    <w:p>
      <w:pPr>
        <w:ind w:left="540" w:right="1879" w:hanging="532"/>
        <w:spacing w:after="0" w:line="236" w:lineRule="auto"/>
        <w:tabs>
          <w:tab w:leader="none" w:pos="5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must make all payments to be made by it under the Finance Documents without any Tax Deduction, unless a Tax Deduction is required by law.</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Lender is not, or ceases to be, a Qualifying Lender; or</w:t>
      </w:r>
    </w:p>
    <w:p>
      <w:pPr>
        <w:spacing w:after="0" w:line="206"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Obligor or a Lender is aware that an Obligor must make a Tax Deduction (or that there is a change in the rate or the basis of a Tax Deduction),</w:t>
      </w:r>
    </w:p>
    <w:p>
      <w:pPr>
        <w:spacing w:after="0" w:line="209"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it must promptly notify the Facility Agent. The Facility Agent must then promptly notify the affected Parties.</w:t>
      </w:r>
    </w:p>
    <w:p>
      <w:pPr>
        <w:spacing w:after="0" w:line="208" w:lineRule="exact"/>
        <w:rPr>
          <w:sz w:val="20"/>
          <w:szCs w:val="20"/>
          <w:color w:val="auto"/>
        </w:rPr>
      </w:pPr>
    </w:p>
    <w:p>
      <w:pPr>
        <w:ind w:left="540" w:right="1779" w:hanging="532"/>
        <w:spacing w:after="0" w:line="237" w:lineRule="auto"/>
        <w:tabs>
          <w:tab w:leader="none" w:pos="54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below, if a Tax Deduction is required by law to be made by an Obligor or the Facility Agent, the amount of the payment due from the Obligor will be increased to an amount which (after making the Tax Deduction) leaves an amount equal to the payment which would have been due if no Tax Deduction had been made.</w:t>
      </w:r>
    </w:p>
    <w:p>
      <w:pPr>
        <w:spacing w:after="0" w:line="208" w:lineRule="exact"/>
        <w:rPr>
          <w:rFonts w:ascii="Courier New" w:cs="Courier New" w:eastAsia="Courier New" w:hAnsi="Courier New"/>
          <w:sz w:val="18"/>
          <w:szCs w:val="18"/>
          <w:color w:val="auto"/>
        </w:rPr>
      </w:pPr>
    </w:p>
    <w:p>
      <w:pPr>
        <w:ind w:left="1060" w:right="1779" w:hanging="1052"/>
        <w:spacing w:after="0" w:line="237" w:lineRule="auto"/>
        <w:tabs>
          <w:tab w:leader="none" w:pos="53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Except as provided below, an Obligor resident for tax purposes in the U.K. or France is not required to make an increased payment under paragraph (c) above to a Lender that is not, or has ceased to be, a UK Qualifying Lender or a French Qualifying Lender, as applicable, in excess of the amount that the Obligor would have had to pay had the Lender been, or not ceased to be, a Qualifying Lender or a French Qualifying Lender, as applicable.</w:t>
      </w:r>
    </w:p>
    <w:p>
      <w:pPr>
        <w:spacing w:after="0" w:line="211"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Sub-paragraph (i) above will not apply if the Lender was a Qualifying Lender but has ceased to be a Qualifying Lender by reason of any change after the date it became a Lender under this Agreement in (or in the interpretation, administration, or application of) any law or double taxation agreement or any published practice or concession of any relevant taxing authority.</w:t>
      </w:r>
    </w:p>
    <w:p>
      <w:pPr>
        <w:sectPr>
          <w:pgSz w:w="11900" w:h="16838" w:orient="portrait"/>
          <w:cols w:equalWidth="0" w:num="1">
            <w:col w:w="10219"/>
          </w:cols>
          <w:pgMar w:left="240" w:top="717" w:right="1440" w:bottom="1440" w:gutter="0" w:footer="0" w:header="0"/>
        </w:sectPr>
      </w:pPr>
    </w:p>
    <w:bookmarkStart w:id="62" w:name="page63"/>
    <w:bookmarkEnd w:id="62"/>
    <w:p>
      <w:pPr>
        <w:ind w:left="40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left="540" w:right="1779" w:hanging="532"/>
        <w:spacing w:after="0" w:line="237" w:lineRule="auto"/>
        <w:tabs>
          <w:tab w:leader="none" w:pos="5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Obligor resident for tax purposes in the U.K. or France is not required to make an increased payment to a Lender under paragraph (c) above if that Lender is, respectively, a U.K. Treaty Lender or a French Treaty Lender and the Obligor making the payment is able to demonstrate that the Tax Deduction would not have been required if the Lender had complied with its obligations under paragraph (h) below.</w:t>
      </w:r>
    </w:p>
    <w:p>
      <w:pPr>
        <w:spacing w:after="0" w:line="209"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Obligor is required to make a Tax Deduction, that Obligor must make the minimum Tax Deduction and must make any payment required in connection with that Tax Deduction within the time allowed by law.</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30 days of making either a Tax Deduction or a payment required in connection with a Tax Deduction, the Obligor making that Tax Deduction or payment must deliver to the Facility Agent for the relevant Finance Party evidence satisfactory to that Finance Party (acting reasonably) that the Tax Deduction has been made or (as applicable) the appropriate payment has been paid to the relevant taxing authority.</w:t>
      </w:r>
    </w:p>
    <w:p>
      <w:pPr>
        <w:spacing w:after="0" w:line="209"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Treaty Lender must co-operate with each Obligor by using its reasonable endeavours to complete any procedural formalities necessary for that Obligor to obtain authorisation to make that payment without a Tax Deduction.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13.3 Tax indemnity</w:t>
      </w:r>
    </w:p>
    <w:p>
      <w:pPr>
        <w:spacing w:after="0" w:line="207" w:lineRule="exact"/>
        <w:rPr>
          <w:sz w:val="20"/>
          <w:szCs w:val="20"/>
          <w:color w:val="auto"/>
        </w:rPr>
      </w:pPr>
    </w:p>
    <w:p>
      <w:pPr>
        <w:ind w:left="540" w:right="1779" w:hanging="532"/>
        <w:spacing w:after="0" w:line="237" w:lineRule="auto"/>
        <w:tabs>
          <w:tab w:leader="none" w:pos="5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below, the Company must indemnify a Finance Party against any loss or liability which that Finance Party (in its absolute discretion) determines will be or has been suffered (directly or indirectly) by that Finance Party for or on account of Tax in relation to a payment received or receivable (or any payment deemed to be received or receivable) under a Finance Document.</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(a) above does not apply to any Tax:</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assessed on a Finance Party under the laws of the jurisdiction in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which:</w:t>
      </w:r>
    </w:p>
    <w:p>
      <w:pPr>
        <w:spacing w:after="0" w:line="207" w:lineRule="exact"/>
        <w:rPr>
          <w:rFonts w:ascii="Courier New" w:cs="Courier New" w:eastAsia="Courier New" w:hAnsi="Courier New"/>
          <w:sz w:val="18"/>
          <w:szCs w:val="18"/>
          <w:color w:val="auto"/>
        </w:rPr>
      </w:pPr>
    </w:p>
    <w:p>
      <w:pPr>
        <w:ind w:left="1580" w:right="2099" w:hanging="413"/>
        <w:spacing w:after="0" w:line="236" w:lineRule="auto"/>
        <w:tabs>
          <w:tab w:leader="none" w:pos="1580" w:val="left"/>
        </w:tabs>
        <w:numPr>
          <w:ilvl w:val="2"/>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Finance Party is incorporated or, if different, the jurisdiction (or jurisdictions) in which that Finance Party is treated as resident for tax purposes; or</w:t>
      </w:r>
    </w:p>
    <w:p>
      <w:pPr>
        <w:spacing w:after="0" w:line="208" w:lineRule="exact"/>
        <w:rPr>
          <w:rFonts w:ascii="Courier New" w:cs="Courier New" w:eastAsia="Courier New" w:hAnsi="Courier New"/>
          <w:sz w:val="18"/>
          <w:szCs w:val="18"/>
          <w:color w:val="auto"/>
        </w:rPr>
      </w:pPr>
    </w:p>
    <w:p>
      <w:pPr>
        <w:ind w:left="1580" w:right="1779" w:hanging="413"/>
        <w:spacing w:after="0" w:line="271" w:lineRule="auto"/>
        <w:tabs>
          <w:tab w:leader="none" w:pos="1580" w:val="left"/>
        </w:tabs>
        <w:numPr>
          <w:ilvl w:val="2"/>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Finance Party's Facility Office is located in respect of amounts received or receivable in that jurisdiction, if that Tax is imposed on or calculated by reference to the net income received or receivable by that Finance Party or by such Facility Office. However, any payment deemed to be received or receivable, including any amount treated as income but not actually received by the Finance Party, such as a Tax Deduction, will not be treated as net income received or receivable for this purpose; or</w:t>
      </w:r>
    </w:p>
    <w:p>
      <w:pPr>
        <w:spacing w:after="0" w:line="185" w:lineRule="exact"/>
        <w:rPr>
          <w:rFonts w:ascii="Courier New" w:cs="Courier New" w:eastAsia="Courier New" w:hAnsi="Courier New"/>
          <w:sz w:val="16"/>
          <w:szCs w:val="16"/>
          <w:color w:val="auto"/>
        </w:rPr>
      </w:pPr>
    </w:p>
    <w:p>
      <w:pPr>
        <w:ind w:left="1580" w:right="1879" w:hanging="1045"/>
        <w:spacing w:after="0" w:line="290" w:lineRule="auto"/>
        <w:tabs>
          <w:tab w:leader="none" w:pos="1580"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compensated for under Clause 13.2 (Tax gross-up), or which would have been compensated for but for an exception to that Clause.</w:t>
      </w:r>
    </w:p>
    <w:p>
      <w:pPr>
        <w:spacing w:after="0" w:line="169" w:lineRule="exact"/>
        <w:rPr>
          <w:rFonts w:ascii="Courier New" w:cs="Courier New" w:eastAsia="Courier New" w:hAnsi="Courier New"/>
          <w:sz w:val="16"/>
          <w:szCs w:val="16"/>
          <w:color w:val="auto"/>
        </w:rPr>
      </w:pPr>
    </w:p>
    <w:p>
      <w:pPr>
        <w:ind w:left="540" w:right="1779" w:hanging="532"/>
        <w:spacing w:after="0" w:line="236" w:lineRule="auto"/>
        <w:tabs>
          <w:tab w:leader="none" w:pos="5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Finance Party making, or intending to make, a claim under paragraph (a) above must promptly notify the Company of the event which will give, or has given, rise to the claim.</w:t>
      </w:r>
    </w:p>
    <w:p>
      <w:pPr>
        <w:sectPr>
          <w:pgSz w:w="11900" w:h="16838" w:orient="portrait"/>
          <w:cols w:equalWidth="0" w:num="1">
            <w:col w:w="10219"/>
          </w:cols>
          <w:pgMar w:left="240" w:top="717" w:right="1440" w:bottom="1440" w:gutter="0" w:footer="0" w:header="0"/>
        </w:sectPr>
      </w:pPr>
    </w:p>
    <w:bookmarkStart w:id="63" w:name="page64"/>
    <w:bookmarkEnd w:id="63"/>
    <w:p>
      <w:pPr>
        <w:ind w:left="40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13.4 Collecting Agent</w:t>
      </w:r>
    </w:p>
    <w:p>
      <w:pPr>
        <w:spacing w:after="0" w:line="207" w:lineRule="exact"/>
        <w:rPr>
          <w:sz w:val="20"/>
          <w:szCs w:val="20"/>
          <w:color w:val="auto"/>
        </w:rPr>
      </w:pPr>
    </w:p>
    <w:p>
      <w:pPr>
        <w:ind w:left="540" w:right="1779" w:hanging="532"/>
        <w:spacing w:after="0" w:line="237" w:lineRule="auto"/>
        <w:tabs>
          <w:tab w:leader="none" w:pos="5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Lender notifies the Facility Agent to the contrary, each Lender confirms to the Facility Agent on the date that it becomes a Lender that it is beneficially entitled to its share in each Loan and its accrued interest and is either:</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resident for tax purposes in the U.K.; or</w:t>
      </w:r>
    </w:p>
    <w:p>
      <w:pPr>
        <w:spacing w:after="0" w:line="206" w:lineRule="exact"/>
        <w:rPr>
          <w:rFonts w:ascii="Courier New" w:cs="Courier New" w:eastAsia="Courier New" w:hAnsi="Courier New"/>
          <w:sz w:val="18"/>
          <w:szCs w:val="18"/>
          <w:color w:val="auto"/>
        </w:rPr>
      </w:pPr>
    </w:p>
    <w:p>
      <w:pPr>
        <w:ind w:left="1160" w:right="1879" w:hanging="625"/>
        <w:spacing w:after="0" w:line="235" w:lineRule="auto"/>
        <w:tabs>
          <w:tab w:leader="none" w:pos="116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bank for the purposes of section 349 of the Income and Corporation Taxes Act 1988.</w:t>
      </w:r>
    </w:p>
    <w:p>
      <w:pPr>
        <w:spacing w:after="0" w:line="208" w:lineRule="exact"/>
        <w:rPr>
          <w:sz w:val="20"/>
          <w:szCs w:val="20"/>
          <w:color w:val="auto"/>
        </w:rPr>
      </w:pPr>
    </w:p>
    <w:p>
      <w:pPr>
        <w:ind w:left="540" w:right="1879"/>
        <w:spacing w:after="0" w:line="290" w:lineRule="auto"/>
        <w:rPr>
          <w:sz w:val="20"/>
          <w:szCs w:val="20"/>
          <w:color w:val="auto"/>
        </w:rPr>
      </w:pPr>
      <w:r>
        <w:rPr>
          <w:rFonts w:ascii="Courier New" w:cs="Courier New" w:eastAsia="Courier New" w:hAnsi="Courier New"/>
          <w:sz w:val="16"/>
          <w:szCs w:val="16"/>
          <w:color w:val="auto"/>
        </w:rPr>
        <w:t>Each Lender must promptly notify the Facility Agent if there is any change in its position from that set out in sub-paragraph (i) or (ii) above.</w:t>
      </w:r>
    </w:p>
    <w:p>
      <w:pPr>
        <w:spacing w:after="0" w:line="170" w:lineRule="exact"/>
        <w:rPr>
          <w:sz w:val="20"/>
          <w:szCs w:val="20"/>
          <w:color w:val="auto"/>
        </w:rPr>
      </w:pPr>
    </w:p>
    <w:p>
      <w:pPr>
        <w:ind w:left="540" w:right="1779" w:hanging="532"/>
        <w:spacing w:after="0" w:line="235" w:lineRule="auto"/>
        <w:tabs>
          <w:tab w:leader="none" w:pos="5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Obligor is not required to make a Tax Payment to that Lender as a result of:</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Lender not giving the confirmation referred to in paragraph (a) above; or</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confirmation of that Lender being incorrect at the time it is given,</w:t>
      </w:r>
    </w:p>
    <w:p>
      <w:pPr>
        <w:spacing w:after="0" w:line="208"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unless this is caused by any change after the date of this Agreement in (or in the interpretation, administration or application of) any law or double taxation agreement or any published practice or concession of any relevant taxing authority.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13.5 Tax Credit</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If an Obligor makes a Tax Payment and the relevant Finance Party (in its absolute discretion) determines that:</w:t>
      </w:r>
    </w:p>
    <w:p>
      <w:pPr>
        <w:spacing w:after="0" w:line="203" w:lineRule="exact"/>
        <w:rPr>
          <w:sz w:val="20"/>
          <w:szCs w:val="20"/>
          <w:color w:val="auto"/>
        </w:rPr>
      </w:pPr>
    </w:p>
    <w:p>
      <w:pPr>
        <w:ind w:left="1160" w:hanging="625"/>
        <w:spacing w:after="0"/>
        <w:tabs>
          <w:tab w:leader="none" w:pos="116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Tax Credit is attributable to that Tax Payment; and</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used that Tax Credit,</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Finance Party must pay an amount to the Obligor which that Finance Party determines (in its absolute discretion) will leave it (after that payment) in the same after-tax position as it would have been in if the Tax Payment had not been made by the Obligor.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13.6 Stamp taxes</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The Company must pay and indemnify each Finance Party against any stamp duty, registration or other similar Tax payable in connection with the entry into, performance or enforcement of any Finance Document, except for any such Tax payable in connection with the entry into of a Transfer Certificate.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13.7 Value added taxes</w:t>
      </w:r>
    </w:p>
    <w:p>
      <w:pPr>
        <w:spacing w:after="0" w:line="207" w:lineRule="exact"/>
        <w:rPr>
          <w:sz w:val="20"/>
          <w:szCs w:val="20"/>
          <w:color w:val="auto"/>
        </w:rPr>
      </w:pPr>
    </w:p>
    <w:p>
      <w:pPr>
        <w:ind w:left="540" w:right="1879" w:hanging="532"/>
        <w:spacing w:after="0" w:line="237" w:lineRule="auto"/>
        <w:tabs>
          <w:tab w:leader="none" w:pos="5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(including costs and expenses) payable under a Finance Document by an Obligor is exclusive of any Tax (including value added tax) which might be chargeable in connection with that amount. If any such Tax is chargeable, the Obligor must pay to the Finance Party (in addition to and at the same time as paying that amount) an amount equal to the amount of that Tax.</w:t>
      </w:r>
    </w:p>
    <w:p>
      <w:pPr>
        <w:sectPr>
          <w:pgSz w:w="11900" w:h="16838" w:orient="portrait"/>
          <w:cols w:equalWidth="0" w:num="1">
            <w:col w:w="10219"/>
          </w:cols>
          <w:pgMar w:left="240" w:top="717" w:right="1440" w:bottom="1440" w:gutter="0" w:footer="0" w:header="0"/>
        </w:sectPr>
      </w:pPr>
    </w:p>
    <w:bookmarkStart w:id="64" w:name="page65"/>
    <w:bookmarkEnd w:id="64"/>
    <w:p>
      <w:pPr>
        <w:ind w:left="40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9" w:lineRule="exact"/>
        <w:rPr>
          <w:sz w:val="20"/>
          <w:szCs w:val="20"/>
          <w:color w:val="auto"/>
        </w:rPr>
      </w:pPr>
    </w:p>
    <w:p>
      <w:pPr>
        <w:ind w:left="540" w:right="1879" w:hanging="532"/>
        <w:spacing w:after="0" w:line="236" w:lineRule="auto"/>
        <w:tabs>
          <w:tab w:leader="none" w:pos="5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any Obligor under paragraph (a) above will be reduced to the extent that the Finance Party is entitled to repayment or a credit in respect of the relevant Tax.</w:t>
      </w:r>
    </w:p>
    <w:p>
      <w:pPr>
        <w:spacing w:after="0" w:line="209" w:lineRule="exact"/>
        <w:rPr>
          <w:sz w:val="20"/>
          <w:szCs w:val="20"/>
          <w:color w:val="auto"/>
        </w:rPr>
      </w:pPr>
    </w:p>
    <w:p>
      <w:pPr>
        <w:jc w:val="both"/>
        <w:ind w:right="8099" w:firstLine="8"/>
        <w:spacing w:after="0" w:line="536" w:lineRule="auto"/>
        <w:tabs>
          <w:tab w:leader="none" w:pos="527"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COSTS 14.1 Increased Costs</w:t>
      </w:r>
    </w:p>
    <w:p>
      <w:pPr>
        <w:spacing w:after="0" w:line="1"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Except as provided below in this Clause, the Company must pay to a Finance Party the amount of any Increased Cost incurred by that Finance Party or any of its Affiliates as a result of:</w:t>
      </w:r>
    </w:p>
    <w:p>
      <w:pPr>
        <w:spacing w:after="0" w:line="209" w:lineRule="exact"/>
        <w:rPr>
          <w:sz w:val="20"/>
          <w:szCs w:val="20"/>
          <w:color w:val="auto"/>
        </w:rPr>
      </w:pPr>
    </w:p>
    <w:p>
      <w:pPr>
        <w:jc w:val="both"/>
        <w:ind w:left="1380" w:right="2619" w:hanging="845"/>
        <w:spacing w:after="0" w:line="290" w:lineRule="auto"/>
        <w:tabs>
          <w:tab w:leader="none" w:pos="138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introduction of, or any change in, or any change in the interpretation or application of, any law or regulation; or</w:t>
      </w:r>
    </w:p>
    <w:p>
      <w:pPr>
        <w:spacing w:after="0" w:line="164" w:lineRule="exact"/>
        <w:rPr>
          <w:rFonts w:ascii="Courier New" w:cs="Courier New" w:eastAsia="Courier New" w:hAnsi="Courier New"/>
          <w:sz w:val="16"/>
          <w:szCs w:val="16"/>
          <w:color w:val="auto"/>
        </w:rPr>
      </w:pPr>
    </w:p>
    <w:p>
      <w:pPr>
        <w:ind w:left="1380" w:hanging="845"/>
        <w:spacing w:after="0"/>
        <w:tabs>
          <w:tab w:leader="none" w:pos="138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any law or regulation,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made after the date of this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14.2 Exceptions</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The Company need not make any payment for an Increased Cost to the extent that the Increased Cost is:</w:t>
      </w:r>
    </w:p>
    <w:p>
      <w:pPr>
        <w:spacing w:after="0" w:line="208" w:lineRule="exact"/>
        <w:rPr>
          <w:sz w:val="20"/>
          <w:szCs w:val="20"/>
          <w:color w:val="auto"/>
        </w:rPr>
      </w:pPr>
    </w:p>
    <w:p>
      <w:pPr>
        <w:ind w:left="1380" w:right="1879" w:hanging="845"/>
        <w:spacing w:after="0" w:line="235" w:lineRule="auto"/>
        <w:tabs>
          <w:tab w:leader="none" w:pos="13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compensated for under another Clause or would have been but for an exception to that Clause;</w:t>
      </w:r>
    </w:p>
    <w:p>
      <w:pPr>
        <w:spacing w:after="0" w:line="208" w:lineRule="exact"/>
        <w:rPr>
          <w:rFonts w:ascii="Courier New" w:cs="Courier New" w:eastAsia="Courier New" w:hAnsi="Courier New"/>
          <w:sz w:val="18"/>
          <w:szCs w:val="18"/>
          <w:color w:val="auto"/>
        </w:rPr>
      </w:pPr>
    </w:p>
    <w:p>
      <w:pPr>
        <w:ind w:left="1380" w:right="1999" w:hanging="845"/>
        <w:spacing w:after="0" w:line="235" w:lineRule="auto"/>
        <w:tabs>
          <w:tab w:leader="none" w:pos="13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attributable to a law or regulation with which it was required to comply before the date of this Agreement;</w:t>
      </w:r>
    </w:p>
    <w:p>
      <w:pPr>
        <w:spacing w:after="0" w:line="208" w:lineRule="exact"/>
        <w:rPr>
          <w:rFonts w:ascii="Courier New" w:cs="Courier New" w:eastAsia="Courier New" w:hAnsi="Courier New"/>
          <w:sz w:val="18"/>
          <w:szCs w:val="18"/>
          <w:color w:val="auto"/>
        </w:rPr>
      </w:pPr>
    </w:p>
    <w:p>
      <w:pPr>
        <w:ind w:left="1380" w:right="2099" w:hanging="845"/>
        <w:spacing w:after="0" w:line="235" w:lineRule="auto"/>
        <w:tabs>
          <w:tab w:leader="none" w:pos="13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tax on the overall net income of a Finance Party or any of its Affiliates or of any permanent establishment;</w:t>
      </w:r>
    </w:p>
    <w:p>
      <w:pPr>
        <w:spacing w:after="0" w:line="208" w:lineRule="exact"/>
        <w:rPr>
          <w:rFonts w:ascii="Courier New" w:cs="Courier New" w:eastAsia="Courier New" w:hAnsi="Courier New"/>
          <w:sz w:val="18"/>
          <w:szCs w:val="18"/>
          <w:color w:val="auto"/>
        </w:rPr>
      </w:pPr>
    </w:p>
    <w:p>
      <w:pPr>
        <w:ind w:left="1380" w:right="1999" w:hanging="845"/>
        <w:spacing w:after="0" w:line="235" w:lineRule="auto"/>
        <w:tabs>
          <w:tab w:leader="none" w:pos="13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attributable to a Finance Party or its Affiliate wilfully failing to comply with any law or regulation; or</w:t>
      </w:r>
    </w:p>
    <w:p>
      <w:pPr>
        <w:spacing w:after="0" w:line="208" w:lineRule="exact"/>
        <w:rPr>
          <w:rFonts w:ascii="Courier New" w:cs="Courier New" w:eastAsia="Courier New" w:hAnsi="Courier New"/>
          <w:sz w:val="18"/>
          <w:szCs w:val="18"/>
          <w:color w:val="auto"/>
        </w:rPr>
      </w:pPr>
    </w:p>
    <w:p>
      <w:pPr>
        <w:ind w:left="1380" w:right="1999" w:hanging="845"/>
        <w:spacing w:after="0" w:line="237" w:lineRule="auto"/>
        <w:tabs>
          <w:tab w:leader="none" w:pos="13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attributable to the period (if any) of six months after the relevant Finance Party is or ought to have been aware of that Increased Cost but before the date the Company received notice of that Increased Cost.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14.3 Claims</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 Finance Party intending to make a claim for an Increased Cost must notify the Company promptly and in reasonable detail of the circumstances giving rise to, and the amount of, the claim.</w:t>
      </w:r>
    </w:p>
    <w:p>
      <w:pPr>
        <w:spacing w:after="0" w:line="209" w:lineRule="exact"/>
        <w:rPr>
          <w:sz w:val="20"/>
          <w:szCs w:val="20"/>
          <w:color w:val="auto"/>
        </w:rPr>
      </w:pPr>
    </w:p>
    <w:p>
      <w:pPr>
        <w:jc w:val="both"/>
        <w:ind w:right="8639" w:firstLine="8"/>
        <w:spacing w:after="0" w:line="536" w:lineRule="auto"/>
        <w:tabs>
          <w:tab w:leader="none" w:pos="527"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MITIGATION 15.1 Mitigation</w:t>
      </w:r>
    </w:p>
    <w:p>
      <w:pPr>
        <w:spacing w:after="0" w:line="1" w:lineRule="exact"/>
        <w:rPr>
          <w:sz w:val="20"/>
          <w:szCs w:val="20"/>
          <w:color w:val="auto"/>
        </w:rPr>
      </w:pPr>
    </w:p>
    <w:p>
      <w:pPr>
        <w:ind w:left="540" w:right="1779" w:hanging="532"/>
        <w:spacing w:after="0" w:line="236" w:lineRule="auto"/>
        <w:tabs>
          <w:tab w:leader="none" w:pos="5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Finance Party must, in consultation with the Company, take all reasonable steps to mitigate any circumstances which arise and which result or would result in:</w:t>
      </w:r>
    </w:p>
    <w:p>
      <w:pPr>
        <w:spacing w:after="0" w:line="208" w:lineRule="exact"/>
        <w:rPr>
          <w:rFonts w:ascii="Courier New" w:cs="Courier New" w:eastAsia="Courier New" w:hAnsi="Courier New"/>
          <w:sz w:val="18"/>
          <w:szCs w:val="18"/>
          <w:color w:val="auto"/>
        </w:rPr>
      </w:pPr>
    </w:p>
    <w:p>
      <w:pPr>
        <w:ind w:left="1480" w:right="2099" w:hanging="945"/>
        <w:spacing w:after="0" w:line="235" w:lineRule="auto"/>
        <w:tabs>
          <w:tab w:leader="none" w:pos="1480"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Payment or Increased Cost being payable to that Finance Party; or</w:t>
      </w:r>
    </w:p>
    <w:p>
      <w:pPr>
        <w:sectPr>
          <w:pgSz w:w="11900" w:h="16838" w:orient="portrait"/>
          <w:cols w:equalWidth="0" w:num="1">
            <w:col w:w="10219"/>
          </w:cols>
          <w:pgMar w:left="240" w:top="717" w:right="1440" w:bottom="1440" w:gutter="0" w:footer="0" w:header="0"/>
        </w:sectPr>
      </w:pPr>
    </w:p>
    <w:bookmarkStart w:id="65" w:name="page66"/>
    <w:bookmarkEnd w:id="65"/>
    <w:p>
      <w:pPr>
        <w:ind w:left="40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9" w:lineRule="exact"/>
        <w:rPr>
          <w:sz w:val="20"/>
          <w:szCs w:val="20"/>
          <w:color w:val="auto"/>
        </w:rPr>
      </w:pPr>
    </w:p>
    <w:p>
      <w:pPr>
        <w:ind w:left="1580" w:right="1779" w:hanging="1045"/>
        <w:spacing w:after="0" w:line="236" w:lineRule="auto"/>
        <w:tabs>
          <w:tab w:leader="none" w:pos="158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Finance Party being able to exercise any right of prepayment and/or cancellation under this Agreement by reason of any illegality,</w:t>
      </w:r>
    </w:p>
    <w:p>
      <w:pPr>
        <w:spacing w:after="0" w:line="209" w:lineRule="exact"/>
        <w:rPr>
          <w:sz w:val="20"/>
          <w:szCs w:val="20"/>
          <w:color w:val="auto"/>
        </w:rPr>
      </w:pPr>
    </w:p>
    <w:p>
      <w:pPr>
        <w:ind w:left="540" w:right="2619"/>
        <w:spacing w:after="0" w:line="290" w:lineRule="auto"/>
        <w:rPr>
          <w:sz w:val="20"/>
          <w:szCs w:val="20"/>
          <w:color w:val="auto"/>
        </w:rPr>
      </w:pPr>
      <w:r>
        <w:rPr>
          <w:rFonts w:ascii="Courier New" w:cs="Courier New" w:eastAsia="Courier New" w:hAnsi="Courier New"/>
          <w:sz w:val="16"/>
          <w:szCs w:val="16"/>
          <w:color w:val="auto"/>
        </w:rPr>
        <w:t>including transferring its rights and obligations under the Finance Documents to an Affiliate or changing its Facility Office.</w:t>
      </w:r>
    </w:p>
    <w:p>
      <w:pPr>
        <w:spacing w:after="0" w:line="170" w:lineRule="exact"/>
        <w:rPr>
          <w:sz w:val="20"/>
          <w:szCs w:val="20"/>
          <w:color w:val="auto"/>
        </w:rPr>
      </w:pPr>
    </w:p>
    <w:p>
      <w:pPr>
        <w:ind w:left="540" w:right="2319" w:hanging="532"/>
        <w:spacing w:after="0" w:line="236" w:lineRule="auto"/>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Finance Party is obliged to take any step under paragraph (a) above unless it is indemnified by the Company for all costs and expenses reasonably incurred by it in taking that step.</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Finance Party is not obliged to take any step under this Subclause if, in the opinion of that Finance Party (acting reasonably), to do so might be prejudicial to 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15.2 Conduct of business by a Finance Party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term of this Agreement will:</w:t>
      </w:r>
    </w:p>
    <w:p>
      <w:pPr>
        <w:spacing w:after="0" w:line="207" w:lineRule="exact"/>
        <w:rPr>
          <w:sz w:val="20"/>
          <w:szCs w:val="20"/>
          <w:color w:val="auto"/>
        </w:rPr>
      </w:pPr>
    </w:p>
    <w:p>
      <w:pPr>
        <w:jc w:val="both"/>
        <w:ind w:left="1580" w:right="2319" w:hanging="1045"/>
        <w:spacing w:after="0" w:line="290" w:lineRule="auto"/>
        <w:tabs>
          <w:tab w:leader="none" w:pos="1580"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interfere with the right of any Finance Party to arrange its affairs (Tax or otherwise) in whatever manner it thinks fit;</w:t>
      </w:r>
    </w:p>
    <w:p>
      <w:pPr>
        <w:spacing w:after="0" w:line="169" w:lineRule="exact"/>
        <w:rPr>
          <w:rFonts w:ascii="Courier New" w:cs="Courier New" w:eastAsia="Courier New" w:hAnsi="Courier New"/>
          <w:sz w:val="16"/>
          <w:szCs w:val="16"/>
          <w:color w:val="auto"/>
        </w:rPr>
      </w:pPr>
    </w:p>
    <w:p>
      <w:pPr>
        <w:ind w:left="1580" w:right="1879" w:hanging="1045"/>
        <w:spacing w:after="0" w:line="236" w:lineRule="auto"/>
        <w:tabs>
          <w:tab w:leader="none" w:pos="1580" w:val="left"/>
        </w:tabs>
        <w:numPr>
          <w:ilvl w:val="1"/>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oblige any Finance Party to investigate or claim any credit, relief, remission or repayment available to it in respect of Tax or the extent, order and manner of any claim; or</w:t>
      </w:r>
    </w:p>
    <w:p>
      <w:pPr>
        <w:spacing w:after="0" w:line="208" w:lineRule="exact"/>
        <w:rPr>
          <w:rFonts w:ascii="Courier New" w:cs="Courier New" w:eastAsia="Courier New" w:hAnsi="Courier New"/>
          <w:sz w:val="18"/>
          <w:szCs w:val="18"/>
          <w:color w:val="auto"/>
        </w:rPr>
      </w:pPr>
    </w:p>
    <w:p>
      <w:pPr>
        <w:ind w:left="1580" w:right="1879" w:hanging="1045"/>
        <w:spacing w:after="0" w:line="236" w:lineRule="auto"/>
        <w:tabs>
          <w:tab w:leader="none" w:pos="1580" w:val="left"/>
        </w:tabs>
        <w:numPr>
          <w:ilvl w:val="1"/>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oblige any Finance Party to disclose any information relating to its affairs (Tax or otherwise) or any computation in respect of Tax.</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 Place</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Unless a Finance Document specifies that payments under it are to be made in another manner, all payments by a Party (other than the Facility Agent) under the Finance Documents must be made to the Facility Agent to its account at such office or bank:</w:t>
      </w:r>
    </w:p>
    <w:p>
      <w:pPr>
        <w:spacing w:after="0" w:line="207" w:lineRule="exact"/>
        <w:rPr>
          <w:sz w:val="20"/>
          <w:szCs w:val="20"/>
          <w:color w:val="auto"/>
        </w:rPr>
      </w:pPr>
    </w:p>
    <w:p>
      <w:pPr>
        <w:ind w:left="1580" w:right="1879" w:hanging="1045"/>
        <w:spacing w:after="0" w:line="235" w:lineRule="auto"/>
        <w:tabs>
          <w:tab w:leader="none" w:pos="158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principal financial centre of the country of the relevant currency; or</w:t>
      </w:r>
    </w:p>
    <w:p>
      <w:pPr>
        <w:spacing w:after="0" w:line="208" w:lineRule="exact"/>
        <w:rPr>
          <w:rFonts w:ascii="Courier New" w:cs="Courier New" w:eastAsia="Courier New" w:hAnsi="Courier New"/>
          <w:sz w:val="18"/>
          <w:szCs w:val="18"/>
          <w:color w:val="auto"/>
        </w:rPr>
      </w:pPr>
    </w:p>
    <w:p>
      <w:pPr>
        <w:ind w:left="1580" w:right="2419" w:hanging="1045"/>
        <w:spacing w:after="0" w:line="235" w:lineRule="auto"/>
        <w:tabs>
          <w:tab w:leader="none" w:pos="158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euro, in the principal financial centre of a Participating Member State or London,</w:t>
      </w:r>
    </w:p>
    <w:p>
      <w:pPr>
        <w:spacing w:after="0" w:line="208"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as it may notify to that Party for this purpose by not less than five Business Days' prior notice.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 Funds</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Payments under the Finance Documents to the Facility Agent must be made for value on the due date at such times and in such funds as the Facility Agent may specify to the Party concerned as being customary at the time for the settlement of transactions in the relevant currency in the place for payment.</w:t>
      </w:r>
    </w:p>
    <w:p>
      <w:pPr>
        <w:sectPr>
          <w:pgSz w:w="11900" w:h="16838" w:orient="portrait"/>
          <w:cols w:equalWidth="0" w:num="1">
            <w:col w:w="10219"/>
          </w:cols>
          <w:pgMar w:left="240" w:top="717" w:right="1440" w:bottom="1440" w:gutter="0" w:footer="0" w:header="0"/>
        </w:sectPr>
      </w:pPr>
    </w:p>
    <w:bookmarkStart w:id="66" w:name="page67"/>
    <w:bookmarkEnd w:id="66"/>
    <w:p>
      <w:pPr>
        <w:ind w:left="40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16.3 Distribution</w:t>
      </w:r>
    </w:p>
    <w:p>
      <w:pPr>
        <w:spacing w:after="0" w:line="207" w:lineRule="exact"/>
        <w:rPr>
          <w:sz w:val="20"/>
          <w:szCs w:val="20"/>
          <w:color w:val="auto"/>
        </w:rPr>
      </w:pPr>
    </w:p>
    <w:p>
      <w:pPr>
        <w:ind w:left="540" w:right="1779" w:hanging="532"/>
        <w:spacing w:after="0" w:line="237" w:lineRule="auto"/>
        <w:tabs>
          <w:tab w:leader="none" w:pos="5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payment received by the Facility Agent under the Finance Documents for another Party must, except as provided below, be made available by the Facility Agent to that Party by payment (as soon as practicable after receipt) to its account with such office or bank:</w:t>
      </w:r>
    </w:p>
    <w:p>
      <w:pPr>
        <w:spacing w:after="0" w:line="207" w:lineRule="exact"/>
        <w:rPr>
          <w:rFonts w:ascii="Courier New" w:cs="Courier New" w:eastAsia="Courier New" w:hAnsi="Courier New"/>
          <w:sz w:val="18"/>
          <w:szCs w:val="18"/>
          <w:color w:val="auto"/>
        </w:rPr>
      </w:pPr>
    </w:p>
    <w:p>
      <w:pPr>
        <w:ind w:left="1580" w:right="1879" w:hanging="1045"/>
        <w:spacing w:after="0" w:line="235" w:lineRule="auto"/>
        <w:tabs>
          <w:tab w:leader="none" w:pos="1580"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principal financial centre of the country of the relevant currency; or</w:t>
      </w:r>
    </w:p>
    <w:p>
      <w:pPr>
        <w:spacing w:after="0" w:line="208" w:lineRule="exact"/>
        <w:rPr>
          <w:rFonts w:ascii="Courier New" w:cs="Courier New" w:eastAsia="Courier New" w:hAnsi="Courier New"/>
          <w:sz w:val="18"/>
          <w:szCs w:val="18"/>
          <w:color w:val="auto"/>
        </w:rPr>
      </w:pPr>
    </w:p>
    <w:p>
      <w:pPr>
        <w:ind w:left="1580" w:right="2419" w:hanging="1045"/>
        <w:spacing w:after="0" w:line="235" w:lineRule="auto"/>
        <w:tabs>
          <w:tab w:leader="none" w:pos="1580"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euro, in the principal financial centre of a Participating Member State or London,</w:t>
      </w:r>
    </w:p>
    <w:p>
      <w:pPr>
        <w:spacing w:after="0" w:line="208"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as it may notify to the Facility Agent for this purpose by not less than five Business Days' prior notice.</w:t>
      </w:r>
    </w:p>
    <w:p>
      <w:pPr>
        <w:spacing w:after="0" w:line="208" w:lineRule="exact"/>
        <w:rPr>
          <w:sz w:val="20"/>
          <w:szCs w:val="20"/>
          <w:color w:val="auto"/>
        </w:rPr>
      </w:pPr>
    </w:p>
    <w:p>
      <w:pPr>
        <w:ind w:left="540" w:right="1779" w:hanging="532"/>
        <w:spacing w:after="0" w:line="237" w:lineRule="auto"/>
        <w:tabs>
          <w:tab w:leader="none" w:pos="54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may apply any amount received by it for an Obligor in or towards payment (as soon as practicable after receipt) of any amount due from that Obligor under the Finance Documents or in or towards the purchase of any amount of any currency to be so applied.</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a sum is paid to the Facility Agent under this Agreement for another Party, the Facility Agent is not obliged to pay that sum to that Party until it has established that it has actually received it. However, the Facility Agent may assume that the sum has been paid to it, and, in reliance on that assumption, make available to that Party a corresponding amount. If it transpires that the sum has not been received by the Facility Agent, that Party must immediately on demand by the Facility Agent refund any corresponding amount made available to it together with interest on that amount from the date of payment to the date of receipt by the Facility Agent at a rate calculated by the Facility Agent to reflect its cost of funds.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16.4 Payments to and from SISA</w:t>
      </w:r>
    </w:p>
    <w:p>
      <w:pPr>
        <w:spacing w:after="0" w:line="207" w:lineRule="exact"/>
        <w:rPr>
          <w:sz w:val="20"/>
          <w:szCs w:val="20"/>
          <w:color w:val="auto"/>
        </w:rPr>
      </w:pPr>
    </w:p>
    <w:p>
      <w:pPr>
        <w:ind w:left="1580" w:right="1999" w:hanging="1045"/>
        <w:spacing w:after="0" w:line="237" w:lineRule="auto"/>
        <w:tabs>
          <w:tab w:leader="none" w:pos="158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in euros from the Facility Agent to SISA will be made available by the Facility Agent to SISA by payment to the account of SISA in London notified to the Facility Agent by not less than 5 Business Days' notice; and</w:t>
      </w:r>
    </w:p>
    <w:p>
      <w:pPr>
        <w:spacing w:after="0" w:line="207" w:lineRule="exact"/>
        <w:rPr>
          <w:rFonts w:ascii="Courier New" w:cs="Courier New" w:eastAsia="Courier New" w:hAnsi="Courier New"/>
          <w:sz w:val="18"/>
          <w:szCs w:val="18"/>
          <w:color w:val="auto"/>
        </w:rPr>
      </w:pPr>
    </w:p>
    <w:p>
      <w:pPr>
        <w:ind w:left="1580" w:right="1879" w:hanging="1045"/>
        <w:spacing w:after="0" w:line="237" w:lineRule="auto"/>
        <w:tabs>
          <w:tab w:leader="none" w:pos="158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in euros from SISA to the Facility Agent must be made by SISA from an account of SISA in London to the account of the Facility Agent notified to SISA by the Facility Agent in accordance with Clause 16.1 (Place).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16.5 Currency</w:t>
      </w:r>
    </w:p>
    <w:p>
      <w:pPr>
        <w:spacing w:after="0" w:line="207" w:lineRule="exact"/>
        <w:rPr>
          <w:sz w:val="20"/>
          <w:szCs w:val="20"/>
          <w:color w:val="auto"/>
        </w:rPr>
      </w:pPr>
    </w:p>
    <w:p>
      <w:pPr>
        <w:ind w:left="540" w:right="1999" w:hanging="532"/>
        <w:spacing w:after="0" w:line="236" w:lineRule="auto"/>
        <w:tabs>
          <w:tab w:leader="none" w:pos="5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Finance Document specifies that payments under it are to be made in a different manner, the currency of each amount payable under the Finance Documents is determined under this Clause.</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is payable in the currency in which the relevant amount in respect of which it is payable is denominated.</w:t>
      </w:r>
    </w:p>
    <w:p>
      <w:pPr>
        <w:spacing w:after="0" w:line="208" w:lineRule="exact"/>
        <w:rPr>
          <w:rFonts w:ascii="Courier New" w:cs="Courier New" w:eastAsia="Courier New" w:hAnsi="Courier New"/>
          <w:sz w:val="18"/>
          <w:szCs w:val="18"/>
          <w:color w:val="auto"/>
        </w:rPr>
      </w:pPr>
    </w:p>
    <w:p>
      <w:pPr>
        <w:ind w:left="540" w:right="2199" w:hanging="532"/>
        <w:spacing w:after="0" w:line="290" w:lineRule="auto"/>
        <w:tabs>
          <w:tab w:leader="none" w:pos="54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repayment or prepayment of any principal amount is payable in the currency in which that principal amount is denominated on its due date.</w:t>
      </w:r>
    </w:p>
    <w:p>
      <w:pPr>
        <w:spacing w:after="0" w:line="169" w:lineRule="exact"/>
        <w:rPr>
          <w:rFonts w:ascii="Courier New" w:cs="Courier New" w:eastAsia="Courier New" w:hAnsi="Courier New"/>
          <w:sz w:val="16"/>
          <w:szCs w:val="16"/>
          <w:color w:val="auto"/>
        </w:rPr>
      </w:pPr>
    </w:p>
    <w:p>
      <w:pPr>
        <w:ind w:left="540" w:right="2619" w:hanging="532"/>
        <w:spacing w:after="0" w:line="235" w:lineRule="auto"/>
        <w:tabs>
          <w:tab w:leader="none" w:pos="5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payable in respect of costs and expenses are payable in the currency in which they are incurred.</w:t>
      </w:r>
    </w:p>
    <w:p>
      <w:pPr>
        <w:sectPr>
          <w:pgSz w:w="11900" w:h="16838" w:orient="portrait"/>
          <w:cols w:equalWidth="0" w:num="1">
            <w:col w:w="10219"/>
          </w:cols>
          <w:pgMar w:left="240" w:top="717" w:right="1440" w:bottom="1440" w:gutter="0" w:footer="0" w:header="0"/>
        </w:sectPr>
      </w:pPr>
    </w:p>
    <w:bookmarkStart w:id="67" w:name="page68"/>
    <w:bookmarkEnd w:id="67"/>
    <w:p>
      <w:pPr>
        <w:ind w:left="40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9" w:lineRule="exact"/>
        <w:rPr>
          <w:sz w:val="20"/>
          <w:szCs w:val="20"/>
          <w:color w:val="auto"/>
        </w:rPr>
      </w:pPr>
    </w:p>
    <w:p>
      <w:pPr>
        <w:ind w:left="540" w:right="2319" w:hanging="532"/>
        <w:spacing w:after="0" w:line="235" w:lineRule="auto"/>
        <w:tabs>
          <w:tab w:leader="none" w:pos="5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other amount payable under the Finance Documents is payable in US Dollars.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16.6 No set-off or counterclaim</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All payments made by an Obligor under the Finance Documents must be made without set-off or counterclaim.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16.7 Business Days</w:t>
      </w:r>
    </w:p>
    <w:p>
      <w:pPr>
        <w:spacing w:after="0" w:line="207" w:lineRule="exact"/>
        <w:rPr>
          <w:sz w:val="20"/>
          <w:szCs w:val="20"/>
          <w:color w:val="auto"/>
        </w:rPr>
      </w:pPr>
    </w:p>
    <w:p>
      <w:pPr>
        <w:ind w:left="540" w:right="1879" w:hanging="532"/>
        <w:spacing w:after="0" w:line="237" w:lineRule="auto"/>
        <w:tabs>
          <w:tab w:leader="none" w:pos="54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payment under the Finance Documents is due on a day which is not a Business Day, the due date for that payment will instead be the next Business Day in the same calendar month (if there is one) or the preceding Business Day (if there is not) or whatever day the Facility Agent determines is market practice.</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extension of the due date for payment of any principal under this Agreement interest is payable on that principal at the rate payable on the original due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16.8 Partial payments</w:t>
      </w:r>
    </w:p>
    <w:p>
      <w:pPr>
        <w:spacing w:after="0" w:line="207" w:lineRule="exact"/>
        <w:rPr>
          <w:sz w:val="20"/>
          <w:szCs w:val="20"/>
          <w:color w:val="auto"/>
        </w:rPr>
      </w:pPr>
    </w:p>
    <w:p>
      <w:pPr>
        <w:ind w:left="540" w:right="1879" w:hanging="532"/>
        <w:spacing w:after="0" w:line="275" w:lineRule="auto"/>
        <w:tabs>
          <w:tab w:leader="none" w:pos="54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Facility Agent receives a payment insufficient to discharge all the amounts then due and payable by the Obligors under the Finance Documents, the Facility Agent must apply that payment towards the obligations of the Obligors under the Finance Documents in the following order:</w:t>
      </w:r>
    </w:p>
    <w:p>
      <w:pPr>
        <w:spacing w:after="0" w:line="182" w:lineRule="exact"/>
        <w:rPr>
          <w:rFonts w:ascii="Courier New" w:cs="Courier New" w:eastAsia="Courier New" w:hAnsi="Courier New"/>
          <w:sz w:val="16"/>
          <w:szCs w:val="16"/>
          <w:color w:val="auto"/>
        </w:rPr>
      </w:pPr>
    </w:p>
    <w:p>
      <w:pPr>
        <w:jc w:val="both"/>
        <w:ind w:left="1580" w:right="1999" w:hanging="1045"/>
        <w:spacing w:after="0" w:line="290" w:lineRule="auto"/>
        <w:tabs>
          <w:tab w:leader="none" w:pos="1580" w:val="left"/>
        </w:tabs>
        <w:numPr>
          <w:ilvl w:val="1"/>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in or towards payment pro rata of any unpaid fees, costs and expenses of the Facility Agent under the Finance Documents;</w:t>
      </w:r>
    </w:p>
    <w:p>
      <w:pPr>
        <w:spacing w:after="0" w:line="169" w:lineRule="exact"/>
        <w:rPr>
          <w:rFonts w:ascii="Courier New" w:cs="Courier New" w:eastAsia="Courier New" w:hAnsi="Courier New"/>
          <w:sz w:val="16"/>
          <w:szCs w:val="16"/>
          <w:color w:val="auto"/>
        </w:rPr>
      </w:pPr>
    </w:p>
    <w:p>
      <w:pPr>
        <w:ind w:left="1580" w:right="1879" w:hanging="1045"/>
        <w:spacing w:after="0" w:line="235" w:lineRule="auto"/>
        <w:tabs>
          <w:tab w:leader="none" w:pos="158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secondly, in or towards payment pro rata of any accrued interest or fee due but unpaid under this Agreement;</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58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thirdly, in or towards payment pro rata of any principal amount due but unpaid under this Agreement; and</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58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fourthly, in or towards payment pro rata of any other sum due but unpaid under the Finance Documents.</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if so directed by all the Lenders, vary the order set out in sub-paragraphs (a)(ii) to (iv) above.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Subclause will override any appropriation made by an Obligor.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16.9 Timing of payments</w:t>
      </w:r>
    </w:p>
    <w:p>
      <w:pPr>
        <w:spacing w:after="0" w:line="207" w:lineRule="exact"/>
        <w:rPr>
          <w:sz w:val="20"/>
          <w:szCs w:val="20"/>
          <w:color w:val="auto"/>
        </w:rPr>
      </w:pPr>
    </w:p>
    <w:p>
      <w:pPr>
        <w:jc w:val="both"/>
        <w:ind w:left="540" w:right="2099"/>
        <w:spacing w:after="0" w:line="236" w:lineRule="auto"/>
        <w:rPr>
          <w:sz w:val="20"/>
          <w:szCs w:val="20"/>
          <w:color w:val="auto"/>
        </w:rPr>
      </w:pPr>
      <w:r>
        <w:rPr>
          <w:rFonts w:ascii="Courier New" w:cs="Courier New" w:eastAsia="Courier New" w:hAnsi="Courier New"/>
          <w:sz w:val="18"/>
          <w:szCs w:val="18"/>
          <w:color w:val="auto"/>
        </w:rPr>
        <w:t>If a Finance Document does not provide for when a particular payment is due, that payment will be due within five Business Days of demand by the relevant Finance Party.</w:t>
      </w:r>
    </w:p>
    <w:p>
      <w:pPr>
        <w:spacing w:after="0" w:line="209" w:lineRule="exact"/>
        <w:rPr>
          <w:sz w:val="20"/>
          <w:szCs w:val="20"/>
          <w:color w:val="auto"/>
        </w:rPr>
      </w:pPr>
    </w:p>
    <w:p>
      <w:pPr>
        <w:jc w:val="both"/>
        <w:ind w:right="8099" w:firstLine="8"/>
        <w:spacing w:after="0" w:line="536" w:lineRule="auto"/>
        <w:tabs>
          <w:tab w:leader="none" w:pos="527"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17.1 Representations</w:t>
      </w:r>
    </w:p>
    <w:p>
      <w:pPr>
        <w:spacing w:after="0" w:line="1"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The representations set out in this Clause are made by each Obligor or (if it so states) the Company to each Finance Party.</w:t>
      </w:r>
    </w:p>
    <w:p>
      <w:pPr>
        <w:sectPr>
          <w:pgSz w:w="11900" w:h="16838" w:orient="portrait"/>
          <w:cols w:equalWidth="0" w:num="1">
            <w:col w:w="10219"/>
          </w:cols>
          <w:pgMar w:left="240" w:top="717" w:right="1440" w:bottom="1440" w:gutter="0" w:footer="0" w:header="0"/>
        </w:sectPr>
      </w:pPr>
    </w:p>
    <w:bookmarkStart w:id="68" w:name="page69"/>
    <w:bookmarkEnd w:id="68"/>
    <w:p>
      <w:pPr>
        <w:ind w:left="40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17.2 Status</w:t>
      </w:r>
    </w:p>
    <w:p>
      <w:pPr>
        <w:spacing w:after="0" w:line="207" w:lineRule="exact"/>
        <w:rPr>
          <w:sz w:val="20"/>
          <w:szCs w:val="20"/>
          <w:color w:val="auto"/>
        </w:rPr>
      </w:pPr>
    </w:p>
    <w:p>
      <w:pPr>
        <w:ind w:left="540" w:right="1779" w:hanging="532"/>
        <w:spacing w:after="0" w:line="237" w:lineRule="auto"/>
        <w:tabs>
          <w:tab w:leader="none" w:pos="5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a limited liability company or, in the case of Schlumberger Investments until it notifies the Facility Agent otherwise, an unlimited liability company, duly incorporated and validly existing under the laws of its jurisdiction of incorporation.</w:t>
      </w:r>
    </w:p>
    <w:p>
      <w:pPr>
        <w:spacing w:after="0" w:line="207"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and each of its Material Subsidiaries has the power to own its assets and carry on its business as it is being conducted.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17.3 Powers and authority</w:t>
      </w:r>
    </w:p>
    <w:p>
      <w:pPr>
        <w:spacing w:after="0" w:line="207"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It has the power to enter into and perform, and has taken all necessary action to authorise the entry into and performance of, the Finance Documents to which it is or will be a party and the transactions contemplated by those Finance Documents.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17.4 Legal validity</w:t>
      </w:r>
    </w:p>
    <w:p>
      <w:pPr>
        <w:spacing w:after="0" w:line="207"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Subject to any general principles of law limiting its obligations and referred to in any legal opinion required under this Agreement, each Finance Document to which it is a party is its legally binding, valid and enforceable obligation.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17.5 Non-conflict</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The entry into and performance by it of, and the transactions contemplated by, the Finance Documents do not conflict with:</w:t>
      </w:r>
    </w:p>
    <w:p>
      <w:pPr>
        <w:spacing w:after="0" w:line="203" w:lineRule="exact"/>
        <w:rPr>
          <w:sz w:val="20"/>
          <w:szCs w:val="20"/>
          <w:color w:val="auto"/>
        </w:rPr>
      </w:pPr>
    </w:p>
    <w:p>
      <w:pPr>
        <w:ind w:left="1580" w:hanging="1045"/>
        <w:spacing w:after="0"/>
        <w:tabs>
          <w:tab w:leader="none" w:pos="158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law or regulation applicable to it;</w:t>
      </w:r>
    </w:p>
    <w:p>
      <w:pPr>
        <w:spacing w:after="0" w:line="201"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constitutional documents; or</w:t>
      </w:r>
    </w:p>
    <w:p>
      <w:pPr>
        <w:spacing w:after="0" w:line="206" w:lineRule="exact"/>
        <w:rPr>
          <w:rFonts w:ascii="Courier New" w:cs="Courier New" w:eastAsia="Courier New" w:hAnsi="Courier New"/>
          <w:sz w:val="18"/>
          <w:szCs w:val="18"/>
          <w:color w:val="auto"/>
        </w:rPr>
      </w:pPr>
    </w:p>
    <w:p>
      <w:pPr>
        <w:ind w:left="1580" w:right="1879" w:hanging="1045"/>
        <w:spacing w:after="0" w:line="237" w:lineRule="auto"/>
        <w:tabs>
          <w:tab w:leader="none" w:pos="158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 which is binding upon it or any of its Material Subsidiaries or any of its or its Material Subsidiaries' assets and, in the case of a Material Subsidiary, in a manner which is reasonably likely to have a Material Adverse Effect or result in liability for any Lender.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17.6 No default</w:t>
      </w:r>
    </w:p>
    <w:p>
      <w:pPr>
        <w:spacing w:after="0" w:line="207" w:lineRule="exact"/>
        <w:rPr>
          <w:sz w:val="20"/>
          <w:szCs w:val="20"/>
          <w:color w:val="auto"/>
        </w:rPr>
      </w:pPr>
    </w:p>
    <w:p>
      <w:pPr>
        <w:ind w:left="540" w:right="1999" w:hanging="532"/>
        <w:spacing w:after="0" w:line="290" w:lineRule="auto"/>
        <w:tabs>
          <w:tab w:leader="none" w:pos="5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is outstanding or will result from the execution of, or the performance of any transaction contemplated by, any Finance Document; and</w:t>
      </w:r>
    </w:p>
    <w:p>
      <w:pPr>
        <w:spacing w:after="0" w:line="169"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other event is outstanding which constitutes a default under any document which is binding on it or any of its Material Subsidiaries to an extent or in a manner which is reasonably likely to have a Material Adverse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17.7 Authorisations</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All authorisations required by it in connection with the entry into, performance, validity and enforceability of, and the transactions contemplated by, the Finance Documents have been (or, in the case of the Offer, will be) obtained or effected (as appropriate) and are in full force and effect.</w:t>
      </w:r>
    </w:p>
    <w:p>
      <w:pPr>
        <w:sectPr>
          <w:pgSz w:w="11900" w:h="16838" w:orient="portrait"/>
          <w:cols w:equalWidth="0" w:num="1">
            <w:col w:w="10219"/>
          </w:cols>
          <w:pgMar w:left="240" w:top="717" w:right="1440" w:bottom="1440" w:gutter="0" w:footer="0" w:header="0"/>
        </w:sectPr>
      </w:pPr>
    </w:p>
    <w:bookmarkStart w:id="69" w:name="page70"/>
    <w:bookmarkEnd w:id="69"/>
    <w:p>
      <w:pPr>
        <w:ind w:left="40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17.8</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0"/>
          <w:szCs w:val="20"/>
          <w:color w:val="auto"/>
        </w:rPr>
      </w:pPr>
    </w:p>
    <w:p>
      <w:pPr>
        <w:ind w:left="740" w:right="1879"/>
        <w:spacing w:after="0" w:line="236" w:lineRule="auto"/>
        <w:rPr>
          <w:sz w:val="20"/>
          <w:szCs w:val="20"/>
          <w:color w:val="auto"/>
        </w:rPr>
      </w:pPr>
      <w:r>
        <w:rPr>
          <w:rFonts w:ascii="Courier New" w:cs="Courier New" w:eastAsia="Courier New" w:hAnsi="Courier New"/>
          <w:sz w:val="18"/>
          <w:szCs w:val="18"/>
          <w:color w:val="auto"/>
        </w:rPr>
        <w:t>Its audited financial statements most recently delivered to the Facility Agent (which, in the case of the Company at the date of this Agreement, are the Original Financial Statements):</w:t>
      </w:r>
    </w:p>
    <w:p>
      <w:pPr>
        <w:spacing w:after="0" w:line="209" w:lineRule="exact"/>
        <w:rPr>
          <w:sz w:val="20"/>
          <w:szCs w:val="20"/>
          <w:color w:val="auto"/>
        </w:rPr>
      </w:pPr>
    </w:p>
    <w:p>
      <w:pPr>
        <w:ind w:left="1800" w:right="1779" w:hanging="1055"/>
        <w:spacing w:after="0" w:line="236" w:lineRule="auto"/>
        <w:tabs>
          <w:tab w:leader="none" w:pos="180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been prepared in accordance with accounting principles and practices generally accepted in its jurisdiction of incorporation, consistently applied; and</w:t>
      </w:r>
    </w:p>
    <w:p>
      <w:pPr>
        <w:spacing w:after="0" w:line="208" w:lineRule="exact"/>
        <w:rPr>
          <w:rFonts w:ascii="Courier New" w:cs="Courier New" w:eastAsia="Courier New" w:hAnsi="Courier New"/>
          <w:sz w:val="18"/>
          <w:szCs w:val="18"/>
          <w:color w:val="auto"/>
        </w:rPr>
      </w:pPr>
    </w:p>
    <w:p>
      <w:pPr>
        <w:ind w:left="1800" w:right="2319" w:hanging="1055"/>
        <w:spacing w:after="0" w:line="290" w:lineRule="auto"/>
        <w:tabs>
          <w:tab w:leader="none" w:pos="180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fairly represent its financial condition (consolidated, if applicable) as at the date to which they were drawn up,</w:t>
      </w:r>
    </w:p>
    <w:p>
      <w:pPr>
        <w:spacing w:after="0" w:line="170" w:lineRule="exact"/>
        <w:rPr>
          <w:sz w:val="20"/>
          <w:szCs w:val="20"/>
          <w:color w:val="auto"/>
        </w:rPr>
      </w:pPr>
    </w:p>
    <w:p>
      <w:pPr>
        <w:ind w:left="740" w:right="2199"/>
        <w:spacing w:after="0" w:line="235" w:lineRule="auto"/>
        <w:rPr>
          <w:sz w:val="20"/>
          <w:szCs w:val="20"/>
          <w:color w:val="auto"/>
        </w:rPr>
      </w:pPr>
      <w:r>
        <w:rPr>
          <w:rFonts w:ascii="Courier New" w:cs="Courier New" w:eastAsia="Courier New" w:hAnsi="Courier New"/>
          <w:sz w:val="18"/>
          <w:szCs w:val="18"/>
          <w:color w:val="auto"/>
        </w:rPr>
        <w:t>except, in each case, as disclosed to the contrary in those financial statements.</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17.9</w:t>
      </w:r>
      <w:r>
        <w:rPr>
          <w:sz w:val="20"/>
          <w:szCs w:val="20"/>
          <w:color w:val="auto"/>
        </w:rPr>
        <w:tab/>
      </w:r>
      <w:r>
        <w:rPr>
          <w:rFonts w:ascii="Courier New" w:cs="Courier New" w:eastAsia="Courier New" w:hAnsi="Courier New"/>
          <w:sz w:val="16"/>
          <w:szCs w:val="16"/>
          <w:color w:val="auto"/>
        </w:rPr>
        <w:t>No material adverse change</w:t>
      </w:r>
    </w:p>
    <w:p>
      <w:pPr>
        <w:spacing w:after="0" w:line="207" w:lineRule="exact"/>
        <w:rPr>
          <w:sz w:val="20"/>
          <w:szCs w:val="20"/>
          <w:color w:val="auto"/>
        </w:rPr>
      </w:pPr>
    </w:p>
    <w:p>
      <w:pPr>
        <w:ind w:left="740" w:right="2099" w:hanging="732"/>
        <w:spacing w:after="0" w:line="236"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Company as at the date of this Agreement, there has been no material adverse change in its financial condition since 31 December, 2000; and</w:t>
      </w:r>
    </w:p>
    <w:p>
      <w:pPr>
        <w:spacing w:after="0" w:line="208" w:lineRule="exact"/>
        <w:rPr>
          <w:rFonts w:ascii="Courier New" w:cs="Courier New" w:eastAsia="Courier New" w:hAnsi="Courier New"/>
          <w:sz w:val="18"/>
          <w:szCs w:val="18"/>
          <w:color w:val="auto"/>
        </w:rPr>
      </w:pPr>
    </w:p>
    <w:p>
      <w:pPr>
        <w:ind w:left="740" w:right="1879" w:hanging="732"/>
        <w:spacing w:after="0" w:line="237"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SISA and Schlumberger Public Limited Company as at the date of this Agreement, there has been no material adverse change in its financial condition since 31 December 1999 which has had, or is reasonably likely to have, a Material Adverse Effect.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17.10</w:t>
      </w:r>
      <w:r>
        <w:rPr>
          <w:sz w:val="20"/>
          <w:szCs w:val="20"/>
          <w:color w:val="auto"/>
        </w:rPr>
        <w:tab/>
      </w:r>
      <w:r>
        <w:rPr>
          <w:rFonts w:ascii="Courier New" w:cs="Courier New" w:eastAsia="Courier New" w:hAnsi="Courier New"/>
          <w:sz w:val="16"/>
          <w:szCs w:val="16"/>
          <w:color w:val="auto"/>
        </w:rPr>
        <w:t>Litigation</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As at the date of this Agreement, no litigation, arbitration or administrative proceedings are current or, to its knowledge, pending or threatened, which, if adversely determined, are reasonably likely to have a Material Adverse Effect.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17.11</w:t>
        <w:tab/>
        <w:t>ERISA</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Each member of the ERISA Group:</w:t>
      </w:r>
    </w:p>
    <w:p>
      <w:pPr>
        <w:spacing w:after="0" w:line="207" w:lineRule="exact"/>
        <w:rPr>
          <w:sz w:val="20"/>
          <w:szCs w:val="20"/>
          <w:color w:val="auto"/>
        </w:rPr>
      </w:pPr>
    </w:p>
    <w:p>
      <w:pPr>
        <w:ind w:left="1580" w:right="1779" w:hanging="835"/>
        <w:spacing w:after="0" w:line="236" w:lineRule="auto"/>
        <w:tabs>
          <w:tab w:leader="none" w:pos="158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fulfilled its obligations under the minimum funding standards of ERISA and the Internal Revenue Code with respect to each Plan; and</w:t>
      </w:r>
    </w:p>
    <w:p>
      <w:pPr>
        <w:spacing w:after="0" w:line="208" w:lineRule="exact"/>
        <w:rPr>
          <w:rFonts w:ascii="Courier New" w:cs="Courier New" w:eastAsia="Courier New" w:hAnsi="Courier New"/>
          <w:sz w:val="18"/>
          <w:szCs w:val="18"/>
          <w:color w:val="auto"/>
        </w:rPr>
      </w:pPr>
    </w:p>
    <w:p>
      <w:pPr>
        <w:ind w:left="1580" w:right="2099" w:hanging="835"/>
        <w:spacing w:after="0" w:line="290" w:lineRule="auto"/>
        <w:tabs>
          <w:tab w:leader="none" w:pos="158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in compliance with the presently applicable provisions of ERISA and the Internal Revenue Code with respect to each Plan,</w:t>
      </w:r>
    </w:p>
    <w:p>
      <w:pPr>
        <w:spacing w:after="0" w:line="170" w:lineRule="exact"/>
        <w:rPr>
          <w:sz w:val="20"/>
          <w:szCs w:val="20"/>
          <w:color w:val="auto"/>
        </w:rPr>
      </w:pPr>
    </w:p>
    <w:p>
      <w:pPr>
        <w:ind w:left="740" w:right="2199"/>
        <w:spacing w:after="0" w:line="235" w:lineRule="auto"/>
        <w:rPr>
          <w:sz w:val="20"/>
          <w:szCs w:val="20"/>
          <w:color w:val="auto"/>
        </w:rPr>
      </w:pPr>
      <w:r>
        <w:rPr>
          <w:rFonts w:ascii="Courier New" w:cs="Courier New" w:eastAsia="Courier New" w:hAnsi="Courier New"/>
          <w:sz w:val="18"/>
          <w:szCs w:val="18"/>
          <w:color w:val="auto"/>
        </w:rPr>
        <w:t>except to an extent which is not reasonably likely to have a Material Adverse Effect.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17.12</w:t>
      </w:r>
      <w:r>
        <w:rPr>
          <w:sz w:val="20"/>
          <w:szCs w:val="20"/>
          <w:color w:val="auto"/>
        </w:rPr>
        <w:tab/>
      </w:r>
      <w:r>
        <w:rPr>
          <w:rFonts w:ascii="Courier New" w:cs="Courier New" w:eastAsia="Courier New" w:hAnsi="Courier New"/>
          <w:sz w:val="16"/>
          <w:szCs w:val="16"/>
          <w:color w:val="auto"/>
        </w:rPr>
        <w:t>Environmental Compliance</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As at the date of this Agreement:</w:t>
      </w:r>
    </w:p>
    <w:p>
      <w:pPr>
        <w:spacing w:after="0" w:line="201" w:lineRule="exact"/>
        <w:rPr>
          <w:sz w:val="20"/>
          <w:szCs w:val="20"/>
          <w:color w:val="auto"/>
        </w:rPr>
      </w:pPr>
    </w:p>
    <w:p>
      <w:pPr>
        <w:ind w:left="1800" w:hanging="1055"/>
        <w:spacing w:after="0"/>
        <w:tabs>
          <w:tab w:leader="none" w:pos="180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and each of its Material Subsidiaries:</w:t>
      </w:r>
    </w:p>
    <w:p>
      <w:pPr>
        <w:spacing w:after="0" w:line="206" w:lineRule="exact"/>
        <w:rPr>
          <w:rFonts w:ascii="Courier New" w:cs="Courier New" w:eastAsia="Courier New" w:hAnsi="Courier New"/>
          <w:sz w:val="18"/>
          <w:szCs w:val="18"/>
          <w:color w:val="auto"/>
        </w:rPr>
      </w:pPr>
    </w:p>
    <w:p>
      <w:pPr>
        <w:ind w:left="1800" w:right="2419" w:hanging="1"/>
        <w:spacing w:after="0" w:line="236" w:lineRule="auto"/>
        <w:tabs>
          <w:tab w:leader="none" w:pos="2537"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obtained all requisite Environmental Licences required for the carrying on of its business as currently conducted;</w:t>
      </w:r>
    </w:p>
    <w:p>
      <w:pPr>
        <w:spacing w:after="0" w:line="208" w:lineRule="exact"/>
        <w:rPr>
          <w:rFonts w:ascii="Courier New" w:cs="Courier New" w:eastAsia="Courier New" w:hAnsi="Courier New"/>
          <w:sz w:val="18"/>
          <w:szCs w:val="18"/>
          <w:color w:val="auto"/>
        </w:rPr>
      </w:pPr>
    </w:p>
    <w:p>
      <w:pPr>
        <w:ind w:left="1800" w:right="1879" w:hanging="1"/>
        <w:spacing w:after="0" w:line="235" w:lineRule="auto"/>
        <w:tabs>
          <w:tab w:leader="none" w:pos="2537"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at all times complied with the terms and conditions of such Environmental Licences; and</w:t>
      </w:r>
    </w:p>
    <w:p>
      <w:pPr>
        <w:spacing w:after="0" w:line="208" w:lineRule="exact"/>
        <w:rPr>
          <w:rFonts w:ascii="Courier New" w:cs="Courier New" w:eastAsia="Courier New" w:hAnsi="Courier New"/>
          <w:sz w:val="18"/>
          <w:szCs w:val="18"/>
          <w:color w:val="auto"/>
        </w:rPr>
      </w:pPr>
    </w:p>
    <w:p>
      <w:pPr>
        <w:ind w:left="1800" w:right="2319" w:hanging="1"/>
        <w:spacing w:after="0" w:line="235" w:lineRule="auto"/>
        <w:tabs>
          <w:tab w:leader="none" w:pos="2537"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at all times complied with all other applicable Environmental Law,</w:t>
      </w:r>
    </w:p>
    <w:p>
      <w:pPr>
        <w:sectPr>
          <w:pgSz w:w="11900" w:h="16838" w:orient="portrait"/>
          <w:cols w:equalWidth="0" w:num="1">
            <w:col w:w="10219"/>
          </w:cols>
          <w:pgMar w:left="240" w:top="717" w:right="1440" w:bottom="1440" w:gutter="0" w:footer="0" w:header="0"/>
        </w:sectPr>
      </w:pPr>
    </w:p>
    <w:bookmarkStart w:id="70" w:name="page71"/>
    <w:bookmarkEnd w:id="70"/>
    <w:p>
      <w:pPr>
        <w:ind w:left="40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0" w:right="2099"/>
        <w:spacing w:after="0" w:line="235" w:lineRule="auto"/>
        <w:rPr>
          <w:sz w:val="20"/>
          <w:szCs w:val="20"/>
          <w:color w:val="auto"/>
        </w:rPr>
      </w:pPr>
      <w:r>
        <w:rPr>
          <w:rFonts w:ascii="Courier New" w:cs="Courier New" w:eastAsia="Courier New" w:hAnsi="Courier New"/>
          <w:sz w:val="18"/>
          <w:szCs w:val="18"/>
          <w:color w:val="auto"/>
        </w:rPr>
        <w:t>the failure to obtain or comply with which, in each case, is reasonably likely to have a Material Adverse Effect;</w:t>
      </w:r>
    </w:p>
    <w:p>
      <w:pPr>
        <w:spacing w:after="0" w:line="208" w:lineRule="exact"/>
        <w:rPr>
          <w:sz w:val="20"/>
          <w:szCs w:val="20"/>
          <w:color w:val="auto"/>
        </w:rPr>
      </w:pPr>
    </w:p>
    <w:p>
      <w:pPr>
        <w:ind w:left="1800" w:right="1879" w:hanging="1055"/>
        <w:spacing w:after="0" w:line="237" w:lineRule="auto"/>
        <w:tabs>
          <w:tab w:leader="none" w:pos="180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Environmental Claim pending or, to its knowledge, threatened against it or any of its Material Subsidiaries which, if adversely determined, is reasonably likely to have a Material Adverse Effect; and</w:t>
      </w:r>
    </w:p>
    <w:p>
      <w:pPr>
        <w:spacing w:after="0" w:line="207" w:lineRule="exact"/>
        <w:rPr>
          <w:rFonts w:ascii="Courier New" w:cs="Courier New" w:eastAsia="Courier New" w:hAnsi="Courier New"/>
          <w:sz w:val="18"/>
          <w:szCs w:val="18"/>
          <w:color w:val="auto"/>
        </w:rPr>
      </w:pPr>
    </w:p>
    <w:p>
      <w:pPr>
        <w:ind w:left="1800" w:right="1779" w:hanging="1055"/>
        <w:spacing w:after="0" w:line="271" w:lineRule="auto"/>
        <w:tabs>
          <w:tab w:leader="none" w:pos="180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far as it is aware, no Dangerous Substance has been used, disposed of, generated, stored, transported, dumped, released, deposited, buried or emitted at, on, from or under any premises (whether or not owned, leased, occupied or controlled by it or any of its Material Subsidiaries and including any off-site waste management or disposal location utilised by it or any of its Material Subsidiaries) in such manner or circumstances as are reasonably likely to have a Material Adverse Effect.</w:t>
      </w:r>
    </w:p>
    <w:p>
      <w:pPr>
        <w:spacing w:after="0" w:line="18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17.13</w:t>
      </w:r>
      <w:r>
        <w:rPr>
          <w:sz w:val="20"/>
          <w:szCs w:val="20"/>
          <w:color w:val="auto"/>
        </w:rPr>
        <w:tab/>
      </w:r>
      <w:r>
        <w:rPr>
          <w:rFonts w:ascii="Courier New" w:cs="Courier New" w:eastAsia="Courier New" w:hAnsi="Courier New"/>
          <w:sz w:val="16"/>
          <w:szCs w:val="16"/>
          <w:color w:val="auto"/>
        </w:rPr>
        <w:t>Schlumberger Investments</w:t>
      </w:r>
    </w:p>
    <w:p>
      <w:pPr>
        <w:spacing w:after="0" w:line="207" w:lineRule="exact"/>
        <w:rPr>
          <w:sz w:val="20"/>
          <w:szCs w:val="20"/>
          <w:color w:val="auto"/>
        </w:rPr>
      </w:pPr>
    </w:p>
    <w:p>
      <w:pPr>
        <w:ind w:left="740" w:right="1879"/>
        <w:spacing w:after="0" w:line="235" w:lineRule="auto"/>
        <w:rPr>
          <w:sz w:val="20"/>
          <w:szCs w:val="20"/>
          <w:color w:val="auto"/>
        </w:rPr>
      </w:pPr>
      <w:r>
        <w:rPr>
          <w:rFonts w:ascii="Courier New" w:cs="Courier New" w:eastAsia="Courier New" w:hAnsi="Courier New"/>
          <w:sz w:val="18"/>
          <w:szCs w:val="18"/>
          <w:color w:val="auto"/>
        </w:rPr>
        <w:t>In the case of the Company and Schlumberger Investments only, as at the date of this Agreement:</w:t>
      </w:r>
    </w:p>
    <w:p>
      <w:pPr>
        <w:spacing w:after="0" w:line="208" w:lineRule="exact"/>
        <w:rPr>
          <w:sz w:val="20"/>
          <w:szCs w:val="20"/>
          <w:color w:val="auto"/>
        </w:rPr>
      </w:pPr>
    </w:p>
    <w:p>
      <w:pPr>
        <w:ind w:left="1800" w:right="2199" w:hanging="1055"/>
        <w:spacing w:after="0" w:line="275" w:lineRule="auto"/>
        <w:tabs>
          <w:tab w:leader="none" w:pos="180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arise under the Finance Documents and in connection with the Offer, Schlumberger Investments has not traded and does not have any material liabilities or commitments (actual or contingent, present or future); and</w:t>
      </w:r>
    </w:p>
    <w:p>
      <w:pPr>
        <w:spacing w:after="0" w:line="182" w:lineRule="exact"/>
        <w:rPr>
          <w:rFonts w:ascii="Courier New" w:cs="Courier New" w:eastAsia="Courier New" w:hAnsi="Courier New"/>
          <w:sz w:val="16"/>
          <w:szCs w:val="16"/>
          <w:color w:val="auto"/>
        </w:rPr>
      </w:pPr>
    </w:p>
    <w:p>
      <w:pPr>
        <w:ind w:left="1800" w:right="1879" w:hanging="1055"/>
        <w:spacing w:after="0" w:line="236" w:lineRule="auto"/>
        <w:tabs>
          <w:tab w:leader="none" w:pos="180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at the date of the posting of the Offer, the Company is the direct or indirect owner of all the shares in Schlumberger Investments.</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17.14</w:t>
      </w:r>
      <w:r>
        <w:rPr>
          <w:sz w:val="20"/>
          <w:szCs w:val="20"/>
          <w:color w:val="auto"/>
        </w:rPr>
        <w:tab/>
      </w:r>
      <w:r>
        <w:rPr>
          <w:rFonts w:ascii="Courier New" w:cs="Courier New" w:eastAsia="Courier New" w:hAnsi="Courier New"/>
          <w:sz w:val="16"/>
          <w:szCs w:val="16"/>
          <w:color w:val="auto"/>
        </w:rPr>
        <w:t>Margin Stock</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No part of any Loan has been or will be used, directly or indirectly, to purchase or carry (within the meaning of Regulation U) any ADRs or any other United States Securities (as defined in Regulation X) or to extend credit to others for the purpose of purchasing or carrying ADRs or any United States Securities (as defined in Regulation X).</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17.15</w:t>
      </w:r>
      <w:r>
        <w:rPr>
          <w:sz w:val="20"/>
          <w:szCs w:val="20"/>
          <w:color w:val="auto"/>
        </w:rPr>
        <w:tab/>
      </w:r>
      <w:r>
        <w:rPr>
          <w:rFonts w:ascii="Courier New" w:cs="Courier New" w:eastAsia="Courier New" w:hAnsi="Courier New"/>
          <w:sz w:val="16"/>
          <w:szCs w:val="16"/>
          <w:color w:val="auto"/>
        </w:rPr>
        <w:t>Times for making representations</w:t>
      </w:r>
    </w:p>
    <w:p>
      <w:pPr>
        <w:spacing w:after="0" w:line="207" w:lineRule="exact"/>
        <w:rPr>
          <w:sz w:val="20"/>
          <w:szCs w:val="20"/>
          <w:color w:val="auto"/>
        </w:rPr>
      </w:pPr>
    </w:p>
    <w:p>
      <w:pPr>
        <w:ind w:left="740" w:right="1879" w:hanging="732"/>
        <w:spacing w:after="0" w:line="236" w:lineRule="auto"/>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representation is expressed to be given at a later date, the representations set out in this Clause are made by each Original Obligor on the date of this Agreement.</w:t>
      </w:r>
    </w:p>
    <w:p>
      <w:pPr>
        <w:spacing w:after="0" w:line="208"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representation is expressed to be given at a specific date, each representation is deemed to be repeated by:</w:t>
      </w:r>
    </w:p>
    <w:p>
      <w:pPr>
        <w:spacing w:after="0" w:line="208" w:lineRule="exact"/>
        <w:rPr>
          <w:rFonts w:ascii="Courier New" w:cs="Courier New" w:eastAsia="Courier New" w:hAnsi="Courier New"/>
          <w:sz w:val="18"/>
          <w:szCs w:val="18"/>
          <w:color w:val="auto"/>
        </w:rPr>
      </w:pPr>
    </w:p>
    <w:p>
      <w:pPr>
        <w:ind w:left="1800" w:right="2419" w:hanging="1055"/>
        <w:spacing w:after="0" w:line="235" w:lineRule="auto"/>
        <w:tabs>
          <w:tab w:leader="none" w:pos="1800"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Additional Borrower and the Company on the date that Additional Borrower becomes an Obligor; and</w:t>
      </w:r>
    </w:p>
    <w:p>
      <w:pPr>
        <w:spacing w:after="0" w:line="208" w:lineRule="exact"/>
        <w:rPr>
          <w:rFonts w:ascii="Courier New" w:cs="Courier New" w:eastAsia="Courier New" w:hAnsi="Courier New"/>
          <w:sz w:val="18"/>
          <w:szCs w:val="18"/>
          <w:color w:val="auto"/>
        </w:rPr>
      </w:pPr>
    </w:p>
    <w:p>
      <w:pPr>
        <w:ind w:left="1800" w:right="1999" w:hanging="1055"/>
        <w:spacing w:after="0" w:line="235" w:lineRule="auto"/>
        <w:tabs>
          <w:tab w:leader="none" w:pos="1800" w:val="left"/>
        </w:tabs>
        <w:numPr>
          <w:ilvl w:val="1"/>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on the date of each Request and the first day of each Term.</w:t>
      </w:r>
    </w:p>
    <w:p>
      <w:pPr>
        <w:spacing w:after="0" w:line="208"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representation in Clause 17.6(a) (No default) is repeated on a Request for a Rollover Loan or a Term Loan and the first day of each Term for that Rollover Loan or Term Loan, the reference to Default will be construed as a reference to an Event of Default only.</w:t>
      </w:r>
    </w:p>
    <w:p>
      <w:pPr>
        <w:spacing w:after="0" w:line="207" w:lineRule="exact"/>
        <w:rPr>
          <w:rFonts w:ascii="Courier New" w:cs="Courier New" w:eastAsia="Courier New" w:hAnsi="Courier New"/>
          <w:sz w:val="18"/>
          <w:szCs w:val="18"/>
          <w:color w:val="auto"/>
        </w:rPr>
      </w:pPr>
    </w:p>
    <w:p>
      <w:pPr>
        <w:ind w:left="740" w:right="2199" w:hanging="732"/>
        <w:spacing w:after="0" w:line="235" w:lineRule="auto"/>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 representation is repeated, it is applied to the circumstances existing at the time of repetition.</w:t>
      </w:r>
    </w:p>
    <w:p>
      <w:pPr>
        <w:sectPr>
          <w:pgSz w:w="11900" w:h="16838" w:orient="portrait"/>
          <w:cols w:equalWidth="0" w:num="1">
            <w:col w:w="10219"/>
          </w:cols>
          <w:pgMar w:left="240" w:top="717" w:right="1440" w:bottom="1440" w:gutter="0" w:footer="0" w:header="0"/>
        </w:sectPr>
      </w:pPr>
    </w:p>
    <w:bookmarkStart w:id="71" w:name="page72"/>
    <w:bookmarkEnd w:id="71"/>
    <w:p>
      <w:pPr>
        <w:ind w:left="40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9" w:lineRule="exact"/>
        <w:rPr>
          <w:sz w:val="20"/>
          <w:szCs w:val="20"/>
          <w:color w:val="auto"/>
        </w:rPr>
      </w:pPr>
    </w:p>
    <w:p>
      <w:pPr>
        <w:ind w:right="7479" w:firstLine="8"/>
        <w:spacing w:after="0" w:line="536" w:lineRule="auto"/>
        <w:tabs>
          <w:tab w:leader="none" w:pos="527"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COVENANTS 18.1 Financial statements</w:t>
      </w:r>
    </w:p>
    <w:p>
      <w:pPr>
        <w:spacing w:after="0" w:line="1" w:lineRule="exact"/>
        <w:rPr>
          <w:sz w:val="20"/>
          <w:szCs w:val="20"/>
          <w:color w:val="auto"/>
        </w:rPr>
      </w:pPr>
    </w:p>
    <w:p>
      <w:pPr>
        <w:ind w:left="540" w:right="1879" w:hanging="532"/>
        <w:spacing w:after="0" w:line="235" w:lineRule="auto"/>
        <w:tabs>
          <w:tab w:leader="none" w:pos="5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supply to the Facility Agent in sufficient copies for all the Lenders:</w:t>
      </w:r>
    </w:p>
    <w:p>
      <w:pPr>
        <w:spacing w:after="0" w:line="208" w:lineRule="exact"/>
        <w:rPr>
          <w:rFonts w:ascii="Courier New" w:cs="Courier New" w:eastAsia="Courier New" w:hAnsi="Courier New"/>
          <w:sz w:val="18"/>
          <w:szCs w:val="18"/>
          <w:color w:val="auto"/>
        </w:rPr>
      </w:pPr>
    </w:p>
    <w:p>
      <w:pPr>
        <w:ind w:left="1580" w:right="2199" w:hanging="1045"/>
        <w:spacing w:after="0" w:line="235" w:lineRule="auto"/>
        <w:tabs>
          <w:tab w:leader="none" w:pos="158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audited consolidated financial statements for each of its financial years; and</w:t>
      </w:r>
    </w:p>
    <w:p>
      <w:pPr>
        <w:spacing w:after="0" w:line="208" w:lineRule="exact"/>
        <w:rPr>
          <w:rFonts w:ascii="Courier New" w:cs="Courier New" w:eastAsia="Courier New" w:hAnsi="Courier New"/>
          <w:sz w:val="18"/>
          <w:szCs w:val="18"/>
          <w:color w:val="auto"/>
        </w:rPr>
      </w:pPr>
    </w:p>
    <w:p>
      <w:pPr>
        <w:ind w:left="1580" w:right="1879" w:hanging="1045"/>
        <w:spacing w:after="0" w:line="235" w:lineRule="auto"/>
        <w:tabs>
          <w:tab w:leader="none" w:pos="158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audited financial statements of each Obligor for each of its financial years; and</w:t>
      </w:r>
    </w:p>
    <w:p>
      <w:pPr>
        <w:spacing w:after="0" w:line="208" w:lineRule="exact"/>
        <w:rPr>
          <w:rFonts w:ascii="Courier New" w:cs="Courier New" w:eastAsia="Courier New" w:hAnsi="Courier New"/>
          <w:sz w:val="18"/>
          <w:szCs w:val="18"/>
          <w:color w:val="auto"/>
        </w:rPr>
      </w:pPr>
    </w:p>
    <w:p>
      <w:pPr>
        <w:ind w:left="1580" w:right="2519" w:hanging="1045"/>
        <w:spacing w:after="0" w:line="235" w:lineRule="auto"/>
        <w:tabs>
          <w:tab w:leader="none" w:pos="158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interim financial statements for each of its financial quarters; and</w:t>
      </w:r>
    </w:p>
    <w:p>
      <w:pPr>
        <w:spacing w:after="0" w:line="208" w:lineRule="exact"/>
        <w:rPr>
          <w:rFonts w:ascii="Courier New" w:cs="Courier New" w:eastAsia="Courier New" w:hAnsi="Courier New"/>
          <w:sz w:val="18"/>
          <w:szCs w:val="18"/>
          <w:color w:val="auto"/>
        </w:rPr>
      </w:pPr>
    </w:p>
    <w:p>
      <w:pPr>
        <w:ind w:left="1580" w:right="1879" w:hanging="1045"/>
        <w:spacing w:after="0" w:line="237" w:lineRule="auto"/>
        <w:tabs>
          <w:tab w:leader="none" w:pos="158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together with the financial statements to be provided under sub-paragraph (iii) above, a certificate signed by an authorised signatory of the Company, setting out details of the Financial Indebtedness, Shareholders' Funds and Subordinated Debt of each Borrower (other than the Company) as at the date to which those financial statements were made up.</w:t>
      </w:r>
    </w:p>
    <w:p>
      <w:pPr>
        <w:spacing w:after="0" w:line="209"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financial statements must be supplied as soon as they are available and:</w:t>
      </w:r>
    </w:p>
    <w:p>
      <w:pPr>
        <w:spacing w:after="0" w:line="208" w:lineRule="exact"/>
        <w:rPr>
          <w:rFonts w:ascii="Courier New" w:cs="Courier New" w:eastAsia="Courier New" w:hAnsi="Courier New"/>
          <w:sz w:val="18"/>
          <w:szCs w:val="18"/>
          <w:color w:val="auto"/>
        </w:rPr>
      </w:pPr>
    </w:p>
    <w:p>
      <w:pPr>
        <w:ind w:left="1580" w:right="2419" w:hanging="1045"/>
        <w:spacing w:after="0" w:line="235" w:lineRule="auto"/>
        <w:tabs>
          <w:tab w:leader="none" w:pos="158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Company's audited consolidated financial statements, within 90 days;</w:t>
      </w:r>
    </w:p>
    <w:p>
      <w:pPr>
        <w:spacing w:after="0" w:line="208" w:lineRule="exact"/>
        <w:rPr>
          <w:rFonts w:ascii="Courier New" w:cs="Courier New" w:eastAsia="Courier New" w:hAnsi="Courier New"/>
          <w:sz w:val="18"/>
          <w:szCs w:val="18"/>
          <w:color w:val="auto"/>
        </w:rPr>
      </w:pPr>
    </w:p>
    <w:p>
      <w:pPr>
        <w:ind w:left="1580" w:right="2419" w:hanging="1045"/>
        <w:spacing w:after="0" w:line="235" w:lineRule="auto"/>
        <w:tabs>
          <w:tab w:leader="none" w:pos="158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each Obligor's audited financial statements, within 240 days; and</w:t>
      </w:r>
    </w:p>
    <w:p>
      <w:pPr>
        <w:spacing w:after="0" w:line="208" w:lineRule="exact"/>
        <w:rPr>
          <w:rFonts w:ascii="Courier New" w:cs="Courier New" w:eastAsia="Courier New" w:hAnsi="Courier New"/>
          <w:sz w:val="18"/>
          <w:szCs w:val="18"/>
          <w:color w:val="auto"/>
        </w:rPr>
      </w:pPr>
    </w:p>
    <w:p>
      <w:pPr>
        <w:ind w:left="1280" w:right="1779" w:hanging="745"/>
        <w:spacing w:after="0" w:line="235" w:lineRule="auto"/>
        <w:tabs>
          <w:tab w:leader="none" w:pos="128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Company's interim financial statements, within 60 days,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of the end of the relevant financial period.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18.2 Compliance Certificate</w:t>
      </w:r>
    </w:p>
    <w:p>
      <w:pPr>
        <w:spacing w:after="0" w:line="207" w:lineRule="exact"/>
        <w:rPr>
          <w:sz w:val="20"/>
          <w:szCs w:val="20"/>
          <w:color w:val="auto"/>
        </w:rPr>
      </w:pPr>
    </w:p>
    <w:p>
      <w:pPr>
        <w:ind w:left="540" w:right="2099" w:hanging="532"/>
        <w:spacing w:after="0" w:line="235" w:lineRule="auto"/>
        <w:tabs>
          <w:tab w:leader="none" w:pos="5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"Compliance Certificate" is a certificate substantially in the form of Schedule 6 (Form of Compliance Certificate).</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supply to the Facility Agent a Compliance Certificate with each set of its financial statements sent to the Facility Agent under Clause 18.1(a)(i) (Financial statements) of this Agreement.</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Compliance Certificate must be signed by an authorised signatory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18.3 Form of financial statements</w:t>
      </w:r>
    </w:p>
    <w:p>
      <w:pPr>
        <w:spacing w:after="0" w:line="207" w:lineRule="exact"/>
        <w:rPr>
          <w:sz w:val="20"/>
          <w:szCs w:val="20"/>
          <w:color w:val="auto"/>
        </w:rPr>
      </w:pPr>
    </w:p>
    <w:p>
      <w:pPr>
        <w:ind w:left="540" w:right="1999" w:hanging="532"/>
        <w:spacing w:after="0" w:line="237" w:lineRule="auto"/>
        <w:tabs>
          <w:tab w:leader="none" w:pos="5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ensure that each set of financial statements supplied under this Agreement gives (if audited) a true and fair view of, or (if unaudited) fairly represents, the financial condition (consolidated or otherwise) of the relevant person as at the date to which those financial statements were drawn up.</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notify the Facility Agent of any change to the basis on which its audited consolidated financial statements are prepared and which are not disclosed in the notes to those financial statements.</w:t>
      </w:r>
    </w:p>
    <w:p>
      <w:pPr>
        <w:sectPr>
          <w:pgSz w:w="11900" w:h="16838" w:orient="portrait"/>
          <w:cols w:equalWidth="0" w:num="1">
            <w:col w:w="10219"/>
          </w:cols>
          <w:pgMar w:left="240" w:top="717" w:right="1440" w:bottom="1440" w:gutter="0" w:footer="0" w:header="0"/>
        </w:sectPr>
      </w:pPr>
    </w:p>
    <w:bookmarkStart w:id="72" w:name="page73"/>
    <w:bookmarkEnd w:id="72"/>
    <w:p>
      <w:pPr>
        <w:ind w:left="40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18.4 Information - miscellaneous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must supply to the Facility Agent:</w:t>
      </w:r>
    </w:p>
    <w:p>
      <w:pPr>
        <w:spacing w:after="0" w:line="207" w:lineRule="exact"/>
        <w:rPr>
          <w:sz w:val="20"/>
          <w:szCs w:val="20"/>
          <w:color w:val="auto"/>
        </w:rPr>
      </w:pPr>
    </w:p>
    <w:p>
      <w:pPr>
        <w:ind w:left="1580" w:right="2099" w:hanging="1045"/>
        <w:spacing w:after="0" w:line="237" w:lineRule="auto"/>
        <w:tabs>
          <w:tab w:leader="none" w:pos="158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documents despatched by the Company to its shareholders (or any class of them) or an Obligor to its creditors (or any class of them) generally at the same time as they are despatched;</w:t>
      </w:r>
    </w:p>
    <w:p>
      <w:pPr>
        <w:spacing w:after="0" w:line="207" w:lineRule="exact"/>
        <w:rPr>
          <w:rFonts w:ascii="Courier New" w:cs="Courier New" w:eastAsia="Courier New" w:hAnsi="Courier New"/>
          <w:sz w:val="18"/>
          <w:szCs w:val="18"/>
          <w:color w:val="auto"/>
        </w:rPr>
      </w:pPr>
    </w:p>
    <w:p>
      <w:pPr>
        <w:ind w:left="1580" w:right="1879" w:hanging="1045"/>
        <w:spacing w:after="0" w:line="237" w:lineRule="auto"/>
        <w:tabs>
          <w:tab w:leader="none" w:pos="158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becoming aware of them, details of any litigation, arbitration or administrative proceedings which are current, threatened or pending and which might, if adversely determined, have a Material Adverse Effect;</w:t>
      </w:r>
    </w:p>
    <w:p>
      <w:pPr>
        <w:spacing w:after="0" w:line="207" w:lineRule="exact"/>
        <w:rPr>
          <w:rFonts w:ascii="Courier New" w:cs="Courier New" w:eastAsia="Courier New" w:hAnsi="Courier New"/>
          <w:sz w:val="18"/>
          <w:szCs w:val="18"/>
          <w:color w:val="auto"/>
        </w:rPr>
      </w:pPr>
    </w:p>
    <w:p>
      <w:pPr>
        <w:ind w:left="1580" w:right="2739" w:hanging="1045"/>
        <w:spacing w:after="0" w:line="235" w:lineRule="auto"/>
        <w:tabs>
          <w:tab w:leader="none" w:pos="158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on request, a list of the then current Material Subsidiaries; and</w:t>
      </w:r>
    </w:p>
    <w:p>
      <w:pPr>
        <w:spacing w:after="0" w:line="208" w:lineRule="exact"/>
        <w:rPr>
          <w:rFonts w:ascii="Courier New" w:cs="Courier New" w:eastAsia="Courier New" w:hAnsi="Courier New"/>
          <w:sz w:val="18"/>
          <w:szCs w:val="18"/>
          <w:color w:val="auto"/>
        </w:rPr>
      </w:pPr>
    </w:p>
    <w:p>
      <w:pPr>
        <w:ind w:left="1580" w:right="2099" w:hanging="1045"/>
        <w:spacing w:after="0" w:line="279" w:lineRule="auto"/>
        <w:tabs>
          <w:tab w:leader="none" w:pos="158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on request, such further information regarding the financial condition and operations of the Group as any Finance Party through the Facility Agent may reasonably request.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18.5 Notification of Default</w:t>
      </w:r>
    </w:p>
    <w:p>
      <w:pPr>
        <w:spacing w:after="0" w:line="207" w:lineRule="exact"/>
        <w:rPr>
          <w:sz w:val="20"/>
          <w:szCs w:val="20"/>
          <w:color w:val="auto"/>
        </w:rPr>
      </w:pPr>
    </w:p>
    <w:p>
      <w:pPr>
        <w:ind w:left="540" w:right="1879" w:hanging="532"/>
        <w:spacing w:after="0" w:line="237" w:lineRule="auto"/>
        <w:tabs>
          <w:tab w:leader="none" w:pos="5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Facility Agent has already been so notified by another Obligor, each Obligor must notify the Facility Agent of any Default (and the steps, if any, being taken to remedy it) promptly upon becoming aware of its occurrence.</w:t>
      </w:r>
    </w:p>
    <w:p>
      <w:pPr>
        <w:spacing w:after="0" w:line="207" w:lineRule="exact"/>
        <w:rPr>
          <w:rFonts w:ascii="Courier New" w:cs="Courier New" w:eastAsia="Courier New" w:hAnsi="Courier New"/>
          <w:sz w:val="18"/>
          <w:szCs w:val="18"/>
          <w:color w:val="auto"/>
        </w:rPr>
      </w:pPr>
    </w:p>
    <w:p>
      <w:pPr>
        <w:jc w:val="both"/>
        <w:ind w:left="540" w:right="1999" w:hanging="532"/>
        <w:spacing w:after="0" w:line="237" w:lineRule="auto"/>
        <w:tabs>
          <w:tab w:leader="none" w:pos="5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on request by the Facility Agent, the Company must supply to the Facility Agent a certificate, signed by two of its authorised signatories on its behalf, certifying that no Default is outstanding or, if a Default is outstanding, specifying the Default and the steps, if any, being taken to remedy it.</w:t>
      </w:r>
    </w:p>
    <w:p>
      <w:pPr>
        <w:spacing w:after="0" w:line="209" w:lineRule="exact"/>
        <w:rPr>
          <w:sz w:val="20"/>
          <w:szCs w:val="20"/>
          <w:color w:val="auto"/>
        </w:rPr>
      </w:pPr>
    </w:p>
    <w:p>
      <w:pPr>
        <w:ind w:right="7899" w:firstLine="8"/>
        <w:spacing w:after="0" w:line="536" w:lineRule="auto"/>
        <w:tabs>
          <w:tab w:leader="none" w:pos="527"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COVENANTS 19.1 General</w:t>
      </w:r>
    </w:p>
    <w:p>
      <w:pPr>
        <w:spacing w:after="0" w:line="1"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Each Obligor agrees to be bound by the covenants set out in this Clause relating to it and, where the covenant is expressed to apply to any other member of the Group, each Obligor must ensure that each of its Subsidiaries to which the covenant applies performs that covenant.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19.2 Authorisations</w:t>
      </w:r>
    </w:p>
    <w:p>
      <w:pPr>
        <w:spacing w:after="0" w:line="207"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Each Obligor must promptly obtain, maintain and comply with the terms of any authorisation required under any law or regulation to enable it to perform its obligations under, or for the validity or enforceability of, any Finance Document.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19.3 Compliance with laws</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Each member of the Group must comply in all respects with all laws to which it is subject where failure to do so is reasonably likely to have a Material Adverse Effect.</w:t>
      </w:r>
    </w:p>
    <w:p>
      <w:pPr>
        <w:sectPr>
          <w:pgSz w:w="11900" w:h="16838" w:orient="portrait"/>
          <w:cols w:equalWidth="0" w:num="1">
            <w:col w:w="10219"/>
          </w:cols>
          <w:pgMar w:left="240" w:top="717" w:right="1440" w:bottom="1440" w:gutter="0" w:footer="0" w:header="0"/>
        </w:sectPr>
      </w:pPr>
    </w:p>
    <w:bookmarkStart w:id="73" w:name="page74"/>
    <w:bookmarkEnd w:id="73"/>
    <w:p>
      <w:pPr>
        <w:ind w:left="40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19.4 Pari passu ranking</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Each Obligor must ensure that its payment obligations under the Finance Documents rank at least pari passu with all its other present and future unsecured payment obligations, except for obligations mandatorily preferred by law applying to companies generally.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19.5 Negative pledge</w:t>
      </w:r>
    </w:p>
    <w:p>
      <w:pPr>
        <w:spacing w:after="0" w:line="207" w:lineRule="exact"/>
        <w:rPr>
          <w:sz w:val="20"/>
          <w:szCs w:val="20"/>
          <w:color w:val="auto"/>
        </w:rPr>
      </w:pPr>
    </w:p>
    <w:p>
      <w:pPr>
        <w:ind w:left="540" w:right="2199" w:hanging="532"/>
        <w:spacing w:after="0" w:line="235" w:lineRule="auto"/>
        <w:tabs>
          <w:tab w:leader="none" w:pos="5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Obligor nor any of the Material Subsidiaries may create or permit to subsist any Security Interest on any of its assets.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(a) does not apply to:</w:t>
      </w:r>
    </w:p>
    <w:p>
      <w:pPr>
        <w:spacing w:after="0" w:line="206" w:lineRule="exact"/>
        <w:rPr>
          <w:rFonts w:ascii="Courier New" w:cs="Courier New" w:eastAsia="Courier New" w:hAnsi="Courier New"/>
          <w:sz w:val="18"/>
          <w:szCs w:val="18"/>
          <w:color w:val="auto"/>
        </w:rPr>
      </w:pPr>
    </w:p>
    <w:p>
      <w:pPr>
        <w:ind w:left="1580" w:right="2099" w:hanging="1045"/>
        <w:spacing w:after="0" w:line="290" w:lineRule="auto"/>
        <w:tabs>
          <w:tab w:leader="none" w:pos="1580"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arising by operation of law in the ordinary course of business and securing amounts not more than 30 days overdue;</w:t>
      </w:r>
    </w:p>
    <w:p>
      <w:pPr>
        <w:spacing w:after="0" w:line="169" w:lineRule="exact"/>
        <w:rPr>
          <w:rFonts w:ascii="Courier New" w:cs="Courier New" w:eastAsia="Courier New" w:hAnsi="Courier New"/>
          <w:sz w:val="16"/>
          <w:szCs w:val="16"/>
          <w:color w:val="auto"/>
        </w:rPr>
      </w:pPr>
    </w:p>
    <w:p>
      <w:pPr>
        <w:ind w:left="1580" w:right="2199" w:hanging="1045"/>
        <w:spacing w:after="0" w:line="236" w:lineRule="auto"/>
        <w:tabs>
          <w:tab w:leader="none" w:pos="15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over the assets of any company which becomes a Material Subsidiary of an Obligor after the date of this Agreement, provided that:</w:t>
      </w:r>
    </w:p>
    <w:p>
      <w:pPr>
        <w:spacing w:after="0" w:line="208" w:lineRule="exact"/>
        <w:rPr>
          <w:rFonts w:ascii="Courier New" w:cs="Courier New" w:eastAsia="Courier New" w:hAnsi="Courier New"/>
          <w:sz w:val="18"/>
          <w:szCs w:val="18"/>
          <w:color w:val="auto"/>
        </w:rPr>
      </w:pPr>
    </w:p>
    <w:p>
      <w:pPr>
        <w:ind w:left="2320" w:right="2099" w:hanging="732"/>
        <w:spacing w:after="0" w:line="237" w:lineRule="auto"/>
        <w:tabs>
          <w:tab w:leader="none" w:pos="2320" w:val="left"/>
        </w:tabs>
        <w:numPr>
          <w:ilvl w:val="2"/>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Interest is in existence prior to the date that it becomes a Material Subsidiary and is created otherwise than in contemplation of becoming a Material Subsidiary;</w:t>
      </w:r>
    </w:p>
    <w:p>
      <w:pPr>
        <w:spacing w:after="0" w:line="207" w:lineRule="exact"/>
        <w:rPr>
          <w:rFonts w:ascii="Courier New" w:cs="Courier New" w:eastAsia="Courier New" w:hAnsi="Courier New"/>
          <w:sz w:val="18"/>
          <w:szCs w:val="18"/>
          <w:color w:val="auto"/>
        </w:rPr>
      </w:pPr>
    </w:p>
    <w:p>
      <w:pPr>
        <w:ind w:left="2320" w:right="1779" w:hanging="732"/>
        <w:spacing w:after="0" w:line="279" w:lineRule="auto"/>
        <w:tabs>
          <w:tab w:leader="none" w:pos="2320" w:val="left"/>
        </w:tabs>
        <w:numPr>
          <w:ilvl w:val="2"/>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secured thereby immediately prior to it becoming a Material Subsidiary of the relevant Borrower is not thereafter increased or its maturity extended; and</w:t>
      </w:r>
    </w:p>
    <w:p>
      <w:pPr>
        <w:spacing w:after="0" w:line="178" w:lineRule="exact"/>
        <w:rPr>
          <w:rFonts w:ascii="Courier New" w:cs="Courier New" w:eastAsia="Courier New" w:hAnsi="Courier New"/>
          <w:sz w:val="16"/>
          <w:szCs w:val="16"/>
          <w:color w:val="auto"/>
        </w:rPr>
      </w:pPr>
    </w:p>
    <w:p>
      <w:pPr>
        <w:ind w:left="2320" w:right="2199" w:hanging="732"/>
        <w:spacing w:after="0" w:line="237" w:lineRule="auto"/>
        <w:tabs>
          <w:tab w:leader="none" w:pos="2320" w:val="left"/>
        </w:tabs>
        <w:numPr>
          <w:ilvl w:val="2"/>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relevant Obligor uses all reasonable endeavours to discharge or procure the discharge of that Security Interest as soon as reasonably practicable after the company is acquired;</w:t>
      </w:r>
    </w:p>
    <w:p>
      <w:pPr>
        <w:spacing w:after="0" w:line="207" w:lineRule="exact"/>
        <w:rPr>
          <w:rFonts w:ascii="Courier New" w:cs="Courier New" w:eastAsia="Courier New" w:hAnsi="Courier New"/>
          <w:sz w:val="18"/>
          <w:szCs w:val="18"/>
          <w:color w:val="auto"/>
        </w:rPr>
      </w:pPr>
    </w:p>
    <w:p>
      <w:pPr>
        <w:ind w:left="1580" w:right="2319" w:hanging="1045"/>
        <w:spacing w:after="0" w:line="237" w:lineRule="auto"/>
        <w:tabs>
          <w:tab w:leader="none" w:pos="15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over any assets (or documents of title thereto) which are acquired by an Obligor or any Material Subsidiary of an Obligor subject to that Security Interest, provided that:</w:t>
      </w:r>
    </w:p>
    <w:p>
      <w:pPr>
        <w:spacing w:after="0" w:line="207" w:lineRule="exact"/>
        <w:rPr>
          <w:rFonts w:ascii="Courier New" w:cs="Courier New" w:eastAsia="Courier New" w:hAnsi="Courier New"/>
          <w:sz w:val="18"/>
          <w:szCs w:val="18"/>
          <w:color w:val="auto"/>
        </w:rPr>
      </w:pPr>
    </w:p>
    <w:p>
      <w:pPr>
        <w:ind w:left="2320" w:right="1779" w:hanging="732"/>
        <w:spacing w:after="0" w:line="236" w:lineRule="auto"/>
        <w:tabs>
          <w:tab w:leader="none" w:pos="2320" w:val="left"/>
        </w:tabs>
        <w:numPr>
          <w:ilvl w:val="2"/>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Interest is in existence prior to the date of the acquisition and is created otherwise than in contemplation of the acquisition;</w:t>
      </w:r>
    </w:p>
    <w:p>
      <w:pPr>
        <w:spacing w:after="0" w:line="208" w:lineRule="exact"/>
        <w:rPr>
          <w:rFonts w:ascii="Courier New" w:cs="Courier New" w:eastAsia="Courier New" w:hAnsi="Courier New"/>
          <w:sz w:val="18"/>
          <w:szCs w:val="18"/>
          <w:color w:val="auto"/>
        </w:rPr>
      </w:pPr>
    </w:p>
    <w:p>
      <w:pPr>
        <w:ind w:left="2320" w:right="1879" w:hanging="732"/>
        <w:spacing w:after="0" w:line="237" w:lineRule="auto"/>
        <w:tabs>
          <w:tab w:leader="none" w:pos="2320" w:val="left"/>
        </w:tabs>
        <w:numPr>
          <w:ilvl w:val="2"/>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secured thereby immediately prior to that asset being acquired does not exceed either its then resale value or its original cost, and is not thereafter increased or its maturity extended; and</w:t>
      </w:r>
    </w:p>
    <w:p>
      <w:pPr>
        <w:spacing w:after="0" w:line="207" w:lineRule="exact"/>
        <w:rPr>
          <w:rFonts w:ascii="Courier New" w:cs="Courier New" w:eastAsia="Courier New" w:hAnsi="Courier New"/>
          <w:sz w:val="18"/>
          <w:szCs w:val="18"/>
          <w:color w:val="auto"/>
        </w:rPr>
      </w:pPr>
    </w:p>
    <w:p>
      <w:pPr>
        <w:ind w:left="2320" w:right="2199" w:hanging="732"/>
        <w:spacing w:after="0" w:line="237" w:lineRule="auto"/>
        <w:tabs>
          <w:tab w:leader="none" w:pos="2320" w:val="left"/>
        </w:tabs>
        <w:numPr>
          <w:ilvl w:val="2"/>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relevant Obligor uses all reasonable endeavours to discharge or procure the discharge of that Security Interest as soon as reasonably practicable after the acquisition;</w:t>
      </w:r>
    </w:p>
    <w:p>
      <w:pPr>
        <w:spacing w:after="0" w:line="207" w:lineRule="exact"/>
        <w:rPr>
          <w:rFonts w:ascii="Courier New" w:cs="Courier New" w:eastAsia="Courier New" w:hAnsi="Courier New"/>
          <w:sz w:val="18"/>
          <w:szCs w:val="18"/>
          <w:color w:val="auto"/>
        </w:rPr>
      </w:pPr>
    </w:p>
    <w:p>
      <w:pPr>
        <w:ind w:left="1580" w:right="1879" w:hanging="1045"/>
        <w:spacing w:after="0" w:line="236" w:lineRule="auto"/>
        <w:tabs>
          <w:tab w:leader="none" w:pos="15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to secure any excise or import taxes or duties owed to, or industrial grants made by, any state or state agency or authority;</w:t>
      </w:r>
    </w:p>
    <w:p>
      <w:pPr>
        <w:spacing w:after="0" w:line="208" w:lineRule="exact"/>
        <w:rPr>
          <w:rFonts w:ascii="Courier New" w:cs="Courier New" w:eastAsia="Courier New" w:hAnsi="Courier New"/>
          <w:sz w:val="18"/>
          <w:szCs w:val="18"/>
          <w:color w:val="auto"/>
        </w:rPr>
      </w:pPr>
    </w:p>
    <w:p>
      <w:pPr>
        <w:ind w:left="1580" w:right="1879" w:hanging="1045"/>
        <w:spacing w:after="0" w:line="275" w:lineRule="auto"/>
        <w:tabs>
          <w:tab w:leader="none" w:pos="1580"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arising out of rights of consolidation, combination, netting or set-off over any current and/or deposit accounts with a bank or financial institution, where it is necessary to agree to those rights in connection with a treasury</w:t>
      </w:r>
    </w:p>
    <w:p>
      <w:pPr>
        <w:sectPr>
          <w:pgSz w:w="11900" w:h="16838" w:orient="portrait"/>
          <w:cols w:equalWidth="0" w:num="1">
            <w:col w:w="10219"/>
          </w:cols>
          <w:pgMar w:left="240" w:top="717" w:right="1440" w:bottom="1440" w:gutter="0" w:footer="0" w:header="0"/>
        </w:sectPr>
      </w:pPr>
    </w:p>
    <w:bookmarkStart w:id="74" w:name="page75"/>
    <w:bookmarkEnd w:id="74"/>
    <w:p>
      <w:pPr>
        <w:ind w:left="40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9" w:lineRule="exact"/>
        <w:rPr>
          <w:sz w:val="20"/>
          <w:szCs w:val="20"/>
          <w:color w:val="auto"/>
        </w:rPr>
      </w:pPr>
    </w:p>
    <w:p>
      <w:pPr>
        <w:ind w:left="1900" w:right="1999"/>
        <w:spacing w:after="0" w:line="236" w:lineRule="auto"/>
        <w:rPr>
          <w:sz w:val="20"/>
          <w:szCs w:val="20"/>
          <w:color w:val="auto"/>
        </w:rPr>
      </w:pPr>
      <w:r>
        <w:rPr>
          <w:rFonts w:ascii="Courier New" w:cs="Courier New" w:eastAsia="Courier New" w:hAnsi="Courier New"/>
          <w:sz w:val="18"/>
          <w:szCs w:val="18"/>
          <w:color w:val="auto"/>
        </w:rPr>
        <w:t>management arrangement operated by an Obligor and/or its Material Subsidiaries in the ordinary course of its business or risk management;</w:t>
      </w:r>
    </w:p>
    <w:p>
      <w:pPr>
        <w:spacing w:after="0" w:line="209" w:lineRule="exact"/>
        <w:rPr>
          <w:sz w:val="20"/>
          <w:szCs w:val="20"/>
          <w:color w:val="auto"/>
        </w:rPr>
      </w:pPr>
    </w:p>
    <w:p>
      <w:pPr>
        <w:ind w:left="1900" w:right="1779" w:hanging="839"/>
        <w:spacing w:after="0" w:line="237" w:lineRule="auto"/>
        <w:tabs>
          <w:tab w:leader="none" w:pos="190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resulting from retention of title or conditional sale arrangements which are contained in the normal terms of supply of a supplier of goods to an Obligor or its Material Subsidiary, where the goods are acquired by such Obligor or Material Subsidiary in the ordinary course of business and the arrangements do not constitute Financial Indebtedness;</w:t>
      </w:r>
    </w:p>
    <w:p>
      <w:pPr>
        <w:spacing w:after="0" w:line="211" w:lineRule="exact"/>
        <w:rPr>
          <w:rFonts w:ascii="Courier New" w:cs="Courier New" w:eastAsia="Courier New" w:hAnsi="Courier New"/>
          <w:sz w:val="18"/>
          <w:szCs w:val="18"/>
          <w:color w:val="auto"/>
        </w:rPr>
      </w:pPr>
    </w:p>
    <w:p>
      <w:pPr>
        <w:ind w:left="1900" w:right="1779" w:hanging="839"/>
        <w:spacing w:after="0" w:line="237" w:lineRule="auto"/>
        <w:tabs>
          <w:tab w:leader="none" w:pos="190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in the ordinary course of business of an Obligor or its Material Subsidiary in relation to that Obligor's or Material Subsidiary's participation in or trading on or through a clearing system or investment, commodity or stock exchange, where, in each case, the Security Interest arises under the rules or normal procedures or legislation governing the clearing system or exchange and neither with the intention of creating security nor in connection with the borrowing or raising of money;</w:t>
      </w:r>
    </w:p>
    <w:p>
      <w:pPr>
        <w:spacing w:after="0" w:line="213" w:lineRule="exact"/>
        <w:rPr>
          <w:rFonts w:ascii="Courier New" w:cs="Courier New" w:eastAsia="Courier New" w:hAnsi="Courier New"/>
          <w:sz w:val="18"/>
          <w:szCs w:val="18"/>
          <w:color w:val="auto"/>
        </w:rPr>
      </w:pPr>
    </w:p>
    <w:p>
      <w:pPr>
        <w:jc w:val="both"/>
        <w:ind w:left="1900" w:right="2199" w:hanging="839"/>
        <w:spacing w:after="0" w:line="236" w:lineRule="auto"/>
        <w:tabs>
          <w:tab w:leader="none" w:pos="190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out of or in connection with pre-judgment legal process or a judicial award relating to security for costs;</w:t>
      </w:r>
    </w:p>
    <w:p>
      <w:pPr>
        <w:spacing w:after="0" w:line="208" w:lineRule="exact"/>
        <w:rPr>
          <w:rFonts w:ascii="Courier New" w:cs="Courier New" w:eastAsia="Courier New" w:hAnsi="Courier New"/>
          <w:sz w:val="18"/>
          <w:szCs w:val="18"/>
          <w:color w:val="auto"/>
        </w:rPr>
      </w:pPr>
    </w:p>
    <w:p>
      <w:pPr>
        <w:ind w:left="1900" w:right="2319" w:hanging="839"/>
        <w:spacing w:after="0" w:line="235" w:lineRule="auto"/>
        <w:tabs>
          <w:tab w:leader="none" w:pos="190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 Material Subsidiary in favour of an Obligor; or</w:t>
      </w:r>
    </w:p>
    <w:p>
      <w:pPr>
        <w:spacing w:after="0" w:line="208" w:lineRule="exact"/>
        <w:rPr>
          <w:rFonts w:ascii="Courier New" w:cs="Courier New" w:eastAsia="Courier New" w:hAnsi="Courier New"/>
          <w:sz w:val="18"/>
          <w:szCs w:val="18"/>
          <w:color w:val="auto"/>
        </w:rPr>
      </w:pPr>
    </w:p>
    <w:p>
      <w:pPr>
        <w:ind w:left="1900" w:right="1779" w:hanging="839"/>
        <w:spacing w:after="0" w:line="237" w:lineRule="auto"/>
        <w:tabs>
          <w:tab w:leader="none" w:pos="190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Security Interests provided that the aggregate amount secured by those Security Interests does not exceed US$20,000,000 (or its equivalent in any other currency) at any time.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19.6</w:t>
      </w:r>
      <w:r>
        <w:rPr>
          <w:sz w:val="20"/>
          <w:szCs w:val="20"/>
          <w:color w:val="auto"/>
        </w:rPr>
        <w:tab/>
      </w:r>
      <w:r>
        <w:rPr>
          <w:rFonts w:ascii="Courier New" w:cs="Courier New" w:eastAsia="Courier New" w:hAnsi="Courier New"/>
          <w:sz w:val="16"/>
          <w:szCs w:val="16"/>
          <w:color w:val="auto"/>
        </w:rPr>
        <w:t>Transactions similar to security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 Obligor nor any of its Material Subsidiaries will:</w:t>
      </w:r>
    </w:p>
    <w:p>
      <w:pPr>
        <w:spacing w:after="0" w:line="207" w:lineRule="exact"/>
        <w:rPr>
          <w:sz w:val="20"/>
          <w:szCs w:val="20"/>
          <w:color w:val="auto"/>
        </w:rPr>
      </w:pPr>
    </w:p>
    <w:p>
      <w:pPr>
        <w:ind w:left="1900" w:right="2099" w:hanging="839"/>
        <w:spacing w:after="0" w:line="236" w:lineRule="auto"/>
        <w:tabs>
          <w:tab w:leader="none" w:pos="190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transfer or otherwise dispose of any of its assets on terms whereby it is or may be leased to or re-acquired or acquired by an Obligor or a Material Subsidiary; or</w:t>
      </w:r>
    </w:p>
    <w:p>
      <w:pPr>
        <w:spacing w:after="0" w:line="208" w:lineRule="exact"/>
        <w:rPr>
          <w:rFonts w:ascii="Courier New" w:cs="Courier New" w:eastAsia="Courier New" w:hAnsi="Courier New"/>
          <w:sz w:val="18"/>
          <w:szCs w:val="18"/>
          <w:color w:val="auto"/>
        </w:rPr>
      </w:pPr>
    </w:p>
    <w:p>
      <w:pPr>
        <w:ind w:left="1900" w:right="1879" w:hanging="839"/>
        <w:spacing w:after="0" w:line="236" w:lineRule="auto"/>
        <w:tabs>
          <w:tab w:leader="none" w:pos="190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transfer or otherwise dispose of any of its receivables on recourse terms, except for the discounting of bills or notes in the ordinary course of trading,</w:t>
      </w:r>
    </w:p>
    <w:p>
      <w:pPr>
        <w:spacing w:after="0" w:line="209" w:lineRule="exact"/>
        <w:rPr>
          <w:sz w:val="20"/>
          <w:szCs w:val="20"/>
          <w:color w:val="auto"/>
        </w:rPr>
      </w:pPr>
    </w:p>
    <w:p>
      <w:pPr>
        <w:ind w:left="1060" w:right="1779"/>
        <w:spacing w:after="0" w:line="290" w:lineRule="auto"/>
        <w:rPr>
          <w:sz w:val="20"/>
          <w:szCs w:val="20"/>
          <w:color w:val="auto"/>
        </w:rPr>
      </w:pPr>
      <w:r>
        <w:rPr>
          <w:rFonts w:ascii="Courier New" w:cs="Courier New" w:eastAsia="Courier New" w:hAnsi="Courier New"/>
          <w:sz w:val="16"/>
          <w:szCs w:val="16"/>
          <w:color w:val="auto"/>
        </w:rPr>
        <w:t>in circumstances where the transaction is entered into primarily as a method of raising finance or of financing the acquisition of an asset.</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19.7</w:t>
      </w:r>
      <w:r>
        <w:rPr>
          <w:sz w:val="20"/>
          <w:szCs w:val="20"/>
          <w:color w:val="auto"/>
        </w:rPr>
        <w:tab/>
      </w:r>
      <w:r>
        <w:rPr>
          <w:rFonts w:ascii="Courier New" w:cs="Courier New" w:eastAsia="Courier New" w:hAnsi="Courier New"/>
          <w:sz w:val="16"/>
          <w:szCs w:val="16"/>
          <w:color w:val="auto"/>
        </w:rPr>
        <w:t>Disposals</w:t>
      </w:r>
    </w:p>
    <w:p>
      <w:pPr>
        <w:spacing w:after="0" w:line="207" w:lineRule="exact"/>
        <w:rPr>
          <w:sz w:val="20"/>
          <w:szCs w:val="20"/>
          <w:color w:val="auto"/>
        </w:rPr>
      </w:pPr>
    </w:p>
    <w:p>
      <w:pPr>
        <w:ind w:left="1060" w:right="1879" w:hanging="1052"/>
        <w:spacing w:after="0" w:line="237" w:lineRule="auto"/>
        <w:tabs>
          <w:tab w:leader="none" w:pos="106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Obligor nor any its Material Subsidiaries will, either in a single transaction or in a series of transactions, whether related or not, and whether voluntarily or involuntarily, sell, transfer, grant or lease or otherwise dispose of all or any part of its assets if that disposal has, or is reasonably likely to have, a Material Adverse Effect.</w:t>
      </w:r>
    </w:p>
    <w:p>
      <w:pPr>
        <w:spacing w:after="0" w:line="204"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paragraph (a) prohibits a Permitted Transaction.</w:t>
      </w:r>
    </w:p>
    <w:p>
      <w:pPr>
        <w:sectPr>
          <w:pgSz w:w="11900" w:h="16838" w:orient="portrait"/>
          <w:cols w:equalWidth="0" w:num="1">
            <w:col w:w="10219"/>
          </w:cols>
          <w:pgMar w:left="240" w:top="717" w:right="1440" w:bottom="1440" w:gutter="0" w:footer="0" w:header="0"/>
        </w:sectPr>
      </w:pPr>
    </w:p>
    <w:bookmarkStart w:id="75" w:name="page76"/>
    <w:bookmarkEnd w:id="75"/>
    <w:p>
      <w:pPr>
        <w:ind w:left="4020"/>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19.8</w:t>
      </w:r>
      <w:r>
        <w:rPr>
          <w:sz w:val="20"/>
          <w:szCs w:val="20"/>
          <w:color w:val="auto"/>
        </w:rPr>
        <w:tab/>
      </w:r>
      <w:r>
        <w:rPr>
          <w:rFonts w:ascii="Courier New" w:cs="Courier New" w:eastAsia="Courier New" w:hAnsi="Courier New"/>
          <w:sz w:val="16"/>
          <w:szCs w:val="16"/>
          <w:color w:val="auto"/>
        </w:rPr>
        <w:t>Change of business</w:t>
      </w:r>
    </w:p>
    <w:p>
      <w:pPr>
        <w:spacing w:after="0" w:line="207"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The Company must ensure that no substantial change is made to the general nature of the business of the Company or the Group (taking into account for this purpose the Target Group) from that carried on at the date of this Agreement if that change is reasonably likely to have a Material Adverse Effect.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19.9</w:t>
      </w:r>
      <w:r>
        <w:rPr>
          <w:sz w:val="20"/>
          <w:szCs w:val="20"/>
          <w:color w:val="auto"/>
        </w:rPr>
        <w:tab/>
      </w:r>
      <w:r>
        <w:rPr>
          <w:rFonts w:ascii="Courier New" w:cs="Courier New" w:eastAsia="Courier New" w:hAnsi="Courier New"/>
          <w:sz w:val="16"/>
          <w:szCs w:val="16"/>
          <w:color w:val="auto"/>
        </w:rPr>
        <w:t>Mergers</w:t>
      </w:r>
    </w:p>
    <w:p>
      <w:pPr>
        <w:spacing w:after="0" w:line="207" w:lineRule="exact"/>
        <w:rPr>
          <w:sz w:val="20"/>
          <w:szCs w:val="20"/>
          <w:color w:val="auto"/>
        </w:rPr>
      </w:pPr>
    </w:p>
    <w:p>
      <w:pPr>
        <w:ind w:left="1060" w:right="2319"/>
        <w:spacing w:after="0" w:line="236" w:lineRule="auto"/>
        <w:rPr>
          <w:sz w:val="20"/>
          <w:szCs w:val="20"/>
          <w:color w:val="auto"/>
        </w:rPr>
      </w:pPr>
      <w:r>
        <w:rPr>
          <w:rFonts w:ascii="Courier New" w:cs="Courier New" w:eastAsia="Courier New" w:hAnsi="Courier New"/>
          <w:sz w:val="18"/>
          <w:szCs w:val="18"/>
          <w:color w:val="auto"/>
        </w:rPr>
        <w:t>No Obligor may enter into any amalgamation, demerger, merger or reconstruction if that transaction is reasonably likely to have a Material Adverse Effect.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19.10</w:t>
      </w:r>
      <w:r>
        <w:rPr>
          <w:sz w:val="20"/>
          <w:szCs w:val="20"/>
          <w:color w:val="auto"/>
        </w:rPr>
        <w:tab/>
      </w:r>
      <w:r>
        <w:rPr>
          <w:rFonts w:ascii="Courier New" w:cs="Courier New" w:eastAsia="Courier New" w:hAnsi="Courier New"/>
          <w:sz w:val="16"/>
          <w:szCs w:val="16"/>
          <w:color w:val="auto"/>
        </w:rPr>
        <w:t>Environmental matters</w:t>
      </w:r>
    </w:p>
    <w:p>
      <w:pPr>
        <w:spacing w:after="0" w:line="207" w:lineRule="exact"/>
        <w:rPr>
          <w:sz w:val="20"/>
          <w:szCs w:val="20"/>
          <w:color w:val="auto"/>
        </w:rPr>
      </w:pPr>
    </w:p>
    <w:p>
      <w:pPr>
        <w:ind w:left="1060" w:right="1779" w:hanging="1052"/>
        <w:spacing w:after="0" w:line="237" w:lineRule="auto"/>
        <w:tabs>
          <w:tab w:leader="none" w:pos="106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and each Material Subsidiary must ensure that it is, and has been, in compliance with all Environmental Law and Environmental Licences applicable to it, where failure to do so is reasonably likely to have a Material Adverse Effect.</w:t>
      </w:r>
    </w:p>
    <w:p>
      <w:pPr>
        <w:spacing w:after="0" w:line="207" w:lineRule="exact"/>
        <w:rPr>
          <w:rFonts w:ascii="Courier New" w:cs="Courier New" w:eastAsia="Courier New" w:hAnsi="Courier New"/>
          <w:sz w:val="18"/>
          <w:szCs w:val="18"/>
          <w:color w:val="auto"/>
        </w:rPr>
      </w:pPr>
    </w:p>
    <w:p>
      <w:pPr>
        <w:ind w:left="1060" w:right="1779" w:hanging="1052"/>
        <w:spacing w:after="0" w:line="237" w:lineRule="auto"/>
        <w:tabs>
          <w:tab w:leader="none" w:pos="106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must promptly upon becoming aware notify the Facility Agent of any Environmental Claim current, or to its knowledge, pending which, if substantiated, is reasonably likely either to have a Material Adverse Effect or result in any liability for a Finance Party.</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19.11</w:t>
      </w:r>
      <w:r>
        <w:rPr>
          <w:sz w:val="20"/>
          <w:szCs w:val="20"/>
          <w:color w:val="auto"/>
        </w:rPr>
        <w:tab/>
      </w:r>
      <w:r>
        <w:rPr>
          <w:rFonts w:ascii="Courier New" w:cs="Courier New" w:eastAsia="Courier New" w:hAnsi="Courier New"/>
          <w:sz w:val="16"/>
          <w:szCs w:val="16"/>
          <w:color w:val="auto"/>
        </w:rPr>
        <w:t>Insurance</w:t>
      </w:r>
    </w:p>
    <w:p>
      <w:pPr>
        <w:spacing w:after="0" w:line="207" w:lineRule="exact"/>
        <w:rPr>
          <w:sz w:val="20"/>
          <w:szCs w:val="20"/>
          <w:color w:val="auto"/>
        </w:rPr>
      </w:pPr>
    </w:p>
    <w:p>
      <w:pPr>
        <w:ind w:left="1060" w:right="1779"/>
        <w:spacing w:after="0" w:line="279" w:lineRule="auto"/>
        <w:rPr>
          <w:sz w:val="20"/>
          <w:szCs w:val="20"/>
          <w:color w:val="auto"/>
        </w:rPr>
      </w:pPr>
      <w:r>
        <w:rPr>
          <w:rFonts w:ascii="Courier New" w:cs="Courier New" w:eastAsia="Courier New" w:hAnsi="Courier New"/>
          <w:sz w:val="16"/>
          <w:szCs w:val="16"/>
          <w:color w:val="auto"/>
        </w:rPr>
        <w:t>Each Obligor and each Material Subsidiary must insure its business and assets with insurance companies to such an extent and against such risks as companies engaged in a similar business normally insure.</w:t>
      </w:r>
    </w:p>
    <w:p>
      <w:pPr>
        <w:spacing w:after="0" w:line="1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19.12</w:t>
      </w:r>
      <w:r>
        <w:rPr>
          <w:sz w:val="20"/>
          <w:szCs w:val="20"/>
          <w:color w:val="auto"/>
        </w:rPr>
        <w:tab/>
      </w:r>
      <w:r>
        <w:rPr>
          <w:rFonts w:ascii="Courier New" w:cs="Courier New" w:eastAsia="Courier New" w:hAnsi="Courier New"/>
          <w:sz w:val="16"/>
          <w:szCs w:val="16"/>
          <w:color w:val="auto"/>
        </w:rPr>
        <w:t>Borrower financial condition</w:t>
      </w:r>
    </w:p>
    <w:p>
      <w:pPr>
        <w:spacing w:after="0" w:line="207" w:lineRule="exact"/>
        <w:rPr>
          <w:sz w:val="20"/>
          <w:szCs w:val="20"/>
          <w:color w:val="auto"/>
        </w:rPr>
      </w:pPr>
    </w:p>
    <w:p>
      <w:pPr>
        <w:ind w:left="2120" w:right="1779" w:hanging="1059"/>
        <w:spacing w:after="0" w:line="237" w:lineRule="auto"/>
        <w:tabs>
          <w:tab w:leader="none" w:pos="159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Each Borrower (other than the Company) must ensure that the aggregate amount of its Shareholders' Funds and Subordinated Debt at any time is equal to or greater than the aggregate principal amount outstanding of its Financial Indebtedness at that time.</w:t>
      </w:r>
    </w:p>
    <w:p>
      <w:pPr>
        <w:spacing w:after="0" w:line="208" w:lineRule="exact"/>
        <w:rPr>
          <w:rFonts w:ascii="Courier New" w:cs="Courier New" w:eastAsia="Courier New" w:hAnsi="Courier New"/>
          <w:sz w:val="18"/>
          <w:szCs w:val="18"/>
          <w:color w:val="auto"/>
        </w:rPr>
      </w:pPr>
    </w:p>
    <w:p>
      <w:pPr>
        <w:ind w:left="2120" w:right="2099" w:hanging="532"/>
        <w:spacing w:after="0" w:line="237" w:lineRule="auto"/>
        <w:tabs>
          <w:tab w:leader="none" w:pos="2120"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this purpose, Financial Indebtedness excludes Subordinated Debt and trade debt and includes intra-Group Financial Indebtedness which is not Subordinated Debt and any Loans borrowed by the relevant Borrower.</w:t>
      </w:r>
    </w:p>
    <w:p>
      <w:pPr>
        <w:spacing w:after="0" w:line="207" w:lineRule="exact"/>
        <w:rPr>
          <w:rFonts w:ascii="Courier New" w:cs="Courier New" w:eastAsia="Courier New" w:hAnsi="Courier New"/>
          <w:sz w:val="18"/>
          <w:szCs w:val="18"/>
          <w:color w:val="auto"/>
        </w:rPr>
      </w:pPr>
    </w:p>
    <w:p>
      <w:pPr>
        <w:jc w:val="both"/>
        <w:ind w:left="1580" w:right="1779" w:hanging="519"/>
        <w:spacing w:after="0" w:line="275" w:lineRule="auto"/>
        <w:tabs>
          <w:tab w:leader="none" w:pos="158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for Subordinated Debt to be included for the purposes of calculating a Borrower's Subordinated Debt under paragraph (a)(i) above the relevant Borrower must supply to the Facility Agent, in form and substance satisfactory to it (acting reasonably):</w:t>
      </w:r>
    </w:p>
    <w:p>
      <w:pPr>
        <w:spacing w:after="0" w:line="182" w:lineRule="exact"/>
        <w:rPr>
          <w:rFonts w:ascii="Courier New" w:cs="Courier New" w:eastAsia="Courier New" w:hAnsi="Courier New"/>
          <w:sz w:val="16"/>
          <w:szCs w:val="16"/>
          <w:color w:val="auto"/>
        </w:rPr>
      </w:pPr>
    </w:p>
    <w:p>
      <w:pPr>
        <w:ind w:left="2120" w:right="1999" w:hanging="532"/>
        <w:spacing w:after="0" w:line="235" w:lineRule="auto"/>
        <w:tabs>
          <w:tab w:leader="none" w:pos="2120"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duly executed Subordination Agreement in respect of that Subordinated Debt;</w:t>
      </w:r>
    </w:p>
    <w:p>
      <w:pPr>
        <w:spacing w:after="0" w:line="208" w:lineRule="exact"/>
        <w:rPr>
          <w:rFonts w:ascii="Courier New" w:cs="Courier New" w:eastAsia="Courier New" w:hAnsi="Courier New"/>
          <w:sz w:val="18"/>
          <w:szCs w:val="18"/>
          <w:color w:val="auto"/>
        </w:rPr>
      </w:pPr>
    </w:p>
    <w:p>
      <w:pPr>
        <w:ind w:left="2120" w:right="1879" w:hanging="532"/>
        <w:spacing w:after="0" w:line="236" w:lineRule="auto"/>
        <w:tabs>
          <w:tab w:leader="none" w:pos="2120"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Subordination Agreement to which a company incorporated in any of the U.K., France, the Netherlands Antilles or Bermuda is a party:</w:t>
      </w:r>
    </w:p>
    <w:p>
      <w:pPr>
        <w:spacing w:after="0" w:line="208" w:lineRule="exact"/>
        <w:rPr>
          <w:rFonts w:ascii="Courier New" w:cs="Courier New" w:eastAsia="Courier New" w:hAnsi="Courier New"/>
          <w:sz w:val="18"/>
          <w:szCs w:val="18"/>
          <w:color w:val="auto"/>
        </w:rPr>
      </w:pPr>
    </w:p>
    <w:p>
      <w:pPr>
        <w:jc w:val="both"/>
        <w:ind w:left="2640" w:right="1999" w:hanging="525"/>
        <w:spacing w:after="0" w:line="236" w:lineRule="auto"/>
        <w:tabs>
          <w:tab w:leader="none" w:pos="2640" w:val="left"/>
        </w:tabs>
        <w:numPr>
          <w:ilvl w:val="2"/>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not already covered by the corresponding documents referred to in Part I of Schedule 2, a certified copy of a resolution of the board of</w:t>
      </w:r>
    </w:p>
    <w:p>
      <w:pPr>
        <w:sectPr>
          <w:pgSz w:w="11900" w:h="16838" w:orient="portrait"/>
          <w:cols w:equalWidth="0" w:num="1">
            <w:col w:w="10219"/>
          </w:cols>
          <w:pgMar w:left="240" w:top="717" w:right="1440" w:bottom="1440" w:gutter="0" w:footer="0" w:header="0"/>
        </w:sectPr>
      </w:pPr>
    </w:p>
    <w:bookmarkStart w:id="76" w:name="page77"/>
    <w:bookmarkEnd w:id="76"/>
    <w:p>
      <w:pPr>
        <w:ind w:left="4020"/>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40" w:right="2319"/>
        <w:spacing w:after="0" w:line="236" w:lineRule="auto"/>
        <w:rPr>
          <w:sz w:val="20"/>
          <w:szCs w:val="20"/>
          <w:color w:val="auto"/>
        </w:rPr>
      </w:pPr>
      <w:r>
        <w:rPr>
          <w:rFonts w:ascii="Courier New" w:cs="Courier New" w:eastAsia="Courier New" w:hAnsi="Courier New"/>
          <w:sz w:val="18"/>
          <w:szCs w:val="18"/>
          <w:color w:val="auto"/>
        </w:rPr>
        <w:t>directors of that company approving the terms, and authorising the execution of, that Subordination Agreement;</w:t>
      </w:r>
    </w:p>
    <w:p>
      <w:pPr>
        <w:spacing w:after="0" w:line="209" w:lineRule="exact"/>
        <w:rPr>
          <w:sz w:val="20"/>
          <w:szCs w:val="20"/>
          <w:color w:val="auto"/>
        </w:rPr>
      </w:pPr>
    </w:p>
    <w:p>
      <w:pPr>
        <w:ind w:left="2640" w:right="1879" w:hanging="525"/>
        <w:spacing w:after="0" w:line="237" w:lineRule="auto"/>
        <w:tabs>
          <w:tab w:leader="none" w:pos="2640" w:val="left"/>
        </w:tabs>
        <w:numPr>
          <w:ilvl w:val="3"/>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different from the corresponding documents referred to in Part I of Schedule 2, a certified copy of the constitutional documents and certificate of incorporation of that company;</w:t>
      </w:r>
    </w:p>
    <w:p>
      <w:pPr>
        <w:spacing w:after="0" w:line="207" w:lineRule="exact"/>
        <w:rPr>
          <w:rFonts w:ascii="Courier New" w:cs="Courier New" w:eastAsia="Courier New" w:hAnsi="Courier New"/>
          <w:sz w:val="18"/>
          <w:szCs w:val="18"/>
          <w:color w:val="auto"/>
        </w:rPr>
      </w:pPr>
    </w:p>
    <w:p>
      <w:pPr>
        <w:ind w:left="2640" w:right="1999" w:hanging="525"/>
        <w:spacing w:after="0" w:line="235" w:lineRule="auto"/>
        <w:tabs>
          <w:tab w:leader="none" w:pos="2640" w:val="left"/>
        </w:tabs>
        <w:numPr>
          <w:ilvl w:val="3"/>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legal opinion of Allen &amp; Overy, London addressed to the Finance Parties; and</w:t>
      </w:r>
    </w:p>
    <w:p>
      <w:pPr>
        <w:spacing w:after="0" w:line="208" w:lineRule="exact"/>
        <w:rPr>
          <w:rFonts w:ascii="Courier New" w:cs="Courier New" w:eastAsia="Courier New" w:hAnsi="Courier New"/>
          <w:sz w:val="18"/>
          <w:szCs w:val="18"/>
          <w:color w:val="auto"/>
        </w:rPr>
      </w:pPr>
    </w:p>
    <w:p>
      <w:pPr>
        <w:ind w:left="2640" w:right="1779" w:hanging="525"/>
        <w:spacing w:after="0" w:line="237" w:lineRule="auto"/>
        <w:tabs>
          <w:tab w:leader="none" w:pos="2640" w:val="left"/>
        </w:tabs>
        <w:numPr>
          <w:ilvl w:val="3"/>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case of the U.K., a legal opinion from legal advisers in that jurisdiction, acceptable to the Facility Agent (acting reasonably), addressed to the Finance Parties; and</w:t>
      </w:r>
    </w:p>
    <w:p>
      <w:pPr>
        <w:spacing w:after="0" w:line="207" w:lineRule="exact"/>
        <w:rPr>
          <w:rFonts w:ascii="Courier New" w:cs="Courier New" w:eastAsia="Courier New" w:hAnsi="Courier New"/>
          <w:sz w:val="18"/>
          <w:szCs w:val="18"/>
          <w:color w:val="auto"/>
        </w:rPr>
      </w:pPr>
    </w:p>
    <w:p>
      <w:pPr>
        <w:ind w:left="2120" w:right="1779" w:hanging="637"/>
        <w:spacing w:after="0" w:line="237" w:lineRule="auto"/>
        <w:tabs>
          <w:tab w:leader="none" w:pos="2120" w:val="left"/>
        </w:tabs>
        <w:numPr>
          <w:ilvl w:val="2"/>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Subordination Agreement to which a company incorporated in a jurisdiction other than the UK, the Netherlands Antilles, France or Bermuda is a party, any authorisation or document, opinion or assurance which the Facility Agent (acting reasonably) has notified the relevant Borrower is necessary in connection with the entry into and performance of, and the transactions contemplated by, the Subordination Agreement or the validity or enforceability of the Subordination Agreement.</w:t>
      </w:r>
    </w:p>
    <w:p>
      <w:pPr>
        <w:spacing w:after="0" w:line="213" w:lineRule="exact"/>
        <w:rPr>
          <w:rFonts w:ascii="Courier New" w:cs="Courier New" w:eastAsia="Courier New" w:hAnsi="Courier New"/>
          <w:sz w:val="18"/>
          <w:szCs w:val="18"/>
          <w:color w:val="auto"/>
        </w:rPr>
      </w:pPr>
    </w:p>
    <w:p>
      <w:pPr>
        <w:ind w:left="1480" w:right="1879" w:hanging="419"/>
        <w:spacing w:after="0" w:line="236" w:lineRule="auto"/>
        <w:tabs>
          <w:tab w:leader="none" w:pos="1480"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relevant Borrower must conduct its affairs in a manner which will enable it to meet all its obligations under the Finance Documents as and when they fall due.</w:t>
      </w:r>
    </w:p>
    <w:p>
      <w:pPr>
        <w:spacing w:after="0" w:line="203"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20.1</w:t>
      </w:r>
      <w:r>
        <w:rPr>
          <w:sz w:val="20"/>
          <w:szCs w:val="20"/>
          <w:color w:val="auto"/>
        </w:rPr>
        <w:tab/>
      </w:r>
      <w:r>
        <w:rPr>
          <w:rFonts w:ascii="Courier New" w:cs="Courier New" w:eastAsia="Courier New" w:hAnsi="Courier New"/>
          <w:sz w:val="16"/>
          <w:szCs w:val="16"/>
          <w:color w:val="auto"/>
        </w:rPr>
        <w:t>Events of Default</w:t>
      </w:r>
    </w:p>
    <w:p>
      <w:pPr>
        <w:spacing w:after="0" w:line="201" w:lineRule="exact"/>
        <w:rPr>
          <w:sz w:val="20"/>
          <w:szCs w:val="20"/>
          <w:color w:val="auto"/>
        </w:rPr>
      </w:pPr>
    </w:p>
    <w:p>
      <w:pPr>
        <w:ind w:left="1060" w:hanging="1052"/>
        <w:spacing w:after="0"/>
        <w:tabs>
          <w:tab w:leader="none" w:pos="106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events set out in this Clause is an Event of Default.</w:t>
      </w:r>
    </w:p>
    <w:p>
      <w:pPr>
        <w:spacing w:after="0" w:line="206" w:lineRule="exact"/>
        <w:rPr>
          <w:rFonts w:ascii="Courier New" w:cs="Courier New" w:eastAsia="Courier New" w:hAnsi="Courier New"/>
          <w:sz w:val="18"/>
          <w:szCs w:val="18"/>
          <w:color w:val="auto"/>
        </w:rPr>
      </w:pPr>
    </w:p>
    <w:p>
      <w:pPr>
        <w:ind w:left="1060" w:right="2739" w:hanging="1052"/>
        <w:spacing w:after="0" w:line="235" w:lineRule="auto"/>
        <w:tabs>
          <w:tab w:leader="none" w:pos="106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Clause, "Material group member" means an Obligor or a Material Subsidiary.</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20.2</w:t>
      </w:r>
      <w:r>
        <w:rPr>
          <w:sz w:val="20"/>
          <w:szCs w:val="20"/>
          <w:color w:val="auto"/>
        </w:rPr>
        <w:tab/>
      </w:r>
      <w:r>
        <w:rPr>
          <w:rFonts w:ascii="Courier New" w:cs="Courier New" w:eastAsia="Courier New" w:hAnsi="Courier New"/>
          <w:sz w:val="16"/>
          <w:szCs w:val="16"/>
          <w:color w:val="auto"/>
        </w:rPr>
        <w:t>Non-payment</w:t>
      </w:r>
    </w:p>
    <w:p>
      <w:pPr>
        <w:spacing w:after="0" w:line="207"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An Obligor does not pay on the due date any amount payable by it under the Finance Documents in the manner required under the Finance Documents, unless the non-payment:</w:t>
      </w:r>
    </w:p>
    <w:p>
      <w:pPr>
        <w:spacing w:after="0" w:line="203" w:lineRule="exact"/>
        <w:rPr>
          <w:sz w:val="20"/>
          <w:szCs w:val="20"/>
          <w:color w:val="auto"/>
        </w:rPr>
      </w:pPr>
    </w:p>
    <w:p>
      <w:pPr>
        <w:ind w:left="1480" w:hanging="419"/>
        <w:spacing w:after="0"/>
        <w:tabs>
          <w:tab w:leader="none" w:pos="1480" w:val="left"/>
        </w:tabs>
        <w:numPr>
          <w:ilvl w:val="1"/>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caused by technical or administrative error; and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remedied within three Business Days of the due date.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20.3</w:t>
      </w:r>
      <w:r>
        <w:rPr>
          <w:rFonts w:ascii="Courier New" w:cs="Courier New" w:eastAsia="Courier New" w:hAnsi="Courier New"/>
          <w:sz w:val="16"/>
          <w:szCs w:val="16"/>
          <w:color w:val="auto"/>
        </w:rPr>
        <w:t>Breach of other obligations</w:t>
      </w:r>
    </w:p>
    <w:p>
      <w:pPr>
        <w:spacing w:after="0" w:line="206" w:lineRule="exact"/>
        <w:rPr>
          <w:rFonts w:ascii="Courier New" w:cs="Courier New" w:eastAsia="Courier New" w:hAnsi="Courier New"/>
          <w:sz w:val="18"/>
          <w:szCs w:val="18"/>
          <w:color w:val="auto"/>
        </w:rPr>
      </w:pPr>
    </w:p>
    <w:p>
      <w:pPr>
        <w:ind w:left="1060" w:right="1779" w:hanging="1052"/>
        <w:spacing w:after="0" w:line="235" w:lineRule="auto"/>
        <w:tabs>
          <w:tab w:leader="none" w:pos="106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Obligor does not comply with any term of Clause 19.7 (Disposals) or Clause 19.9 (Mergers); or</w:t>
      </w:r>
    </w:p>
    <w:p>
      <w:pPr>
        <w:spacing w:after="0" w:line="208" w:lineRule="exact"/>
        <w:rPr>
          <w:rFonts w:ascii="Courier New" w:cs="Courier New" w:eastAsia="Courier New" w:hAnsi="Courier New"/>
          <w:sz w:val="18"/>
          <w:szCs w:val="18"/>
          <w:color w:val="auto"/>
        </w:rPr>
      </w:pPr>
    </w:p>
    <w:p>
      <w:pPr>
        <w:ind w:left="1060" w:right="2319" w:hanging="1052"/>
        <w:spacing w:after="0" w:line="236" w:lineRule="auto"/>
        <w:tabs>
          <w:tab w:leader="none" w:pos="106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Obligor does not comply with any other term of the Finance Documents not already referred to in this Clause, unless the non-compliance:</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capable of remedy; and</w:t>
      </w:r>
    </w:p>
    <w:p>
      <w:pPr>
        <w:sectPr>
          <w:pgSz w:w="11900" w:h="16838" w:orient="portrait"/>
          <w:cols w:equalWidth="0" w:num="1">
            <w:col w:w="10219"/>
          </w:cols>
          <w:pgMar w:left="240" w:top="717" w:right="1440" w:bottom="1440" w:gutter="0" w:footer="0" w:header="0"/>
        </w:sectPr>
      </w:pPr>
    </w:p>
    <w:bookmarkStart w:id="77" w:name="page78"/>
    <w:bookmarkEnd w:id="77"/>
    <w:p>
      <w:pPr>
        <w:ind w:left="4020"/>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80" w:right="1999" w:hanging="519"/>
        <w:spacing w:after="0" w:line="236" w:lineRule="auto"/>
        <w:tabs>
          <w:tab w:leader="none" w:pos="158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remedied within 21 days of the earlier of the Facility Agent giving notice and the Obligor becoming aware of the non-compliance.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20.4</w:t>
      </w:r>
      <w:r>
        <w:rPr>
          <w:sz w:val="20"/>
          <w:szCs w:val="20"/>
          <w:color w:val="auto"/>
        </w:rPr>
        <w:tab/>
      </w:r>
      <w:r>
        <w:rPr>
          <w:rFonts w:ascii="Courier New" w:cs="Courier New" w:eastAsia="Courier New" w:hAnsi="Courier New"/>
          <w:sz w:val="16"/>
          <w:szCs w:val="16"/>
          <w:color w:val="auto"/>
        </w:rPr>
        <w:t>Misrepresentation</w:t>
      </w:r>
    </w:p>
    <w:p>
      <w:pPr>
        <w:spacing w:after="0" w:line="207"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A representation made or repeated by an Obligor in any Finance Document or in any document delivered by or on behalf of any Obligor under any Finance Document is incorrect in any material respect when made or deemed to be repeated.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20.5</w:t>
      </w:r>
      <w:r>
        <w:rPr>
          <w:sz w:val="20"/>
          <w:szCs w:val="20"/>
          <w:color w:val="auto"/>
        </w:rPr>
        <w:tab/>
      </w:r>
      <w:r>
        <w:rPr>
          <w:rFonts w:ascii="Courier New" w:cs="Courier New" w:eastAsia="Courier New" w:hAnsi="Courier New"/>
          <w:sz w:val="16"/>
          <w:szCs w:val="16"/>
          <w:color w:val="auto"/>
        </w:rPr>
        <w:t>Cross-acceleration</w:t>
      </w:r>
    </w:p>
    <w:p>
      <w:pPr>
        <w:spacing w:after="0" w:line="201" w:lineRule="exact"/>
        <w:rPr>
          <w:sz w:val="20"/>
          <w:szCs w:val="20"/>
          <w:color w:val="auto"/>
        </w:rPr>
      </w:pPr>
    </w:p>
    <w:p>
      <w:pPr>
        <w:ind w:left="1060" w:hanging="1052"/>
        <w:spacing w:after="0"/>
        <w:tabs>
          <w:tab w:leader="none" w:pos="106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following occurs in respect of a Material Group Member:</w:t>
      </w:r>
    </w:p>
    <w:p>
      <w:pPr>
        <w:spacing w:after="0" w:line="206"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1"/>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its Financial Indebtedness is not paid when due (after the expiry of any originally applicable grace period);</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its Financial Indebtedness:</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becomes prematurely due and payable; or</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placed on demand,</w:t>
      </w:r>
    </w:p>
    <w:p>
      <w:pPr>
        <w:spacing w:after="0" w:line="207"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in each case, as a result of an event of default (howsoever described) unless the aggregate amount of Financial Indebtedness falling within paragraphs (i) and (ii) above is less than:</w:t>
      </w:r>
    </w:p>
    <w:p>
      <w:pPr>
        <w:spacing w:after="0" w:line="209" w:lineRule="exact"/>
        <w:rPr>
          <w:sz w:val="20"/>
          <w:szCs w:val="20"/>
          <w:color w:val="auto"/>
        </w:rPr>
      </w:pPr>
    </w:p>
    <w:p>
      <w:pPr>
        <w:ind w:left="2120" w:right="1879" w:hanging="532"/>
        <w:spacing w:after="0" w:line="236" w:lineRule="auto"/>
        <w:tabs>
          <w:tab w:leader="none" w:pos="212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Company and each directly owned Material Subsidiary of the Company other than another Obligor, US$50,000,000; and</w:t>
      </w:r>
    </w:p>
    <w:p>
      <w:pPr>
        <w:spacing w:after="0" w:line="209" w:lineRule="exact"/>
        <w:rPr>
          <w:sz w:val="20"/>
          <w:szCs w:val="20"/>
          <w:color w:val="auto"/>
        </w:rPr>
      </w:pPr>
    </w:p>
    <w:p>
      <w:pPr>
        <w:ind w:left="2120" w:right="1879" w:hanging="532"/>
        <w:spacing w:after="0" w:line="235" w:lineRule="auto"/>
        <w:tabs>
          <w:tab w:leader="none" w:pos="2120"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other Obligor or any Material Subsidiary of any other Obligor, US$10,000,000,</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or its equivalent in any other currency.</w:t>
      </w:r>
    </w:p>
    <w:p>
      <w:pPr>
        <w:spacing w:after="0" w:line="207" w:lineRule="exact"/>
        <w:rPr>
          <w:sz w:val="20"/>
          <w:szCs w:val="20"/>
          <w:color w:val="auto"/>
        </w:rPr>
      </w:pPr>
    </w:p>
    <w:p>
      <w:pPr>
        <w:ind w:left="1060" w:right="1779" w:hanging="1052"/>
        <w:spacing w:after="0" w:line="235" w:lineRule="auto"/>
        <w:tabs>
          <w:tab w:leader="none" w:pos="106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paragraph (a) above, "Financial Indebtedness" also includes the following:</w:t>
      </w:r>
    </w:p>
    <w:p>
      <w:pPr>
        <w:spacing w:after="0" w:line="208" w:lineRule="exact"/>
        <w:rPr>
          <w:rFonts w:ascii="Courier New" w:cs="Courier New" w:eastAsia="Courier New" w:hAnsi="Courier New"/>
          <w:sz w:val="18"/>
          <w:szCs w:val="18"/>
          <w:color w:val="auto"/>
        </w:rPr>
      </w:pPr>
    </w:p>
    <w:p>
      <w:pPr>
        <w:ind w:left="1580" w:right="1879" w:hanging="519"/>
        <w:spacing w:after="0" w:line="235" w:lineRule="auto"/>
        <w:tabs>
          <w:tab w:leader="none" w:pos="1580" w:val="left"/>
        </w:tabs>
        <w:numPr>
          <w:ilvl w:val="1"/>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derivative transaction protecting against or benefiting from fluctuations in any rate or price; and</w:t>
      </w:r>
    </w:p>
    <w:p>
      <w:pPr>
        <w:spacing w:after="0" w:line="208" w:lineRule="exact"/>
        <w:rPr>
          <w:rFonts w:ascii="Courier New" w:cs="Courier New" w:eastAsia="Courier New" w:hAnsi="Courier New"/>
          <w:sz w:val="18"/>
          <w:szCs w:val="18"/>
          <w:color w:val="auto"/>
        </w:rPr>
      </w:pPr>
    </w:p>
    <w:p>
      <w:pPr>
        <w:ind w:left="1580" w:right="1879" w:hanging="519"/>
        <w:spacing w:after="0" w:line="236" w:lineRule="auto"/>
        <w:tabs>
          <w:tab w:leader="none" w:pos="1580" w:val="left"/>
        </w:tabs>
        <w:numPr>
          <w:ilvl w:val="1"/>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counter-indemnity obligation in respect of any guarantee, indemnity, bond, letter of credit or any other instrument issued by a bank or financial institution.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20.6</w:t>
      </w:r>
      <w:r>
        <w:rPr>
          <w:sz w:val="20"/>
          <w:szCs w:val="20"/>
          <w:color w:val="auto"/>
        </w:rPr>
        <w:tab/>
      </w:r>
      <w:r>
        <w:rPr>
          <w:rFonts w:ascii="Courier New" w:cs="Courier New" w:eastAsia="Courier New" w:hAnsi="Courier New"/>
          <w:sz w:val="16"/>
          <w:szCs w:val="16"/>
          <w:color w:val="auto"/>
        </w:rPr>
        <w:t>Insolvency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Any of the following occurs in respect of a Material Group Member:</w:t>
      </w:r>
    </w:p>
    <w:p>
      <w:pPr>
        <w:spacing w:after="0" w:line="207" w:lineRule="exact"/>
        <w:rPr>
          <w:sz w:val="20"/>
          <w:szCs w:val="20"/>
          <w:color w:val="auto"/>
        </w:rPr>
      </w:pPr>
    </w:p>
    <w:p>
      <w:pPr>
        <w:ind w:left="1580" w:right="1999" w:hanging="519"/>
        <w:spacing w:after="0" w:line="235" w:lineRule="auto"/>
        <w:tabs>
          <w:tab w:leader="none" w:pos="15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or is deemed by a court of competent jurisdiction to be, unable to pay its debts as they fall due or insolvent;</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ad mits its inability to pay its debts as they fall due;</w:t>
      </w:r>
    </w:p>
    <w:p>
      <w:pPr>
        <w:spacing w:after="0" w:line="206"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suspends making payments on any of its debts or announces an intention to do so;</w:t>
      </w:r>
    </w:p>
    <w:p>
      <w:pPr>
        <w:sectPr>
          <w:pgSz w:w="11900" w:h="16838" w:orient="portrait"/>
          <w:cols w:equalWidth="0" w:num="1">
            <w:col w:w="10219"/>
          </w:cols>
          <w:pgMar w:left="240" w:top="717" w:right="1440" w:bottom="1440" w:gutter="0" w:footer="0" w:header="0"/>
        </w:sectPr>
      </w:pPr>
    </w:p>
    <w:bookmarkStart w:id="78" w:name="page79"/>
    <w:bookmarkEnd w:id="78"/>
    <w:p>
      <w:pPr>
        <w:ind w:left="4020"/>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right="1779" w:hanging="745"/>
        <w:spacing w:after="0" w:line="236" w:lineRule="auto"/>
        <w:tabs>
          <w:tab w:leader="none" w:pos="128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reason of actual or anticipated financial difficulties, it begins negotiations with any creditor for the rescheduling of any of its indebtedness; or</w:t>
      </w:r>
    </w:p>
    <w:p>
      <w:pPr>
        <w:spacing w:after="0" w:line="203"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moratorium is declared in respect of any of its indebtedness.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Insolvency proceedings</w:t>
      </w:r>
    </w:p>
    <w:p>
      <w:pPr>
        <w:spacing w:after="0" w:line="207" w:lineRule="exact"/>
        <w:rPr>
          <w:sz w:val="20"/>
          <w:szCs w:val="20"/>
          <w:color w:val="auto"/>
        </w:rPr>
      </w:pPr>
    </w:p>
    <w:p>
      <w:pPr>
        <w:ind w:left="540" w:right="2419" w:hanging="532"/>
        <w:spacing w:after="0" w:line="235" w:lineRule="auto"/>
        <w:tabs>
          <w:tab w:leader="none" w:pos="540"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below, any of the following occurs in respect of a Material Group Member:</w:t>
      </w:r>
    </w:p>
    <w:p>
      <w:pPr>
        <w:spacing w:after="0" w:line="208" w:lineRule="exact"/>
        <w:rPr>
          <w:rFonts w:ascii="Courier New" w:cs="Courier New" w:eastAsia="Courier New" w:hAnsi="Courier New"/>
          <w:sz w:val="18"/>
          <w:szCs w:val="18"/>
          <w:color w:val="auto"/>
        </w:rPr>
      </w:pPr>
    </w:p>
    <w:p>
      <w:pPr>
        <w:ind w:left="1280" w:right="1879" w:hanging="745"/>
        <w:spacing w:after="0" w:line="235" w:lineRule="auto"/>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step is taken by it with a view to a composition, assignment or similar arrangement with any of its creditors;</w:t>
      </w:r>
    </w:p>
    <w:p>
      <w:pPr>
        <w:spacing w:after="0" w:line="208" w:lineRule="exact"/>
        <w:rPr>
          <w:rFonts w:ascii="Courier New" w:cs="Courier New" w:eastAsia="Courier New" w:hAnsi="Courier New"/>
          <w:sz w:val="18"/>
          <w:szCs w:val="18"/>
          <w:color w:val="auto"/>
        </w:rPr>
      </w:pPr>
    </w:p>
    <w:p>
      <w:pPr>
        <w:ind w:left="1280" w:right="1999" w:hanging="745"/>
        <w:spacing w:after="0" w:line="236" w:lineRule="auto"/>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meeting of it is convened for the purpose of considering any resolution for (or to petition for) its winding-up, administration or dissolution or any such resolution is passed;</w:t>
      </w:r>
    </w:p>
    <w:p>
      <w:pPr>
        <w:spacing w:after="0" w:line="208" w:lineRule="exact"/>
        <w:rPr>
          <w:rFonts w:ascii="Courier New" w:cs="Courier New" w:eastAsia="Courier New" w:hAnsi="Courier New"/>
          <w:sz w:val="18"/>
          <w:szCs w:val="18"/>
          <w:color w:val="auto"/>
        </w:rPr>
      </w:pPr>
    </w:p>
    <w:p>
      <w:pPr>
        <w:ind w:left="1280" w:right="1779" w:hanging="745"/>
        <w:spacing w:after="0" w:line="235" w:lineRule="auto"/>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presents a petition for its winding-up, administration or dissolution;</w:t>
      </w:r>
    </w:p>
    <w:p>
      <w:pPr>
        <w:spacing w:after="0" w:line="208"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for its winding-up, administration or dissolution is made;</w:t>
      </w:r>
    </w:p>
    <w:p>
      <w:pPr>
        <w:spacing w:after="0" w:line="223" w:lineRule="exact"/>
        <w:rPr>
          <w:rFonts w:ascii="Courier New" w:cs="Courier New" w:eastAsia="Courier New" w:hAnsi="Courier New"/>
          <w:sz w:val="16"/>
          <w:szCs w:val="16"/>
          <w:color w:val="auto"/>
        </w:rPr>
      </w:pPr>
    </w:p>
    <w:p>
      <w:pPr>
        <w:ind w:left="1280" w:right="1779" w:hanging="745"/>
        <w:spacing w:after="0" w:line="236" w:lineRule="auto"/>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liquidator, trustee in bankruptcy, judicial custodian, compulsory manager, receiver, administrative receiver, administrator or similar officer is appointed in respect of:</w:t>
      </w:r>
    </w:p>
    <w:p>
      <w:pPr>
        <w:spacing w:after="0" w:line="203" w:lineRule="exact"/>
        <w:rPr>
          <w:rFonts w:ascii="Courier New" w:cs="Courier New" w:eastAsia="Courier New" w:hAnsi="Courier New"/>
          <w:sz w:val="18"/>
          <w:szCs w:val="18"/>
          <w:color w:val="auto"/>
        </w:rPr>
      </w:pPr>
    </w:p>
    <w:p>
      <w:pPr>
        <w:ind w:left="1800" w:hanging="528"/>
        <w:spacing w:after="0"/>
        <w:tabs>
          <w:tab w:leader="none" w:pos="1800" w:val="left"/>
        </w:tabs>
        <w:numPr>
          <w:ilvl w:val="2"/>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or</w:t>
      </w:r>
    </w:p>
    <w:p>
      <w:pPr>
        <w:spacing w:after="0" w:line="206" w:lineRule="exact"/>
        <w:rPr>
          <w:rFonts w:ascii="Courier New" w:cs="Courier New" w:eastAsia="Courier New" w:hAnsi="Courier New"/>
          <w:sz w:val="18"/>
          <w:szCs w:val="18"/>
          <w:color w:val="auto"/>
        </w:rPr>
      </w:pPr>
    </w:p>
    <w:p>
      <w:pPr>
        <w:ind w:left="1800" w:right="1999" w:hanging="528"/>
        <w:spacing w:after="0" w:line="236" w:lineRule="auto"/>
        <w:tabs>
          <w:tab w:leader="none" w:pos="1800" w:val="left"/>
        </w:tabs>
        <w:numPr>
          <w:ilvl w:val="2"/>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its assets (if those assets have an aggregate value of US$10,000,000, or its equivalent in any other currency or more);</w:t>
      </w:r>
    </w:p>
    <w:p>
      <w:pPr>
        <w:spacing w:after="0" w:line="208" w:lineRule="exact"/>
        <w:rPr>
          <w:rFonts w:ascii="Courier New" w:cs="Courier New" w:eastAsia="Courier New" w:hAnsi="Courier New"/>
          <w:sz w:val="18"/>
          <w:szCs w:val="18"/>
          <w:color w:val="auto"/>
        </w:rPr>
      </w:pPr>
    </w:p>
    <w:p>
      <w:pPr>
        <w:ind w:left="1280" w:right="1779" w:hanging="745"/>
        <w:spacing w:after="0" w:line="237" w:lineRule="auto"/>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directors or other officers request the appointment of a liquidator, trustee in bankruptcy, judicial custodian, compulsory manager, receiver, administrative receiver, administrator or similar officer;</w:t>
      </w:r>
    </w:p>
    <w:p>
      <w:pPr>
        <w:spacing w:after="0" w:line="207" w:lineRule="exact"/>
        <w:rPr>
          <w:rFonts w:ascii="Courier New" w:cs="Courier New" w:eastAsia="Courier New" w:hAnsi="Courier New"/>
          <w:sz w:val="18"/>
          <w:szCs w:val="18"/>
          <w:color w:val="auto"/>
        </w:rPr>
      </w:pPr>
    </w:p>
    <w:p>
      <w:pPr>
        <w:ind w:left="1280" w:right="1999" w:hanging="745"/>
        <w:spacing w:after="0" w:line="237" w:lineRule="auto"/>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Material Group Member incorporated in France, a mandataire ad hoc or a conciliateur is appointed and that appointment is, in the reasonable opinion of the Majority Lenders, likely to have a Material Adverse Effect; or</w:t>
      </w:r>
    </w:p>
    <w:p>
      <w:pPr>
        <w:spacing w:after="0" w:line="207"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analogous step or procedure is taken in any jurisdiction.</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(a) does not apply to:</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step or procedure which is part of a Permitted Transaction; or</w:t>
      </w:r>
    </w:p>
    <w:p>
      <w:pPr>
        <w:spacing w:after="0" w:line="206" w:lineRule="exact"/>
        <w:rPr>
          <w:rFonts w:ascii="Courier New" w:cs="Courier New" w:eastAsia="Courier New" w:hAnsi="Courier New"/>
          <w:sz w:val="18"/>
          <w:szCs w:val="18"/>
          <w:color w:val="auto"/>
        </w:rPr>
      </w:pPr>
    </w:p>
    <w:p>
      <w:pPr>
        <w:ind w:left="1280" w:right="1879" w:hanging="745"/>
        <w:spacing w:after="0" w:line="236" w:lineRule="auto"/>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petition for winding-up presented by a creditor which is being contested in good faith and with due diligence and is discharged or struck out within 21 days.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20.8 Creditors' process</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Any attachment, sequestration, distress, execution or analogous event affects asset(s) (with an aggregate value of US$10,000,000 (or its equivalent in any other currency) or more) of a Material Group Member, and is not discharged within 21 days.</w:t>
      </w:r>
    </w:p>
    <w:p>
      <w:pPr>
        <w:sectPr>
          <w:pgSz w:w="11900" w:h="16838" w:orient="portrait"/>
          <w:cols w:equalWidth="0" w:num="1">
            <w:col w:w="10219"/>
          </w:cols>
          <w:pgMar w:left="240" w:top="717" w:right="1440" w:bottom="1440" w:gutter="0" w:footer="0" w:header="0"/>
        </w:sectPr>
      </w:pPr>
    </w:p>
    <w:bookmarkStart w:id="79" w:name="page80"/>
    <w:bookmarkEnd w:id="79"/>
    <w:p>
      <w:pPr>
        <w:ind w:left="4020"/>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20.9</w:t>
      </w:r>
      <w:r>
        <w:rPr>
          <w:sz w:val="20"/>
          <w:szCs w:val="20"/>
          <w:color w:val="auto"/>
        </w:rPr>
        <w:tab/>
      </w:r>
      <w:r>
        <w:rPr>
          <w:rFonts w:ascii="Courier New" w:cs="Courier New" w:eastAsia="Courier New" w:hAnsi="Courier New"/>
          <w:sz w:val="16"/>
          <w:szCs w:val="16"/>
          <w:color w:val="auto"/>
        </w:rPr>
        <w:t>Cessation of business</w:t>
      </w:r>
    </w:p>
    <w:p>
      <w:pPr>
        <w:spacing w:after="0" w:line="207"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A Material Group Member ceases, or announces an intention to cease, to carry on all, or substantially all, of its business, except:</w:t>
      </w:r>
    </w:p>
    <w:p>
      <w:pPr>
        <w:spacing w:after="0" w:line="203" w:lineRule="exact"/>
        <w:rPr>
          <w:sz w:val="20"/>
          <w:szCs w:val="20"/>
          <w:color w:val="auto"/>
        </w:rPr>
      </w:pPr>
    </w:p>
    <w:p>
      <w:pPr>
        <w:ind w:left="1580" w:hanging="519"/>
        <w:spacing w:after="0"/>
        <w:tabs>
          <w:tab w:leader="none" w:pos="1580" w:val="left"/>
        </w:tabs>
        <w:numPr>
          <w:ilvl w:val="1"/>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part of a Permitted Transaction; or</w:t>
      </w:r>
    </w:p>
    <w:p>
      <w:pPr>
        <w:spacing w:after="0" w:line="206" w:lineRule="exact"/>
        <w:rPr>
          <w:rFonts w:ascii="Courier New" w:cs="Courier New" w:eastAsia="Courier New" w:hAnsi="Courier New"/>
          <w:sz w:val="18"/>
          <w:szCs w:val="18"/>
          <w:color w:val="auto"/>
        </w:rPr>
      </w:pPr>
    </w:p>
    <w:p>
      <w:pPr>
        <w:ind w:right="2619" w:firstLine="1061"/>
        <w:spacing w:after="0" w:line="470" w:lineRule="auto"/>
        <w:tabs>
          <w:tab w:leader="none" w:pos="1580" w:val="left"/>
        </w:tabs>
        <w:numPr>
          <w:ilvl w:val="1"/>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any disposal allowed under this Agreement. 20.10 Effectiveness of Finance Documents</w:t>
      </w:r>
    </w:p>
    <w:p>
      <w:pPr>
        <w:spacing w:after="0" w:line="11" w:lineRule="exact"/>
        <w:rPr>
          <w:rFonts w:ascii="Courier New" w:cs="Courier New" w:eastAsia="Courier New" w:hAnsi="Courier New"/>
          <w:sz w:val="18"/>
          <w:szCs w:val="18"/>
          <w:color w:val="auto"/>
        </w:rPr>
      </w:pPr>
    </w:p>
    <w:p>
      <w:pPr>
        <w:ind w:left="640" w:right="1999" w:hanging="632"/>
        <w:spacing w:after="0" w:line="235" w:lineRule="auto"/>
        <w:tabs>
          <w:tab w:leader="none" w:pos="64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or becomes unlawful for any Obligor to perform any of its material obligations under the Finance Documents.</w:t>
      </w:r>
    </w:p>
    <w:p>
      <w:pPr>
        <w:spacing w:after="0" w:line="208"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Finance Document is not effective or is alleged by an Obligor to be ineffective for any reason.</w:t>
      </w:r>
    </w:p>
    <w:p>
      <w:pPr>
        <w:spacing w:after="0" w:line="208"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Obligor repudiates a Finance Document or evidences an intention to repudiate a Finance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20.11 Ownership of the Obligors</w:t>
      </w:r>
    </w:p>
    <w:p>
      <w:pPr>
        <w:spacing w:after="0" w:line="207" w:lineRule="exact"/>
        <w:rPr>
          <w:sz w:val="20"/>
          <w:szCs w:val="20"/>
          <w:color w:val="auto"/>
        </w:rPr>
      </w:pPr>
    </w:p>
    <w:p>
      <w:pPr>
        <w:ind w:left="640" w:right="1879" w:hanging="632"/>
        <w:spacing w:after="0" w:line="235" w:lineRule="auto"/>
        <w:tabs>
          <w:tab w:leader="none" w:pos="64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Obligor (other than the Company) is not or ceases to be a wholly-owned Subsidiary of the Company.</w:t>
      </w:r>
    </w:p>
    <w:p>
      <w:pPr>
        <w:spacing w:after="0" w:line="208" w:lineRule="exact"/>
        <w:rPr>
          <w:rFonts w:ascii="Courier New" w:cs="Courier New" w:eastAsia="Courier New" w:hAnsi="Courier New"/>
          <w:sz w:val="18"/>
          <w:szCs w:val="18"/>
          <w:color w:val="auto"/>
        </w:rPr>
      </w:pPr>
    </w:p>
    <w:p>
      <w:pPr>
        <w:jc w:val="both"/>
        <w:ind w:left="640" w:right="1879" w:hanging="632"/>
        <w:spacing w:after="0" w:line="279" w:lineRule="auto"/>
        <w:tabs>
          <w:tab w:leader="none" w:pos="64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of persons acting in concert, directly or indirectly acquires, or becomes entitled to, or to any beneficial entitlement in, 40 per cent. or more of the outstanding voting stock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20.12 Expropriation</w:t>
      </w:r>
    </w:p>
    <w:p>
      <w:pPr>
        <w:spacing w:after="0" w:line="207"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Assets of any Material Group Member are expropriated to an extent which is reasonably likely to have a Material Adverse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20.13 Final judgment</w:t>
      </w:r>
    </w:p>
    <w:p>
      <w:pPr>
        <w:spacing w:after="0" w:line="201" w:lineRule="exact"/>
        <w:rPr>
          <w:sz w:val="20"/>
          <w:szCs w:val="20"/>
          <w:color w:val="auto"/>
        </w:rPr>
      </w:pPr>
    </w:p>
    <w:p>
      <w:pPr>
        <w:ind w:left="640" w:hanging="632"/>
        <w:spacing w:after="0"/>
        <w:tabs>
          <w:tab w:leader="none" w:pos="64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final judgments for the payment of money in excess of</w:t>
      </w:r>
    </w:p>
    <w:p>
      <w:pPr>
        <w:spacing w:after="0" w:line="4" w:lineRule="exact"/>
        <w:rPr>
          <w:rFonts w:ascii="Courier New" w:cs="Courier New" w:eastAsia="Courier New" w:hAnsi="Courier New"/>
          <w:sz w:val="18"/>
          <w:szCs w:val="18"/>
          <w:color w:val="auto"/>
        </w:rPr>
      </w:pPr>
    </w:p>
    <w:p>
      <w:pPr>
        <w:ind w:left="6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US$50,000,000 (or its equivalent in any other currency) in aggregate is rendered against any Obligor or any Material Subsidiary; and</w:t>
      </w:r>
    </w:p>
    <w:p>
      <w:pPr>
        <w:spacing w:after="0" w:line="208" w:lineRule="exact"/>
        <w:rPr>
          <w:rFonts w:ascii="Courier New" w:cs="Courier New" w:eastAsia="Courier New" w:hAnsi="Courier New"/>
          <w:sz w:val="18"/>
          <w:szCs w:val="18"/>
          <w:color w:val="auto"/>
        </w:rPr>
      </w:pPr>
    </w:p>
    <w:p>
      <w:pPr>
        <w:ind w:left="640" w:right="1879" w:hanging="632"/>
        <w:spacing w:after="0" w:line="279" w:lineRule="auto"/>
        <w:tabs>
          <w:tab w:leader="none" w:pos="64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company fails to discharge that judgment or provide for its discharge in accordance with its terms, or procure a stay of execution of that judgment, within 60 days after the date of entry of that judgment;</w:t>
      </w:r>
    </w:p>
    <w:p>
      <w:pPr>
        <w:spacing w:after="0" w:line="178" w:lineRule="exact"/>
        <w:rPr>
          <w:rFonts w:ascii="Courier New" w:cs="Courier New" w:eastAsia="Courier New" w:hAnsi="Courier New"/>
          <w:sz w:val="16"/>
          <w:szCs w:val="16"/>
          <w:color w:val="auto"/>
        </w:rPr>
      </w:pPr>
    </w:p>
    <w:p>
      <w:pPr>
        <w:ind w:left="6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however, any such judgment or order will not be (and will not constitute part of) an Event of Default if and for so long as:</w:t>
      </w:r>
    </w:p>
    <w:p>
      <w:pPr>
        <w:spacing w:after="0" w:line="208" w:lineRule="exact"/>
        <w:rPr>
          <w:rFonts w:ascii="Courier New" w:cs="Courier New" w:eastAsia="Courier New" w:hAnsi="Courier New"/>
          <w:sz w:val="16"/>
          <w:szCs w:val="16"/>
          <w:color w:val="auto"/>
        </w:rPr>
      </w:pPr>
    </w:p>
    <w:p>
      <w:pPr>
        <w:ind w:left="1060" w:right="1879" w:hanging="525"/>
        <w:spacing w:after="0" w:line="236" w:lineRule="auto"/>
        <w:tabs>
          <w:tab w:leader="none" w:pos="1060" w:val="left"/>
        </w:tabs>
        <w:numPr>
          <w:ilvl w:val="1"/>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judgment or order is covered by a valid and binding policy of insurance between the defendant and the insurer covering payment thereof; and</w:t>
      </w:r>
    </w:p>
    <w:p>
      <w:pPr>
        <w:spacing w:after="0" w:line="208" w:lineRule="exact"/>
        <w:rPr>
          <w:rFonts w:ascii="Courier New" w:cs="Courier New" w:eastAsia="Courier New" w:hAnsi="Courier New"/>
          <w:sz w:val="18"/>
          <w:szCs w:val="18"/>
          <w:color w:val="auto"/>
        </w:rPr>
      </w:pPr>
    </w:p>
    <w:p>
      <w:pPr>
        <w:ind w:left="1060" w:right="2099" w:hanging="525"/>
        <w:spacing w:after="0" w:line="290" w:lineRule="auto"/>
        <w:tabs>
          <w:tab w:leader="none" w:pos="1060" w:val="left"/>
        </w:tabs>
        <w:numPr>
          <w:ilvl w:val="1"/>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insurer has been notified of, and has not disputed the claim made for payment of, the amount of that judgment or order.</w:t>
      </w:r>
    </w:p>
    <w:p>
      <w:pPr>
        <w:sectPr>
          <w:pgSz w:w="11900" w:h="16838" w:orient="portrait"/>
          <w:cols w:equalWidth="0" w:num="1">
            <w:col w:w="10219"/>
          </w:cols>
          <w:pgMar w:left="240" w:top="717" w:right="1440" w:bottom="1440" w:gutter="0" w:footer="0" w:header="0"/>
        </w:sectPr>
      </w:pPr>
    </w:p>
    <w:bookmarkStart w:id="80" w:name="page81"/>
    <w:bookmarkEnd w:id="80"/>
    <w:p>
      <w:pPr>
        <w:spacing w:after="0"/>
        <w:tabs>
          <w:tab w:leader="none" w:pos="1040" w:val="left"/>
        </w:tabs>
        <w:rPr>
          <w:sz w:val="20"/>
          <w:szCs w:val="20"/>
          <w:color w:val="auto"/>
        </w:rPr>
      </w:pPr>
      <w:r>
        <w:rPr>
          <w:rFonts w:ascii="Courier New" w:cs="Courier New" w:eastAsia="Courier New" w:hAnsi="Courier New"/>
          <w:sz w:val="18"/>
          <w:szCs w:val="18"/>
          <w:color w:val="auto"/>
        </w:rPr>
        <w:t>20.14</w:t>
      </w:r>
      <w:r>
        <w:rPr>
          <w:sz w:val="20"/>
          <w:szCs w:val="20"/>
          <w:color w:val="auto"/>
        </w:rPr>
        <w:tab/>
      </w:r>
      <w:r>
        <w:rPr>
          <w:rFonts w:ascii="Courier New" w:cs="Courier New" w:eastAsia="Courier New" w:hAnsi="Courier New"/>
          <w:sz w:val="16"/>
          <w:szCs w:val="16"/>
          <w:color w:val="auto"/>
        </w:rPr>
        <w:t>ERISA</w:t>
      </w:r>
    </w:p>
    <w:p>
      <w:pPr>
        <w:spacing w:after="0" w:line="207" w:lineRule="exact"/>
        <w:rPr>
          <w:sz w:val="20"/>
          <w:szCs w:val="20"/>
          <w:color w:val="auto"/>
        </w:rPr>
      </w:pPr>
    </w:p>
    <w:p>
      <w:pPr>
        <w:ind w:left="1060" w:right="1879" w:hanging="1052"/>
        <w:spacing w:after="0" w:line="279" w:lineRule="auto"/>
        <w:tabs>
          <w:tab w:leader="none" w:pos="106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member of the ERISA Group fails to pay within 60 days of the date when due an amount or amounts aggregating in excess of US$50,000,000 which it has become liable to pay under Title IV of ERISA; or</w:t>
      </w:r>
    </w:p>
    <w:p>
      <w:pPr>
        <w:spacing w:after="0" w:line="178" w:lineRule="exact"/>
        <w:rPr>
          <w:rFonts w:ascii="Courier New" w:cs="Courier New" w:eastAsia="Courier New" w:hAnsi="Courier New"/>
          <w:sz w:val="16"/>
          <w:szCs w:val="16"/>
          <w:color w:val="auto"/>
        </w:rPr>
      </w:pPr>
    </w:p>
    <w:p>
      <w:pPr>
        <w:ind w:left="1060" w:right="1879" w:hanging="1052"/>
        <w:spacing w:after="0" w:line="237" w:lineRule="auto"/>
        <w:tabs>
          <w:tab w:leader="none" w:pos="106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intent to terminate a Plan or Plans having aggregate Unfunded Liabilities in excess of US$50,000,000 (collectively, a "Material Plan") is filed under Title IV of ERISA (other than in a standard termination under Section 4041(b) of ERISA) by any member of the ERISA Group, any plan administrator or any combination of the foregoing; or</w:t>
      </w:r>
    </w:p>
    <w:p>
      <w:pPr>
        <w:spacing w:after="0" w:line="209" w:lineRule="exact"/>
        <w:rPr>
          <w:rFonts w:ascii="Courier New" w:cs="Courier New" w:eastAsia="Courier New" w:hAnsi="Courier New"/>
          <w:sz w:val="18"/>
          <w:szCs w:val="18"/>
          <w:color w:val="auto"/>
        </w:rPr>
      </w:pPr>
    </w:p>
    <w:p>
      <w:pPr>
        <w:ind w:left="1060" w:right="1779" w:hanging="1052"/>
        <w:spacing w:after="0" w:line="237" w:lineRule="auto"/>
        <w:tabs>
          <w:tab w:leader="none" w:pos="106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PBGC institute proceedings under Title IV of ERISA to terminate, to impose liability (other than for the premiums under Section 4007 of ERISA) in respect of or to cause the trustee to be appointed to administer any Material Plan; or</w:t>
      </w:r>
    </w:p>
    <w:p>
      <w:pPr>
        <w:spacing w:after="0" w:line="207" w:lineRule="exact"/>
        <w:rPr>
          <w:rFonts w:ascii="Courier New" w:cs="Courier New" w:eastAsia="Courier New" w:hAnsi="Courier New"/>
          <w:sz w:val="18"/>
          <w:szCs w:val="18"/>
          <w:color w:val="auto"/>
        </w:rPr>
      </w:pPr>
    </w:p>
    <w:p>
      <w:pPr>
        <w:ind w:left="1060" w:right="2199" w:hanging="1052"/>
        <w:spacing w:after="0" w:line="236" w:lineRule="auto"/>
        <w:tabs>
          <w:tab w:leader="none" w:pos="106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condition exists by reason of which the PBGC is entitled under Section 4042(a)(1) or (2) or ERISA to obtain a decree adjudicating that any Material Plan must be terminated; or</w:t>
      </w:r>
    </w:p>
    <w:p>
      <w:pPr>
        <w:spacing w:after="0" w:line="203"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occurs with respect to one or more Multiemployer Plans: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complete or partial withdrawal; or</w:t>
      </w:r>
    </w:p>
    <w:p>
      <w:pPr>
        <w:spacing w:after="0" w:line="206" w:lineRule="exact"/>
        <w:rPr>
          <w:rFonts w:ascii="Courier New" w:cs="Courier New" w:eastAsia="Courier New" w:hAnsi="Courier New"/>
          <w:sz w:val="18"/>
          <w:szCs w:val="18"/>
          <w:color w:val="auto"/>
        </w:rPr>
      </w:pPr>
    </w:p>
    <w:p>
      <w:pPr>
        <w:ind w:left="1580" w:right="1879" w:hanging="519"/>
        <w:spacing w:after="0" w:line="236" w:lineRule="auto"/>
        <w:tabs>
          <w:tab w:leader="none" w:pos="1580" w:val="left"/>
        </w:tabs>
        <w:numPr>
          <w:ilvl w:val="1"/>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within the meaning of Section 4219(c)(5) of ERISA, which in the case of the event described in sub-paragraph (i) or (ii),</w:t>
      </w:r>
    </w:p>
    <w:p>
      <w:pPr>
        <w:spacing w:after="0" w:line="209" w:lineRule="exact"/>
        <w:rPr>
          <w:sz w:val="20"/>
          <w:szCs w:val="20"/>
          <w:color w:val="auto"/>
        </w:rPr>
      </w:pPr>
    </w:p>
    <w:p>
      <w:pPr>
        <w:ind w:left="1060" w:right="1879"/>
        <w:spacing w:after="0" w:line="236" w:lineRule="auto"/>
        <w:rPr>
          <w:sz w:val="20"/>
          <w:szCs w:val="20"/>
          <w:color w:val="auto"/>
        </w:rPr>
      </w:pPr>
      <w:r>
        <w:rPr>
          <w:rFonts w:ascii="Courier New" w:cs="Courier New" w:eastAsia="Courier New" w:hAnsi="Courier New"/>
          <w:sz w:val="18"/>
          <w:szCs w:val="18"/>
          <w:color w:val="auto"/>
        </w:rPr>
        <w:t>that is reasonably expected to cause one or more members of the ERISA Group to incur a current payment obligation in excess of US$50,000,000.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20.15</w:t>
      </w:r>
      <w:r>
        <w:rPr>
          <w:sz w:val="20"/>
          <w:szCs w:val="20"/>
          <w:color w:val="auto"/>
        </w:rPr>
        <w:tab/>
      </w:r>
      <w:r>
        <w:rPr>
          <w:rFonts w:ascii="Courier New" w:cs="Courier New" w:eastAsia="Courier New" w:hAnsi="Courier New"/>
          <w:sz w:val="16"/>
          <w:szCs w:val="16"/>
          <w:color w:val="auto"/>
        </w:rPr>
        <w:t>Material adverse change</w:t>
      </w:r>
    </w:p>
    <w:p>
      <w:pPr>
        <w:spacing w:after="0" w:line="207" w:lineRule="exact"/>
        <w:rPr>
          <w:sz w:val="20"/>
          <w:szCs w:val="20"/>
          <w:color w:val="auto"/>
        </w:rPr>
      </w:pPr>
    </w:p>
    <w:p>
      <w:pPr>
        <w:ind w:left="1060" w:right="1879"/>
        <w:spacing w:after="0" w:line="236" w:lineRule="auto"/>
        <w:rPr>
          <w:sz w:val="20"/>
          <w:szCs w:val="20"/>
          <w:color w:val="auto"/>
        </w:rPr>
      </w:pPr>
      <w:r>
        <w:rPr>
          <w:rFonts w:ascii="Courier New" w:cs="Courier New" w:eastAsia="Courier New" w:hAnsi="Courier New"/>
          <w:sz w:val="18"/>
          <w:szCs w:val="18"/>
          <w:color w:val="auto"/>
        </w:rPr>
        <w:t>Any event or series of events occurs which, in the reasonable opinion of the Majority Lenders, is reasonably likely to have a Material Adverse Effect.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20.16</w:t>
      </w:r>
      <w:r>
        <w:rPr>
          <w:sz w:val="20"/>
          <w:szCs w:val="20"/>
          <w:color w:val="auto"/>
        </w:rPr>
        <w:tab/>
      </w:r>
      <w:r>
        <w:rPr>
          <w:rFonts w:ascii="Courier New" w:cs="Courier New" w:eastAsia="Courier New" w:hAnsi="Courier New"/>
          <w:sz w:val="16"/>
          <w:szCs w:val="16"/>
          <w:color w:val="auto"/>
        </w:rPr>
        <w:t>Acceleration</w:t>
      </w:r>
    </w:p>
    <w:p>
      <w:pPr>
        <w:spacing w:after="0" w:line="207" w:lineRule="exact"/>
        <w:rPr>
          <w:sz w:val="20"/>
          <w:szCs w:val="20"/>
          <w:color w:val="auto"/>
        </w:rPr>
      </w:pPr>
    </w:p>
    <w:p>
      <w:pPr>
        <w:ind w:left="1060" w:right="2319"/>
        <w:spacing w:after="0" w:line="235" w:lineRule="auto"/>
        <w:rPr>
          <w:sz w:val="20"/>
          <w:szCs w:val="20"/>
          <w:color w:val="auto"/>
        </w:rPr>
      </w:pPr>
      <w:r>
        <w:rPr>
          <w:rFonts w:ascii="Courier New" w:cs="Courier New" w:eastAsia="Courier New" w:hAnsi="Courier New"/>
          <w:sz w:val="18"/>
          <w:szCs w:val="18"/>
          <w:color w:val="auto"/>
        </w:rPr>
        <w:t>If an Event of Default is outstanding, the Facility Agent may, by notice to the Company:</w:t>
      </w:r>
    </w:p>
    <w:p>
      <w:pPr>
        <w:spacing w:after="0" w:line="203" w:lineRule="exact"/>
        <w:rPr>
          <w:sz w:val="20"/>
          <w:szCs w:val="20"/>
          <w:color w:val="auto"/>
        </w:rPr>
      </w:pPr>
    </w:p>
    <w:p>
      <w:pPr>
        <w:ind w:left="1580" w:hanging="519"/>
        <w:spacing w:after="0"/>
        <w:tabs>
          <w:tab w:leader="none" w:pos="158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 the Total Commitments; and/or</w:t>
      </w:r>
    </w:p>
    <w:p>
      <w:pPr>
        <w:spacing w:after="0" w:line="206" w:lineRule="exact"/>
        <w:rPr>
          <w:rFonts w:ascii="Courier New" w:cs="Courier New" w:eastAsia="Courier New" w:hAnsi="Courier New"/>
          <w:sz w:val="18"/>
          <w:szCs w:val="18"/>
          <w:color w:val="auto"/>
        </w:rPr>
      </w:pPr>
    </w:p>
    <w:p>
      <w:pPr>
        <w:ind w:left="1580" w:right="2199" w:hanging="519"/>
        <w:spacing w:after="0" w:line="235" w:lineRule="auto"/>
        <w:tabs>
          <w:tab w:leader="none" w:pos="158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that all or part of any amounts outstanding under the Finance Documents are:</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due and payable; and/or</w:t>
      </w:r>
    </w:p>
    <w:p>
      <w:pPr>
        <w:spacing w:after="0" w:line="206" w:lineRule="exact"/>
        <w:rPr>
          <w:rFonts w:ascii="Courier New" w:cs="Courier New" w:eastAsia="Courier New" w:hAnsi="Courier New"/>
          <w:sz w:val="18"/>
          <w:szCs w:val="18"/>
          <w:color w:val="auto"/>
        </w:rPr>
      </w:pPr>
    </w:p>
    <w:p>
      <w:pPr>
        <w:ind w:left="1580" w:right="2519" w:firstLine="8"/>
        <w:spacing w:after="0" w:line="235" w:lineRule="auto"/>
        <w:tabs>
          <w:tab w:leader="none" w:pos="2107"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payable on demand by the Facility Agent acting on the instructions of the Majority Lenders.</w:t>
      </w:r>
    </w:p>
    <w:p>
      <w:pPr>
        <w:spacing w:after="0" w:line="208" w:lineRule="exact"/>
        <w:rPr>
          <w:sz w:val="20"/>
          <w:szCs w:val="20"/>
          <w:color w:val="auto"/>
        </w:rPr>
      </w:pPr>
    </w:p>
    <w:p>
      <w:pPr>
        <w:ind w:left="540" w:right="1999" w:firstLine="527"/>
        <w:spacing w:after="0" w:line="235" w:lineRule="auto"/>
        <w:rPr>
          <w:sz w:val="20"/>
          <w:szCs w:val="20"/>
          <w:color w:val="auto"/>
        </w:rPr>
      </w:pPr>
      <w:r>
        <w:rPr>
          <w:rFonts w:ascii="Courier New" w:cs="Courier New" w:eastAsia="Courier New" w:hAnsi="Courier New"/>
          <w:sz w:val="18"/>
          <w:szCs w:val="18"/>
          <w:color w:val="auto"/>
        </w:rPr>
        <w:t>Any notice given under this Subclause will take effect in accordance with its terms.</w:t>
      </w:r>
    </w:p>
    <w:p>
      <w:pPr>
        <w:sectPr>
          <w:pgSz w:w="11900" w:h="16838" w:orient="portrait"/>
          <w:cols w:equalWidth="0" w:num="1">
            <w:col w:w="10219"/>
          </w:cols>
          <w:pgMar w:left="240" w:top="717" w:right="1440" w:bottom="1440" w:gutter="0" w:footer="0" w:header="0"/>
        </w:sectPr>
      </w:pPr>
    </w:p>
    <w:bookmarkStart w:id="81" w:name="page82"/>
    <w:bookmarkEnd w:id="81"/>
    <w:p>
      <w:pPr>
        <w:ind w:left="4020"/>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PARTIES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 Appointment and duties of the Facility Agent</w:t>
      </w:r>
    </w:p>
    <w:p>
      <w:pPr>
        <w:spacing w:after="0" w:line="207" w:lineRule="exact"/>
        <w:rPr>
          <w:sz w:val="20"/>
          <w:szCs w:val="20"/>
          <w:color w:val="auto"/>
        </w:rPr>
      </w:pPr>
    </w:p>
    <w:p>
      <w:pPr>
        <w:ind w:left="540" w:right="1779" w:hanging="532"/>
        <w:spacing w:after="0" w:line="235" w:lineRule="auto"/>
        <w:tabs>
          <w:tab w:leader="none" w:pos="54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Finance Party (other than the Facility Agent) irrevocably appoints the Facility Agent to act as its agent under the Finance Documents.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Finance Party irrevocably authorises the Facility Agent to:</w:t>
      </w:r>
    </w:p>
    <w:p>
      <w:pPr>
        <w:spacing w:after="0" w:line="206" w:lineRule="exact"/>
        <w:rPr>
          <w:rFonts w:ascii="Courier New" w:cs="Courier New" w:eastAsia="Courier New" w:hAnsi="Courier New"/>
          <w:sz w:val="18"/>
          <w:szCs w:val="18"/>
          <w:color w:val="auto"/>
        </w:rPr>
      </w:pPr>
    </w:p>
    <w:p>
      <w:pPr>
        <w:ind w:left="1060" w:right="1779" w:hanging="525"/>
        <w:spacing w:after="0" w:line="279" w:lineRule="auto"/>
        <w:tabs>
          <w:tab w:leader="none" w:pos="1060" w:val="left"/>
        </w:tabs>
        <w:numPr>
          <w:ilvl w:val="1"/>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the duties and to exercise the rights, powers and discretions that are specifically given to it under the Finance Documents, together with any other incidental rights, powers and discretions; and</w:t>
      </w:r>
    </w:p>
    <w:p>
      <w:pPr>
        <w:spacing w:after="0" w:line="178" w:lineRule="exact"/>
        <w:rPr>
          <w:rFonts w:ascii="Courier New" w:cs="Courier New" w:eastAsia="Courier New" w:hAnsi="Courier New"/>
          <w:sz w:val="16"/>
          <w:szCs w:val="16"/>
          <w:color w:val="auto"/>
        </w:rPr>
      </w:pPr>
    </w:p>
    <w:p>
      <w:pPr>
        <w:ind w:left="1060" w:right="1779" w:hanging="525"/>
        <w:spacing w:after="0" w:line="235" w:lineRule="auto"/>
        <w:tabs>
          <w:tab w:leader="none" w:pos="1060"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each Finance Document expressed to be executed by the Facility Agent.</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has only those duties which are expressly specified in the Finance Documents. Those duties are solely of a mechanical and administrative nature.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 Role of the Arrangers</w:t>
      </w:r>
    </w:p>
    <w:p>
      <w:pPr>
        <w:spacing w:after="0" w:line="207"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Except as specifically provided in the Finance Documents, no Arranger has any obligations of any kind to any other Party in connection with any Finance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21.3 No fiduciary duties</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Except as specifically provided in a Finance Document, nothing in the Finance Documents makes an Administrative Party a trustee or fiduciary for any other Party or any other person. No Administrative Party need hold in trust any moneys paid to it for a Party or be liable to account for interest on those moneys.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21.4 Individual position of an Administrative Party</w:t>
      </w:r>
    </w:p>
    <w:p>
      <w:pPr>
        <w:spacing w:after="0" w:line="207" w:lineRule="exact"/>
        <w:rPr>
          <w:sz w:val="20"/>
          <w:szCs w:val="20"/>
          <w:color w:val="auto"/>
        </w:rPr>
      </w:pPr>
    </w:p>
    <w:p>
      <w:pPr>
        <w:ind w:left="540" w:right="1999" w:hanging="532"/>
        <w:spacing w:after="0" w:line="279" w:lineRule="auto"/>
        <w:tabs>
          <w:tab w:leader="none" w:pos="54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is also a Lender, each Administrative Party has the same rights and powers under the Finance Documents as any other Lender and may exercise those rights and powers as though it were not an Administrative Party.</w:t>
      </w:r>
    </w:p>
    <w:p>
      <w:pPr>
        <w:spacing w:after="0" w:line="17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Administrative Party may:</w:t>
      </w:r>
    </w:p>
    <w:p>
      <w:pPr>
        <w:spacing w:after="0" w:line="206"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1"/>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carry on any business with any Obligor or its related entities (including acting as an agent or a trustee for any other financing); and</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retain any profits or remuneration it receives under the Finance Documents or in relation to any other business it carries on with any Obligor or its related entities.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Reliance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Facility Agent may:</w:t>
      </w:r>
    </w:p>
    <w:p>
      <w:pPr>
        <w:spacing w:after="0" w:line="207" w:lineRule="exact"/>
        <w:rPr>
          <w:sz w:val="20"/>
          <w:szCs w:val="20"/>
          <w:color w:val="auto"/>
        </w:rPr>
      </w:pPr>
    </w:p>
    <w:p>
      <w:pPr>
        <w:ind w:left="1060" w:right="2319" w:hanging="525"/>
        <w:spacing w:after="0" w:line="236" w:lineRule="auto"/>
        <w:tabs>
          <w:tab w:leader="none" w:pos="106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rely on any notice or document believed by it to be genuine and correct and to have been signed by, or with the authority of, the proper person;</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rely on any statement made by any person regarding any matters which may reasonably be assumed to be within his knowledge or within his power to verify;</w:t>
      </w:r>
    </w:p>
    <w:p>
      <w:pPr>
        <w:sectPr>
          <w:pgSz w:w="11900" w:h="16838" w:orient="portrait"/>
          <w:cols w:equalWidth="0" w:num="1">
            <w:col w:w="10219"/>
          </w:cols>
          <w:pgMar w:left="240" w:top="717" w:right="1440" w:bottom="1440" w:gutter="0" w:footer="0" w:header="0"/>
        </w:sectPr>
      </w:pPr>
    </w:p>
    <w:bookmarkStart w:id="82" w:name="page83"/>
    <w:bookmarkEnd w:id="82"/>
    <w:p>
      <w:pPr>
        <w:ind w:left="4020"/>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9" w:lineRule="exact"/>
        <w:rPr>
          <w:sz w:val="20"/>
          <w:szCs w:val="20"/>
          <w:color w:val="auto"/>
        </w:rPr>
      </w:pPr>
    </w:p>
    <w:p>
      <w:pPr>
        <w:ind w:left="1060" w:right="1879" w:hanging="525"/>
        <w:spacing w:after="0" w:line="236" w:lineRule="auto"/>
        <w:tabs>
          <w:tab w:leader="none" w:pos="1060"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pay for and rely on professional advisers selected by it (including those representing a Party other than the Facility Agent); and</w:t>
      </w:r>
    </w:p>
    <w:p>
      <w:pPr>
        <w:spacing w:after="0" w:line="208" w:lineRule="exact"/>
        <w:rPr>
          <w:rFonts w:ascii="Courier New" w:cs="Courier New" w:eastAsia="Courier New" w:hAnsi="Courier New"/>
          <w:sz w:val="18"/>
          <w:szCs w:val="18"/>
          <w:color w:val="auto"/>
        </w:rPr>
      </w:pPr>
    </w:p>
    <w:p>
      <w:pPr>
        <w:ind w:right="2319" w:firstLine="535"/>
        <w:spacing w:after="0" w:line="470" w:lineRule="auto"/>
        <w:tabs>
          <w:tab w:leader="none" w:pos="1053"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under the Finance Documents through its personnel and agents. 21.6 Majority Lenders' instructions</w:t>
      </w:r>
    </w:p>
    <w:p>
      <w:pPr>
        <w:spacing w:after="0" w:line="11"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is fully protected if it acts on the instructions of the Majority Lenders in the exercise of any right, power or discretion or any matter not expressly provided for in the Finance Documents. Any such instructions given by the Majority Lenders will be binding on all the Lenders. In the absence of instructions, the Facility Agent may act as it considers to be in the best interests of all the Lenders.</w:t>
      </w:r>
    </w:p>
    <w:p>
      <w:pPr>
        <w:spacing w:after="0" w:line="209"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is not authorised to act on behalf of a Lender (without first obtaining that Lender's consent) in any legal or arbitration proceedings in connection with any Finance Document.</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may require the receipt of security satisfactory to it, whether by way of payment in advance or otherwise, against any liability or loss which it may incur in complying with the instructions of the Majority Lenders.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21.7 Responsibility</w:t>
      </w:r>
    </w:p>
    <w:p>
      <w:pPr>
        <w:spacing w:after="0" w:line="207" w:lineRule="exact"/>
        <w:rPr>
          <w:sz w:val="20"/>
          <w:szCs w:val="20"/>
          <w:color w:val="auto"/>
        </w:rPr>
      </w:pPr>
    </w:p>
    <w:p>
      <w:pPr>
        <w:ind w:left="540" w:right="1999" w:hanging="532"/>
        <w:spacing w:after="0" w:line="235" w:lineRule="auto"/>
        <w:tabs>
          <w:tab w:leader="none" w:pos="54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Administrative Party is responsible to any other Finance Party for the adequacy, accuracy or completeness of:</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Finance Document or any other document; or</w:t>
      </w:r>
    </w:p>
    <w:p>
      <w:pPr>
        <w:spacing w:after="0" w:line="206"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or information (whether written or oral) made in or supplied in connection with any Finance Document.</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affecting the responsibility of any Obligor for information supplied by it or on its behalf in connection with any Finance Document, each Lender confirms that it: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made, and will continue to make, its own independent appraisal of all risks arising under or in connection with the Finance Documents (including the financial condition and affairs of each Obligor and its related entities and the nature and extent of any recourse against any Party or its assets); and</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not relied exclusively on any information provided to it by any Administrative Party in connection with any Finance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21.8 Exclusion of liability</w:t>
      </w:r>
    </w:p>
    <w:p>
      <w:pPr>
        <w:spacing w:after="0" w:line="207" w:lineRule="exact"/>
        <w:rPr>
          <w:sz w:val="20"/>
          <w:szCs w:val="20"/>
          <w:color w:val="auto"/>
        </w:rPr>
      </w:pPr>
    </w:p>
    <w:p>
      <w:pPr>
        <w:ind w:left="540" w:right="1879" w:hanging="532"/>
        <w:spacing w:after="0" w:line="236" w:lineRule="auto"/>
        <w:tabs>
          <w:tab w:leader="none" w:pos="54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is not liable to any other Finance Party for any action taken or not taken by it in connection with any Finance Document, unless directly caused by its gross negligence or wilful misconduct.</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may take any proceedings against any officer, employee or agent of the Facility Agent in respect of any claim it might have against the Facility Agent or in respect of any act or omission of any kind by that officer, employee or agent in connection with any Finance Document. Any officer, employee or agent of the Facility Agent may rely on this Subclause and enforce its terms under the Contracts (Rights of Third Parties) Act 1999.</w:t>
      </w:r>
    </w:p>
    <w:p>
      <w:pPr>
        <w:sectPr>
          <w:pgSz w:w="11900" w:h="16838" w:orient="portrait"/>
          <w:cols w:equalWidth="0" w:num="1">
            <w:col w:w="10219"/>
          </w:cols>
          <w:pgMar w:left="240" w:top="717" w:right="1440" w:bottom="1440" w:gutter="0" w:footer="0" w:header="0"/>
        </w:sectPr>
      </w:pPr>
    </w:p>
    <w:bookmarkStart w:id="83" w:name="page84"/>
    <w:bookmarkEnd w:id="83"/>
    <w:p>
      <w:pPr>
        <w:ind w:left="3700"/>
        <w:spacing w:after="0"/>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21.9</w:t>
      </w:r>
      <w:r>
        <w:rPr>
          <w:sz w:val="20"/>
          <w:szCs w:val="20"/>
          <w:color w:val="auto"/>
        </w:rPr>
        <w:tab/>
      </w:r>
      <w:r>
        <w:rPr>
          <w:rFonts w:ascii="Courier New" w:cs="Courier New" w:eastAsia="Courier New" w:hAnsi="Courier New"/>
          <w:sz w:val="16"/>
          <w:szCs w:val="16"/>
          <w:color w:val="auto"/>
        </w:rPr>
        <w:t>Default</w:t>
      </w:r>
    </w:p>
    <w:p>
      <w:pPr>
        <w:spacing w:after="0" w:line="207" w:lineRule="exact"/>
        <w:rPr>
          <w:sz w:val="20"/>
          <w:szCs w:val="20"/>
          <w:color w:val="auto"/>
        </w:rPr>
      </w:pPr>
    </w:p>
    <w:p>
      <w:pPr>
        <w:ind w:left="1060" w:right="2319" w:hanging="1052"/>
        <w:spacing w:after="0" w:line="236" w:lineRule="auto"/>
        <w:tabs>
          <w:tab w:leader="none" w:pos="106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is not obliged to monitor or enquire whether a Default has occurred. The Facility Agent is not deemed to have knowledge of the occurrence of a Default.</w:t>
      </w:r>
    </w:p>
    <w:p>
      <w:pPr>
        <w:spacing w:after="0" w:line="203"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Facility Agent:</w:t>
      </w:r>
    </w:p>
    <w:p>
      <w:pPr>
        <w:spacing w:after="0" w:line="206" w:lineRule="exact"/>
        <w:rPr>
          <w:rFonts w:ascii="Courier New" w:cs="Courier New" w:eastAsia="Courier New" w:hAnsi="Courier New"/>
          <w:sz w:val="18"/>
          <w:szCs w:val="18"/>
          <w:color w:val="auto"/>
        </w:rPr>
      </w:pPr>
    </w:p>
    <w:p>
      <w:pPr>
        <w:ind w:left="1580" w:right="1879" w:hanging="519"/>
        <w:spacing w:after="0" w:line="290" w:lineRule="auto"/>
        <w:tabs>
          <w:tab w:leader="none" w:pos="1580"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receives notice from a Party referring to this Agreement, describing a Default and stating that the event is a Default; or</w:t>
      </w:r>
    </w:p>
    <w:p>
      <w:pPr>
        <w:spacing w:after="0" w:line="169" w:lineRule="exact"/>
        <w:rPr>
          <w:rFonts w:ascii="Courier New" w:cs="Courier New" w:eastAsia="Courier New" w:hAnsi="Courier New"/>
          <w:sz w:val="16"/>
          <w:szCs w:val="16"/>
          <w:color w:val="auto"/>
        </w:rPr>
      </w:pPr>
    </w:p>
    <w:p>
      <w:pPr>
        <w:ind w:left="1580" w:right="1999" w:hanging="519"/>
        <w:spacing w:after="0" w:line="235" w:lineRule="auto"/>
        <w:tabs>
          <w:tab w:leader="none" w:pos="1580"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aware of the non-payment of any principal or interest or any fee payable to a Lender under this Agreement,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 must promptly notify the Lenders.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21.10</w:t>
      </w:r>
      <w:r>
        <w:rPr>
          <w:sz w:val="20"/>
          <w:szCs w:val="20"/>
          <w:color w:val="auto"/>
        </w:rPr>
        <w:tab/>
      </w:r>
      <w:r>
        <w:rPr>
          <w:rFonts w:ascii="Courier New" w:cs="Courier New" w:eastAsia="Courier New" w:hAnsi="Courier New"/>
          <w:sz w:val="16"/>
          <w:szCs w:val="16"/>
          <w:color w:val="auto"/>
        </w:rPr>
        <w:t>Information</w:t>
      </w:r>
    </w:p>
    <w:p>
      <w:pPr>
        <w:spacing w:after="0" w:line="207" w:lineRule="exact"/>
        <w:rPr>
          <w:sz w:val="20"/>
          <w:szCs w:val="20"/>
          <w:color w:val="auto"/>
        </w:rPr>
      </w:pPr>
    </w:p>
    <w:p>
      <w:pPr>
        <w:ind w:left="1060" w:right="1879" w:hanging="1052"/>
        <w:spacing w:after="0" w:line="236" w:lineRule="auto"/>
        <w:tabs>
          <w:tab w:leader="none" w:pos="106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promptly forward to the person concerned the original or a copy of any document which is delivered to the Facility Agent by a Party for that person.</w:t>
      </w:r>
    </w:p>
    <w:p>
      <w:pPr>
        <w:spacing w:after="0" w:line="208" w:lineRule="exact"/>
        <w:rPr>
          <w:rFonts w:ascii="Courier New" w:cs="Courier New" w:eastAsia="Courier New" w:hAnsi="Courier New"/>
          <w:sz w:val="18"/>
          <w:szCs w:val="18"/>
          <w:color w:val="auto"/>
        </w:rPr>
      </w:pPr>
    </w:p>
    <w:p>
      <w:pPr>
        <w:ind w:left="1060" w:right="1779" w:hanging="1052"/>
        <w:spacing w:after="0" w:line="279" w:lineRule="auto"/>
        <w:tabs>
          <w:tab w:leader="none" w:pos="106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a Finance Document specifically provides otherwise, the Facility Agent is not obliged to review or check the adequacy, accuracy or completeness of any document it forwards to another Party.</w:t>
      </w:r>
    </w:p>
    <w:p>
      <w:pPr>
        <w:spacing w:after="0" w:line="172" w:lineRule="exact"/>
        <w:rPr>
          <w:rFonts w:ascii="Courier New" w:cs="Courier New" w:eastAsia="Courier New" w:hAnsi="Courier New"/>
          <w:sz w:val="16"/>
          <w:szCs w:val="16"/>
          <w:color w:val="auto"/>
        </w:rPr>
      </w:pPr>
    </w:p>
    <w:p>
      <w:pPr>
        <w:ind w:left="1060" w:hanging="1052"/>
        <w:spacing w:after="0"/>
        <w:tabs>
          <w:tab w:leader="none" w:pos="106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above, the Facility Agent has no duty:</w:t>
      </w:r>
    </w:p>
    <w:p>
      <w:pPr>
        <w:spacing w:after="0" w:line="206" w:lineRule="exact"/>
        <w:rPr>
          <w:rFonts w:ascii="Courier New" w:cs="Courier New" w:eastAsia="Courier New" w:hAnsi="Courier New"/>
          <w:sz w:val="18"/>
          <w:szCs w:val="18"/>
          <w:color w:val="auto"/>
        </w:rPr>
      </w:pPr>
    </w:p>
    <w:p>
      <w:pPr>
        <w:ind w:left="1580" w:right="1779" w:hanging="519"/>
        <w:spacing w:after="0" w:line="271" w:lineRule="auto"/>
        <w:tabs>
          <w:tab w:leader="none" w:pos="158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initially or on a continuing basis to provide any Lender with any credit or other information concerning the risks arising under or in connection with the Finance Documents (including any information relating to the financial condition or affairs of any Obligor or its related entities or the nature or extent of recourse against any Party or its assets) whether coming into its possession before, on or after the date of this Agreement; or</w:t>
      </w:r>
    </w:p>
    <w:p>
      <w:pPr>
        <w:spacing w:after="0" w:line="187" w:lineRule="exact"/>
        <w:rPr>
          <w:rFonts w:ascii="Courier New" w:cs="Courier New" w:eastAsia="Courier New" w:hAnsi="Courier New"/>
          <w:sz w:val="16"/>
          <w:szCs w:val="16"/>
          <w:color w:val="auto"/>
        </w:rPr>
      </w:pPr>
    </w:p>
    <w:p>
      <w:pPr>
        <w:ind w:left="1580" w:right="1879" w:hanging="519"/>
        <w:spacing w:after="0" w:line="236" w:lineRule="auto"/>
        <w:tabs>
          <w:tab w:leader="none" w:pos="1580" w:val="left"/>
        </w:tabs>
        <w:numPr>
          <w:ilvl w:val="1"/>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specifically requested to do so by a Lender in accordance with a Finance Document, to request any certificate or other document from any Obligor.</w:t>
      </w:r>
    </w:p>
    <w:p>
      <w:pPr>
        <w:spacing w:after="0" w:line="208" w:lineRule="exact"/>
        <w:rPr>
          <w:rFonts w:ascii="Courier New" w:cs="Courier New" w:eastAsia="Courier New" w:hAnsi="Courier New"/>
          <w:sz w:val="18"/>
          <w:szCs w:val="18"/>
          <w:color w:val="auto"/>
        </w:rPr>
      </w:pPr>
    </w:p>
    <w:p>
      <w:pPr>
        <w:ind w:left="1060" w:right="1779" w:hanging="1052"/>
        <w:spacing w:after="0" w:line="237" w:lineRule="auto"/>
        <w:tabs>
          <w:tab w:leader="none" w:pos="106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acting as the Facility Agent, the agency division of the Facility Agent is treated as a separate entity from its other divisions and departments. Any information acquired by the Facility Agent which, in its opinion, is acquired by it otherwise than in its capacity as the Facility Agent may be treated as confidential by the Facility Agent and will not be treated as information possessed by the Facility Agent in its capacity as such.</w:t>
      </w:r>
    </w:p>
    <w:p>
      <w:pPr>
        <w:spacing w:after="0" w:line="211" w:lineRule="exact"/>
        <w:rPr>
          <w:rFonts w:ascii="Courier New" w:cs="Courier New" w:eastAsia="Courier New" w:hAnsi="Courier New"/>
          <w:sz w:val="18"/>
          <w:szCs w:val="18"/>
          <w:color w:val="auto"/>
        </w:rPr>
      </w:pPr>
    </w:p>
    <w:p>
      <w:pPr>
        <w:ind w:left="1060" w:right="1879" w:hanging="1052"/>
        <w:spacing w:after="0" w:line="236" w:lineRule="auto"/>
        <w:tabs>
          <w:tab w:leader="none" w:pos="106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irrevocably authorises the Facility Agent to disclose to the other Finance Parties any information which, in its opinion, is received by it in its capacity as the Facility Agent.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21.11</w:t>
      </w:r>
      <w:r>
        <w:rPr>
          <w:sz w:val="20"/>
          <w:szCs w:val="20"/>
          <w:color w:val="auto"/>
        </w:rPr>
        <w:tab/>
      </w:r>
      <w:r>
        <w:rPr>
          <w:rFonts w:ascii="Courier New" w:cs="Courier New" w:eastAsia="Courier New" w:hAnsi="Courier New"/>
          <w:sz w:val="16"/>
          <w:szCs w:val="16"/>
          <w:color w:val="auto"/>
        </w:rPr>
        <w:t>Indemnities</w:t>
      </w:r>
    </w:p>
    <w:p>
      <w:pPr>
        <w:spacing w:after="0" w:line="207" w:lineRule="exact"/>
        <w:rPr>
          <w:sz w:val="20"/>
          <w:szCs w:val="20"/>
          <w:color w:val="auto"/>
        </w:rPr>
      </w:pPr>
    </w:p>
    <w:p>
      <w:pPr>
        <w:ind w:left="1060" w:right="1999" w:hanging="1052"/>
        <w:spacing w:after="0" w:line="237" w:lineRule="auto"/>
        <w:tabs>
          <w:tab w:leader="none" w:pos="106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liability of any Obligor under the Finance Documents, each Lender must indemnify the Facility Agent for that Lender's Pro Rata Share of any loss or liability incurred by the Facility Agent in acting as the Facility Agent, except to the extent that the loss or liability is caused by the Facility Agent's gross negligence or wilful misconduct.</w:t>
      </w:r>
    </w:p>
    <w:p>
      <w:pPr>
        <w:sectPr>
          <w:pgSz w:w="11900" w:h="16838" w:orient="portrait"/>
          <w:cols w:equalWidth="0" w:num="1">
            <w:col w:w="10219"/>
          </w:cols>
          <w:pgMar w:left="240" w:top="717" w:right="1440" w:bottom="1440" w:gutter="0" w:footer="0" w:header="0"/>
        </w:sectPr>
      </w:pPr>
    </w:p>
    <w:bookmarkStart w:id="84" w:name="page85"/>
    <w:bookmarkEnd w:id="84"/>
    <w:p>
      <w:pPr>
        <w:ind w:left="4020"/>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9" w:lineRule="exact"/>
        <w:rPr>
          <w:sz w:val="20"/>
          <w:szCs w:val="20"/>
          <w:color w:val="auto"/>
        </w:rPr>
      </w:pPr>
    </w:p>
    <w:p>
      <w:pPr>
        <w:ind w:left="740" w:right="1779" w:hanging="732"/>
        <w:spacing w:after="0" w:line="236" w:lineRule="auto"/>
        <w:tabs>
          <w:tab w:leader="none" w:pos="7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may deduct from any amount received by it for a Lender any amount due to the Facility Agent from that Lender under a Finance Document but unpaid.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21.12</w:t>
      </w:r>
      <w:r>
        <w:rPr>
          <w:sz w:val="20"/>
          <w:szCs w:val="20"/>
          <w:color w:val="auto"/>
        </w:rPr>
        <w:tab/>
      </w:r>
      <w:r>
        <w:rPr>
          <w:rFonts w:ascii="Courier New" w:cs="Courier New" w:eastAsia="Courier New" w:hAnsi="Courier New"/>
          <w:sz w:val="16"/>
          <w:szCs w:val="16"/>
          <w:color w:val="auto"/>
        </w:rPr>
        <w:t>Compliance</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The Facility Agent may refrain from doing anything (including disclosing any information) which might, in its opinion, constitute a breach of any law or regulation or be otherwise actionable at the suit of any person, and may do anything which, in its opinion, is necessary or desirable to comply with any law or regulation.</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21.13</w:t>
      </w:r>
      <w:r>
        <w:rPr>
          <w:sz w:val="20"/>
          <w:szCs w:val="20"/>
          <w:color w:val="auto"/>
        </w:rPr>
        <w:tab/>
      </w:r>
      <w:r>
        <w:rPr>
          <w:rFonts w:ascii="Courier New" w:cs="Courier New" w:eastAsia="Courier New" w:hAnsi="Courier New"/>
          <w:sz w:val="16"/>
          <w:szCs w:val="16"/>
          <w:color w:val="auto"/>
        </w:rPr>
        <w:t>Resignation of the Facility Agent</w:t>
      </w:r>
    </w:p>
    <w:p>
      <w:pPr>
        <w:spacing w:after="0" w:line="207" w:lineRule="exact"/>
        <w:rPr>
          <w:sz w:val="20"/>
          <w:szCs w:val="20"/>
          <w:color w:val="auto"/>
        </w:rPr>
      </w:pPr>
    </w:p>
    <w:p>
      <w:pPr>
        <w:ind w:left="740" w:right="1779" w:hanging="732"/>
        <w:spacing w:after="0" w:line="290" w:lineRule="auto"/>
        <w:tabs>
          <w:tab w:leader="none" w:pos="74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Facility Agent may resign and appoint any of its Affiliates as successor Facility Agent by giving notice to the Lenders and the Company.</w:t>
      </w:r>
    </w:p>
    <w:p>
      <w:pPr>
        <w:spacing w:after="0" w:line="169" w:lineRule="exact"/>
        <w:rPr>
          <w:rFonts w:ascii="Courier New" w:cs="Courier New" w:eastAsia="Courier New" w:hAnsi="Courier New"/>
          <w:sz w:val="16"/>
          <w:szCs w:val="16"/>
          <w:color w:val="auto"/>
        </w:rPr>
      </w:pPr>
    </w:p>
    <w:p>
      <w:pPr>
        <w:ind w:left="740" w:right="1779" w:hanging="732"/>
        <w:spacing w:after="0" w:line="236" w:lineRule="auto"/>
        <w:tabs>
          <w:tab w:leader="none" w:pos="7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Alternatively, the Facility Agent may resign by giving notice to the Lenders and the Company, in which case the Majority Lenders may appoint a successor Facility Agent.</w:t>
      </w:r>
    </w:p>
    <w:p>
      <w:pPr>
        <w:spacing w:after="0" w:line="208" w:lineRule="exact"/>
        <w:rPr>
          <w:rFonts w:ascii="Courier New" w:cs="Courier New" w:eastAsia="Courier New" w:hAnsi="Courier New"/>
          <w:sz w:val="18"/>
          <w:szCs w:val="18"/>
          <w:color w:val="auto"/>
        </w:rPr>
      </w:pPr>
    </w:p>
    <w:p>
      <w:pPr>
        <w:ind w:left="740" w:right="1879" w:hanging="732"/>
        <w:spacing w:after="0" w:line="236" w:lineRule="auto"/>
        <w:tabs>
          <w:tab w:leader="none" w:pos="7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successor Facility Agent has been appointed under paragraph (b) above within 30 days after notice of resignation was given, the Facility Agent may appoint a successor Facility Agent.</w:t>
      </w:r>
    </w:p>
    <w:p>
      <w:pPr>
        <w:spacing w:after="0" w:line="208"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person(s) appointing a successor Facility Agent must, if practicable, consult with the Company prior to the appointment.</w:t>
      </w:r>
    </w:p>
    <w:p>
      <w:pPr>
        <w:spacing w:after="0" w:line="208"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resignation of the Facility Agent and the appointment of any successor Facility Agent will both become effective only when the successor Facility Agent notifies all the Parties that it accepts its appointment. On giving the notification, the successor Facility Agent will succeed to the position of the Facility Agent and the term "Facility Agent" will mean the successor Facility Agent.</w:t>
      </w:r>
    </w:p>
    <w:p>
      <w:pPr>
        <w:spacing w:after="0" w:line="209"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retiring Facility Agent must, at its own cost, make available to the successor Facility Agent such documents and records and provide such assistance as the successor Facility Agent may reasonably request for the purposes of performing its functions as the Facility Agent under the Finance Documents.</w:t>
      </w:r>
    </w:p>
    <w:p>
      <w:pPr>
        <w:spacing w:after="0" w:line="208"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its resignation becoming effective, this Clause will continue to benefit the retiring Facility Agent in respect of any action taken or not taken by it in connection with the Finance Documents while it was the Facility Agent, and, subject to paragraph (f) above, it will have no further obligations under any Finance Document.</w:t>
      </w:r>
    </w:p>
    <w:p>
      <w:pPr>
        <w:spacing w:after="0" w:line="208" w:lineRule="exact"/>
        <w:rPr>
          <w:rFonts w:ascii="Courier New" w:cs="Courier New" w:eastAsia="Courier New" w:hAnsi="Courier New"/>
          <w:sz w:val="18"/>
          <w:szCs w:val="18"/>
          <w:color w:val="auto"/>
        </w:rPr>
      </w:pPr>
    </w:p>
    <w:p>
      <w:pPr>
        <w:ind w:left="740" w:right="1879" w:hanging="732"/>
        <w:spacing w:after="0" w:line="235" w:lineRule="auto"/>
        <w:tabs>
          <w:tab w:leader="none" w:pos="7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Majority Lenders may, by notice to the Facility Agent, require it to resign under paragraph (b) above.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21.14</w:t>
      </w:r>
      <w:r>
        <w:rPr>
          <w:sz w:val="20"/>
          <w:szCs w:val="20"/>
          <w:color w:val="auto"/>
        </w:rPr>
        <w:tab/>
      </w:r>
      <w:r>
        <w:rPr>
          <w:rFonts w:ascii="Courier New" w:cs="Courier New" w:eastAsia="Courier New" w:hAnsi="Courier New"/>
          <w:sz w:val="16"/>
          <w:szCs w:val="16"/>
          <w:color w:val="auto"/>
        </w:rPr>
        <w:t>Relationship with Lenders</w:t>
      </w:r>
    </w:p>
    <w:p>
      <w:pPr>
        <w:spacing w:after="0" w:line="207" w:lineRule="exact"/>
        <w:rPr>
          <w:sz w:val="20"/>
          <w:szCs w:val="20"/>
          <w:color w:val="auto"/>
        </w:rPr>
      </w:pPr>
    </w:p>
    <w:p>
      <w:pPr>
        <w:ind w:left="740" w:right="1999" w:hanging="732"/>
        <w:spacing w:after="0" w:line="237" w:lineRule="auto"/>
        <w:tabs>
          <w:tab w:leader="none" w:pos="74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may treat each Lender as a Lender, entitled to payments under this Agreement and as acting through its Facility Office(s) until it has received not less than five Business Days' prior notice from that Lender to the contrary.</w:t>
      </w:r>
    </w:p>
    <w:p>
      <w:pPr>
        <w:spacing w:after="0" w:line="207"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may at any time, and must if requested to do so by the Majority Lenders, convene a meeting of the Lenders.</w:t>
      </w:r>
    </w:p>
    <w:p>
      <w:pPr>
        <w:sectPr>
          <w:pgSz w:w="11900" w:h="16838" w:orient="portrait"/>
          <w:cols w:equalWidth="0" w:num="1">
            <w:col w:w="10219"/>
          </w:cols>
          <w:pgMar w:left="240" w:top="717" w:right="1440" w:bottom="1440" w:gutter="0" w:footer="0" w:header="0"/>
        </w:sectPr>
      </w:pPr>
    </w:p>
    <w:bookmarkStart w:id="85" w:name="page86"/>
    <w:bookmarkEnd w:id="85"/>
    <w:p>
      <w:pPr>
        <w:ind w:left="4020"/>
        <w:spacing w:after="0"/>
        <w:rPr>
          <w:sz w:val="20"/>
          <w:szCs w:val="20"/>
          <w:color w:val="auto"/>
        </w:rPr>
      </w:pPr>
      <w:r>
        <w:rPr>
          <w:rFonts w:ascii="Courier New" w:cs="Courier New" w:eastAsia="Courier New" w:hAnsi="Courier New"/>
          <w:sz w:val="18"/>
          <w:szCs w:val="18"/>
          <w:color w:val="auto"/>
        </w:rPr>
        <w:t>60</w:t>
      </w:r>
    </w:p>
    <w:p>
      <w:pPr>
        <w:spacing w:after="0" w:line="207" w:lineRule="exact"/>
        <w:rPr>
          <w:sz w:val="20"/>
          <w:szCs w:val="20"/>
          <w:color w:val="auto"/>
        </w:rPr>
      </w:pPr>
    </w:p>
    <w:p>
      <w:pPr>
        <w:ind w:left="740" w:right="1779" w:hanging="732"/>
        <w:spacing w:after="0" w:line="237" w:lineRule="auto"/>
        <w:tabs>
          <w:tab w:leader="none" w:pos="74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keep a register of all the Parties and supply any other Party with a copy of the register on request. The register will include each Lender's Facility Office(s) and contact details for the purposes of this Agreement.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21.15</w:t>
      </w:r>
      <w:r>
        <w:rPr>
          <w:sz w:val="20"/>
          <w:szCs w:val="20"/>
          <w:color w:val="auto"/>
        </w:rPr>
        <w:tab/>
      </w:r>
      <w:r>
        <w:rPr>
          <w:rFonts w:ascii="Courier New" w:cs="Courier New" w:eastAsia="Courier New" w:hAnsi="Courier New"/>
          <w:sz w:val="16"/>
          <w:szCs w:val="16"/>
          <w:color w:val="auto"/>
        </w:rPr>
        <w:t>Notice period</w:t>
      </w:r>
    </w:p>
    <w:p>
      <w:pPr>
        <w:spacing w:after="0" w:line="207" w:lineRule="exact"/>
        <w:rPr>
          <w:sz w:val="20"/>
          <w:szCs w:val="20"/>
          <w:color w:val="auto"/>
        </w:rPr>
      </w:pPr>
    </w:p>
    <w:p>
      <w:pPr>
        <w:ind w:left="740" w:right="1879"/>
        <w:spacing w:after="0" w:line="236" w:lineRule="auto"/>
        <w:rPr>
          <w:sz w:val="20"/>
          <w:szCs w:val="20"/>
          <w:color w:val="auto"/>
        </w:rPr>
      </w:pPr>
      <w:r>
        <w:rPr>
          <w:rFonts w:ascii="Courier New" w:cs="Courier New" w:eastAsia="Courier New" w:hAnsi="Courier New"/>
          <w:sz w:val="18"/>
          <w:szCs w:val="18"/>
          <w:color w:val="auto"/>
        </w:rPr>
        <w:t>Where this Agreement specifies a minimum period of notice to be given to the Facility Agent, the Facility Agent may, at its discretion, accept a shorter notice period.</w:t>
      </w:r>
    </w:p>
    <w:p>
      <w:pPr>
        <w:spacing w:after="0" w:line="209" w:lineRule="exact"/>
        <w:rPr>
          <w:sz w:val="20"/>
          <w:szCs w:val="20"/>
          <w:color w:val="auto"/>
        </w:rPr>
      </w:pPr>
    </w:p>
    <w:p>
      <w:pPr>
        <w:ind w:right="6839" w:firstLine="8"/>
        <w:spacing w:after="0" w:line="470" w:lineRule="auto"/>
        <w:tabs>
          <w:tab w:leader="none" w:pos="737"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AND CALCULATIONS 22.1 Accounts</w:t>
      </w:r>
    </w:p>
    <w:p>
      <w:pPr>
        <w:spacing w:after="0" w:line="12" w:lineRule="exact"/>
        <w:rPr>
          <w:sz w:val="20"/>
          <w:szCs w:val="20"/>
          <w:color w:val="auto"/>
        </w:rPr>
      </w:pPr>
    </w:p>
    <w:p>
      <w:pPr>
        <w:ind w:left="740" w:right="1879"/>
        <w:spacing w:after="0" w:line="236" w:lineRule="auto"/>
        <w:rPr>
          <w:sz w:val="20"/>
          <w:szCs w:val="20"/>
          <w:color w:val="auto"/>
        </w:rPr>
      </w:pPr>
      <w:r>
        <w:rPr>
          <w:rFonts w:ascii="Courier New" w:cs="Courier New" w:eastAsia="Courier New" w:hAnsi="Courier New"/>
          <w:sz w:val="18"/>
          <w:szCs w:val="18"/>
          <w:color w:val="auto"/>
        </w:rPr>
        <w:t>Accounts maintained by a Finance Party in connection with this Agreement are prima facie evidence of the matters to which they relate for the purpose of any litigation or arbitration proceedings.</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22.2</w:t>
      </w:r>
      <w:r>
        <w:rPr>
          <w:sz w:val="20"/>
          <w:szCs w:val="20"/>
          <w:color w:val="auto"/>
        </w:rPr>
        <w:tab/>
      </w:r>
      <w:r>
        <w:rPr>
          <w:rFonts w:ascii="Courier New" w:cs="Courier New" w:eastAsia="Courier New" w:hAnsi="Courier New"/>
          <w:sz w:val="16"/>
          <w:szCs w:val="16"/>
          <w:color w:val="auto"/>
        </w:rPr>
        <w:t>Certificates and determinations</w:t>
      </w:r>
    </w:p>
    <w:p>
      <w:pPr>
        <w:spacing w:after="0" w:line="207" w:lineRule="exact"/>
        <w:rPr>
          <w:sz w:val="20"/>
          <w:szCs w:val="20"/>
          <w:color w:val="auto"/>
        </w:rPr>
      </w:pPr>
    </w:p>
    <w:p>
      <w:pPr>
        <w:ind w:left="740" w:right="1779"/>
        <w:spacing w:after="0" w:line="236" w:lineRule="auto"/>
        <w:rPr>
          <w:sz w:val="20"/>
          <w:szCs w:val="20"/>
          <w:color w:val="auto"/>
        </w:rPr>
      </w:pPr>
      <w:r>
        <w:rPr>
          <w:rFonts w:ascii="Courier New" w:cs="Courier New" w:eastAsia="Courier New" w:hAnsi="Courier New"/>
          <w:sz w:val="18"/>
          <w:szCs w:val="18"/>
          <w:color w:val="auto"/>
        </w:rPr>
        <w:t>Any certification or determination by a Finance Party of a rate or amount under the Finance Documents will be, in the absence of manifest error, conclusive evidence of the matters to which it relates.</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22.3</w:t>
      </w:r>
      <w:r>
        <w:rPr>
          <w:sz w:val="20"/>
          <w:szCs w:val="20"/>
          <w:color w:val="auto"/>
        </w:rPr>
        <w:tab/>
      </w:r>
      <w:r>
        <w:rPr>
          <w:rFonts w:ascii="Courier New" w:cs="Courier New" w:eastAsia="Courier New" w:hAnsi="Courier New"/>
          <w:sz w:val="16"/>
          <w:szCs w:val="16"/>
          <w:color w:val="auto"/>
        </w:rPr>
        <w:t>Calculations</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Any interest or fee accruing under this Agreement accrues from day to day and is calculated on the basis of the actual number of days elapsed and a year of 360 or 365 days or otherwise, depending on what the Facility Agent determines is market practice.</w:t>
      </w:r>
    </w:p>
    <w:p>
      <w:pPr>
        <w:spacing w:after="0" w:line="202" w:lineRule="exact"/>
        <w:rPr>
          <w:sz w:val="20"/>
          <w:szCs w:val="20"/>
          <w:color w:val="auto"/>
        </w:rPr>
      </w:pPr>
    </w:p>
    <w:p>
      <w:pPr>
        <w:ind w:left="740" w:hanging="732"/>
        <w:spacing w:after="0"/>
        <w:tabs>
          <w:tab w:leader="none" w:pos="740"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Facility Agent's fee</w:t>
      </w:r>
    </w:p>
    <w:p>
      <w:pPr>
        <w:spacing w:after="0" w:line="207" w:lineRule="exact"/>
        <w:rPr>
          <w:sz w:val="20"/>
          <w:szCs w:val="20"/>
          <w:color w:val="auto"/>
        </w:rPr>
      </w:pPr>
    </w:p>
    <w:p>
      <w:pPr>
        <w:ind w:left="740" w:right="1779"/>
        <w:spacing w:after="0" w:line="236" w:lineRule="auto"/>
        <w:rPr>
          <w:sz w:val="20"/>
          <w:szCs w:val="20"/>
          <w:color w:val="auto"/>
        </w:rPr>
      </w:pPr>
      <w:r>
        <w:rPr>
          <w:rFonts w:ascii="Courier New" w:cs="Courier New" w:eastAsia="Courier New" w:hAnsi="Courier New"/>
          <w:sz w:val="18"/>
          <w:szCs w:val="18"/>
          <w:color w:val="auto"/>
        </w:rPr>
        <w:t>The Company must pay to the Facility Agent for its own account an agency fee in the manner agreed in the Fee Letter between the Facility Agent and the Company.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Front-end fee</w:t>
      </w:r>
    </w:p>
    <w:p>
      <w:pPr>
        <w:spacing w:after="0" w:line="207" w:lineRule="exact"/>
        <w:rPr>
          <w:sz w:val="20"/>
          <w:szCs w:val="20"/>
          <w:color w:val="auto"/>
        </w:rPr>
      </w:pPr>
    </w:p>
    <w:p>
      <w:pPr>
        <w:ind w:left="740" w:right="1879"/>
        <w:spacing w:after="0" w:line="236" w:lineRule="auto"/>
        <w:rPr>
          <w:sz w:val="20"/>
          <w:szCs w:val="20"/>
          <w:color w:val="auto"/>
        </w:rPr>
      </w:pPr>
      <w:r>
        <w:rPr>
          <w:rFonts w:ascii="Courier New" w:cs="Courier New" w:eastAsia="Courier New" w:hAnsi="Courier New"/>
          <w:sz w:val="18"/>
          <w:szCs w:val="18"/>
          <w:color w:val="auto"/>
        </w:rPr>
        <w:t>The Company must pay to the Arrangers for their own account a front-end fee in the manner agreed in the Fee Letter between the Arrangers and the Company.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Commitment fee</w:t>
      </w:r>
    </w:p>
    <w:p>
      <w:pPr>
        <w:spacing w:after="0" w:line="201" w:lineRule="exact"/>
        <w:rPr>
          <w:sz w:val="20"/>
          <w:szCs w:val="20"/>
          <w:color w:val="auto"/>
        </w:rPr>
      </w:pPr>
    </w:p>
    <w:p>
      <w:pPr>
        <w:ind w:left="740" w:hanging="732"/>
        <w:spacing w:after="0"/>
        <w:tabs>
          <w:tab w:leader="none" w:pos="74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pay a commitment fee computed at the rate of:</w:t>
      </w:r>
    </w:p>
    <w:p>
      <w:pPr>
        <w:spacing w:after="0" w:line="206" w:lineRule="exact"/>
        <w:rPr>
          <w:rFonts w:ascii="Courier New" w:cs="Courier New" w:eastAsia="Courier New" w:hAnsi="Courier New"/>
          <w:sz w:val="18"/>
          <w:szCs w:val="18"/>
          <w:color w:val="auto"/>
        </w:rPr>
      </w:pPr>
    </w:p>
    <w:p>
      <w:pPr>
        <w:ind w:left="1580" w:right="1879" w:hanging="835"/>
        <w:spacing w:after="0" w:line="290" w:lineRule="auto"/>
        <w:tabs>
          <w:tab w:leader="none" w:pos="1580" w:val="left"/>
        </w:tabs>
        <w:numPr>
          <w:ilvl w:val="1"/>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that portion of the undrawn, uncancelled portion of the Total Commitments which may be drawn by each Borrower other than:</w:t>
      </w:r>
    </w:p>
    <w:p>
      <w:pPr>
        <w:spacing w:after="0" w:line="164" w:lineRule="exact"/>
        <w:rPr>
          <w:rFonts w:ascii="Courier New" w:cs="Courier New" w:eastAsia="Courier New" w:hAnsi="Courier New"/>
          <w:sz w:val="16"/>
          <w:szCs w:val="16"/>
          <w:color w:val="auto"/>
        </w:rPr>
      </w:pPr>
    </w:p>
    <w:p>
      <w:pPr>
        <w:ind w:left="2120" w:hanging="532"/>
        <w:spacing w:after="0"/>
        <w:tabs>
          <w:tab w:leader="none" w:pos="2120" w:val="left"/>
        </w:tabs>
        <w:numPr>
          <w:ilvl w:val="2"/>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w:t>
      </w:r>
    </w:p>
    <w:p>
      <w:pPr>
        <w:spacing w:after="0" w:line="206" w:lineRule="exact"/>
        <w:rPr>
          <w:rFonts w:ascii="Courier New" w:cs="Courier New" w:eastAsia="Courier New" w:hAnsi="Courier New"/>
          <w:sz w:val="18"/>
          <w:szCs w:val="18"/>
          <w:color w:val="auto"/>
        </w:rPr>
      </w:pPr>
    </w:p>
    <w:p>
      <w:pPr>
        <w:ind w:left="2120" w:right="2099" w:hanging="532"/>
        <w:spacing w:after="0" w:line="236" w:lineRule="auto"/>
        <w:tabs>
          <w:tab w:leader="none" w:pos="2120" w:val="left"/>
        </w:tabs>
        <w:numPr>
          <w:ilvl w:val="2"/>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ending on the date falling three months after the first Utilisation Date only, Schlumberger Investments,</w:t>
      </w:r>
    </w:p>
    <w:p>
      <w:pPr>
        <w:sectPr>
          <w:pgSz w:w="11900" w:h="16838" w:orient="portrait"/>
          <w:cols w:equalWidth="0" w:num="1">
            <w:col w:w="10219"/>
          </w:cols>
          <w:pgMar w:left="240" w:top="717" w:right="1440" w:bottom="1440" w:gutter="0" w:footer="0" w:header="0"/>
        </w:sectPr>
      </w:pPr>
    </w:p>
    <w:bookmarkStart w:id="86" w:name="page87"/>
    <w:bookmarkEnd w:id="86"/>
    <w:p>
      <w:pPr>
        <w:ind w:left="40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0.115 per cent. per annum; and</w:t>
      </w:r>
    </w:p>
    <w:p>
      <w:pPr>
        <w:spacing w:after="0" w:line="207" w:lineRule="exact"/>
        <w:rPr>
          <w:sz w:val="20"/>
          <w:szCs w:val="20"/>
          <w:color w:val="auto"/>
        </w:rPr>
      </w:pPr>
    </w:p>
    <w:p>
      <w:pPr>
        <w:ind w:left="1580" w:right="1999" w:hanging="835"/>
        <w:spacing w:after="0" w:line="235" w:lineRule="auto"/>
        <w:tabs>
          <w:tab w:leader="none" w:pos="1580" w:val="left"/>
        </w:tabs>
        <w:numPr>
          <w:ilvl w:val="1"/>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remainder of the undrawn, uncancelled Total Commitments, 0.10 per cent. per annum.</w:t>
      </w:r>
    </w:p>
    <w:p>
      <w:pPr>
        <w:spacing w:after="0" w:line="208" w:lineRule="exact"/>
        <w:rPr>
          <w:rFonts w:ascii="Courier New" w:cs="Courier New" w:eastAsia="Courier New" w:hAnsi="Courier New"/>
          <w:sz w:val="18"/>
          <w:szCs w:val="18"/>
          <w:color w:val="auto"/>
        </w:rPr>
      </w:pPr>
    </w:p>
    <w:p>
      <w:pPr>
        <w:jc w:val="both"/>
        <w:ind w:left="740" w:right="2099" w:hanging="732"/>
        <w:spacing w:after="0" w:line="279" w:lineRule="auto"/>
        <w:tabs>
          <w:tab w:leader="none" w:pos="74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Accrued commitment fee is payable quarterly in arrear from the date of this Agreement. Accrued commitment fee is also payable to the Facility Agent for a Lender on the date its Commitment is cancelled in full.</w:t>
      </w:r>
    </w:p>
    <w:p>
      <w:pPr>
        <w:spacing w:after="0" w:line="178" w:lineRule="exact"/>
        <w:rPr>
          <w:sz w:val="20"/>
          <w:szCs w:val="20"/>
          <w:color w:val="auto"/>
        </w:rPr>
      </w:pPr>
    </w:p>
    <w:p>
      <w:pPr>
        <w:ind w:right="6639" w:firstLine="8"/>
        <w:spacing w:after="0" w:line="470" w:lineRule="auto"/>
        <w:tabs>
          <w:tab w:leader="none" w:pos="737"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INDEMNITIES AND BREAK COSTS 24.1 Currency indemnity</w:t>
      </w:r>
    </w:p>
    <w:p>
      <w:pPr>
        <w:spacing w:after="0" w:line="12" w:lineRule="exact"/>
        <w:rPr>
          <w:sz w:val="20"/>
          <w:szCs w:val="20"/>
          <w:color w:val="auto"/>
        </w:rPr>
      </w:pPr>
    </w:p>
    <w:p>
      <w:pPr>
        <w:ind w:left="740" w:right="1879" w:hanging="732"/>
        <w:spacing w:after="0" w:line="236" w:lineRule="auto"/>
        <w:tabs>
          <w:tab w:leader="none" w:pos="74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as an independent obligation, indemnify each Finance Party against any loss or liability which that Finance Party incurs as a consequence of:</w:t>
      </w:r>
    </w:p>
    <w:p>
      <w:pPr>
        <w:spacing w:after="0" w:line="208" w:lineRule="exact"/>
        <w:rPr>
          <w:rFonts w:ascii="Courier New" w:cs="Courier New" w:eastAsia="Courier New" w:hAnsi="Courier New"/>
          <w:sz w:val="18"/>
          <w:szCs w:val="18"/>
          <w:color w:val="auto"/>
        </w:rPr>
      </w:pPr>
    </w:p>
    <w:p>
      <w:pPr>
        <w:ind w:left="1580" w:right="1779" w:hanging="835"/>
        <w:spacing w:after="0" w:line="235" w:lineRule="auto"/>
        <w:tabs>
          <w:tab w:leader="none" w:pos="1580" w:val="left"/>
        </w:tabs>
        <w:numPr>
          <w:ilvl w:val="1"/>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Finance Party receiving an amount in respect of an Obligor's liability under the Finance Documents; or</w:t>
      </w:r>
    </w:p>
    <w:p>
      <w:pPr>
        <w:spacing w:after="0" w:line="208" w:lineRule="exact"/>
        <w:rPr>
          <w:rFonts w:ascii="Courier New" w:cs="Courier New" w:eastAsia="Courier New" w:hAnsi="Courier New"/>
          <w:sz w:val="18"/>
          <w:szCs w:val="18"/>
          <w:color w:val="auto"/>
        </w:rPr>
      </w:pPr>
    </w:p>
    <w:p>
      <w:pPr>
        <w:ind w:left="1580" w:right="1999" w:hanging="835"/>
        <w:spacing w:after="0" w:line="235" w:lineRule="auto"/>
        <w:tabs>
          <w:tab w:leader="none" w:pos="1580" w:val="left"/>
        </w:tabs>
        <w:numPr>
          <w:ilvl w:val="1"/>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liability being converted into a claim, proof, judgment or order,</w:t>
      </w:r>
    </w:p>
    <w:p>
      <w:pPr>
        <w:spacing w:after="0" w:line="208" w:lineRule="exact"/>
        <w:rPr>
          <w:sz w:val="20"/>
          <w:szCs w:val="20"/>
          <w:color w:val="auto"/>
        </w:rPr>
      </w:pPr>
    </w:p>
    <w:p>
      <w:pPr>
        <w:ind w:left="740" w:right="1779"/>
        <w:spacing w:after="0" w:line="235" w:lineRule="auto"/>
        <w:rPr>
          <w:sz w:val="20"/>
          <w:szCs w:val="20"/>
          <w:color w:val="auto"/>
        </w:rPr>
      </w:pPr>
      <w:r>
        <w:rPr>
          <w:rFonts w:ascii="Courier New" w:cs="Courier New" w:eastAsia="Courier New" w:hAnsi="Courier New"/>
          <w:sz w:val="18"/>
          <w:szCs w:val="18"/>
          <w:color w:val="auto"/>
        </w:rPr>
        <w:t>in a currency other than the currency in which the amount is expressed to be payable under the relevant Finance Document.</w:t>
      </w:r>
    </w:p>
    <w:p>
      <w:pPr>
        <w:spacing w:after="0" w:line="208" w:lineRule="exact"/>
        <w:rPr>
          <w:sz w:val="20"/>
          <w:szCs w:val="20"/>
          <w:color w:val="auto"/>
        </w:rPr>
      </w:pPr>
    </w:p>
    <w:p>
      <w:pPr>
        <w:ind w:left="740" w:right="1779" w:hanging="732"/>
        <w:spacing w:after="0" w:line="236" w:lineRule="auto"/>
        <w:tabs>
          <w:tab w:leader="none" w:pos="74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required by law, each Obligor waives any right it may have in any jurisdiction to pay any amount under the Finance Documents in a currency other than that in which it is expressed to be payable.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24.2</w:t>
      </w:r>
      <w:r>
        <w:rPr>
          <w:sz w:val="20"/>
          <w:szCs w:val="20"/>
          <w:color w:val="auto"/>
        </w:rPr>
        <w:tab/>
      </w:r>
      <w:r>
        <w:rPr>
          <w:rFonts w:ascii="Courier New" w:cs="Courier New" w:eastAsia="Courier New" w:hAnsi="Courier New"/>
          <w:sz w:val="16"/>
          <w:szCs w:val="16"/>
          <w:color w:val="auto"/>
        </w:rPr>
        <w:t>Other indemnities</w:t>
      </w:r>
    </w:p>
    <w:p>
      <w:pPr>
        <w:spacing w:after="0" w:line="207" w:lineRule="exact"/>
        <w:rPr>
          <w:sz w:val="20"/>
          <w:szCs w:val="20"/>
          <w:color w:val="auto"/>
        </w:rPr>
      </w:pPr>
    </w:p>
    <w:p>
      <w:pPr>
        <w:ind w:left="740" w:right="2619" w:hanging="732"/>
        <w:spacing w:after="0" w:line="290" w:lineRule="auto"/>
        <w:tabs>
          <w:tab w:leader="none" w:pos="74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must indemnify each Finance Party against any loss or liability which that Finance Party incurs as a consequence of:</w:t>
      </w:r>
    </w:p>
    <w:p>
      <w:pPr>
        <w:spacing w:after="0" w:line="164" w:lineRule="exact"/>
        <w:rPr>
          <w:rFonts w:ascii="Courier New" w:cs="Courier New" w:eastAsia="Courier New" w:hAnsi="Courier New"/>
          <w:sz w:val="16"/>
          <w:szCs w:val="16"/>
          <w:color w:val="auto"/>
        </w:rPr>
      </w:pPr>
    </w:p>
    <w:p>
      <w:pPr>
        <w:ind w:left="1580" w:hanging="835"/>
        <w:spacing w:after="0"/>
        <w:tabs>
          <w:tab w:leader="none" w:pos="1580" w:val="left"/>
        </w:tabs>
        <w:numPr>
          <w:ilvl w:val="1"/>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Event of Default;</w:t>
      </w:r>
    </w:p>
    <w:p>
      <w:pPr>
        <w:spacing w:after="0" w:line="206" w:lineRule="exact"/>
        <w:rPr>
          <w:rFonts w:ascii="Courier New" w:cs="Courier New" w:eastAsia="Courier New" w:hAnsi="Courier New"/>
          <w:sz w:val="18"/>
          <w:szCs w:val="18"/>
          <w:color w:val="auto"/>
        </w:rPr>
      </w:pPr>
    </w:p>
    <w:p>
      <w:pPr>
        <w:ind w:left="1580" w:right="1999" w:hanging="835"/>
        <w:spacing w:after="0" w:line="236" w:lineRule="auto"/>
        <w:tabs>
          <w:tab w:leader="none" w:pos="1580" w:val="left"/>
        </w:tabs>
        <w:numPr>
          <w:ilvl w:val="1"/>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by reason of negligence or default by that Finance Party) a Loan not being made after a Request has been delivered for that Loan; or</w:t>
      </w:r>
    </w:p>
    <w:p>
      <w:pPr>
        <w:spacing w:after="0" w:line="208" w:lineRule="exact"/>
        <w:rPr>
          <w:rFonts w:ascii="Courier New" w:cs="Courier New" w:eastAsia="Courier New" w:hAnsi="Courier New"/>
          <w:sz w:val="18"/>
          <w:szCs w:val="18"/>
          <w:color w:val="auto"/>
        </w:rPr>
      </w:pPr>
    </w:p>
    <w:p>
      <w:pPr>
        <w:ind w:left="1580" w:right="1779" w:hanging="835"/>
        <w:spacing w:after="0" w:line="235" w:lineRule="auto"/>
        <w:tabs>
          <w:tab w:leader="none" w:pos="1580" w:val="left"/>
        </w:tabs>
        <w:numPr>
          <w:ilvl w:val="1"/>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Loan (or part of a Loan) not being prepaid in accordance with a notice of prepayment.</w:t>
      </w:r>
    </w:p>
    <w:p>
      <w:pPr>
        <w:spacing w:after="0" w:line="208"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The Company's liability in each case includes any loss or expense on account of funds borrowed, contracted for or utilised to fund any amount payable under any Finance Document, any amount repaid or prepaid or any Loan from such sources as it may reasonably select.</w:t>
      </w:r>
    </w:p>
    <w:p>
      <w:pPr>
        <w:spacing w:after="0" w:line="207" w:lineRule="exact"/>
        <w:rPr>
          <w:sz w:val="20"/>
          <w:szCs w:val="20"/>
          <w:color w:val="auto"/>
        </w:rPr>
      </w:pPr>
    </w:p>
    <w:p>
      <w:pPr>
        <w:ind w:left="1580" w:right="1779" w:hanging="835"/>
        <w:spacing w:after="0" w:line="237" w:lineRule="auto"/>
        <w:tabs>
          <w:tab w:leader="none" w:pos="158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indemnify the Facility Agent against any loss or liability incurred by the Facility Agent as a result of acting or relying on any notice expressed to be sent by or on behalf of an Obligor which the Facility Agent reasonably believes to be genuine, correct and appropriately authorised.</w:t>
      </w:r>
    </w:p>
    <w:p>
      <w:pPr>
        <w:sectPr>
          <w:pgSz w:w="11900" w:h="16838" w:orient="portrait"/>
          <w:cols w:equalWidth="0" w:num="1">
            <w:col w:w="10219"/>
          </w:cols>
          <w:pgMar w:left="240" w:top="717" w:right="1440" w:bottom="1440" w:gutter="0" w:footer="0" w:header="0"/>
        </w:sectPr>
      </w:pPr>
    </w:p>
    <w:bookmarkStart w:id="87" w:name="page88"/>
    <w:bookmarkEnd w:id="87"/>
    <w:p>
      <w:pPr>
        <w:ind w:left="40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24.3</w:t>
      </w:r>
      <w:r>
        <w:rPr>
          <w:sz w:val="20"/>
          <w:szCs w:val="20"/>
          <w:color w:val="auto"/>
        </w:rPr>
        <w:tab/>
      </w:r>
      <w:r>
        <w:rPr>
          <w:rFonts w:ascii="Courier New" w:cs="Courier New" w:eastAsia="Courier New" w:hAnsi="Courier New"/>
          <w:sz w:val="16"/>
          <w:szCs w:val="16"/>
          <w:color w:val="auto"/>
        </w:rPr>
        <w:t>Break Costs</w:t>
      </w:r>
    </w:p>
    <w:p>
      <w:pPr>
        <w:spacing w:after="0" w:line="201" w:lineRule="exact"/>
        <w:rPr>
          <w:sz w:val="20"/>
          <w:szCs w:val="20"/>
          <w:color w:val="auto"/>
        </w:rPr>
      </w:pPr>
    </w:p>
    <w:p>
      <w:pPr>
        <w:ind w:left="740" w:hanging="732"/>
        <w:spacing w:after="0"/>
        <w:tabs>
          <w:tab w:leader="none" w:pos="74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Borrower must pay to each Lender its Break Costs.</w:t>
      </w:r>
    </w:p>
    <w:p>
      <w:pPr>
        <w:spacing w:after="0" w:line="206" w:lineRule="exact"/>
        <w:rPr>
          <w:rFonts w:ascii="Courier New" w:cs="Courier New" w:eastAsia="Courier New" w:hAnsi="Courier New"/>
          <w:sz w:val="18"/>
          <w:szCs w:val="18"/>
          <w:color w:val="auto"/>
        </w:rPr>
      </w:pPr>
    </w:p>
    <w:p>
      <w:pPr>
        <w:ind w:left="740" w:right="1879" w:hanging="732"/>
        <w:spacing w:after="0" w:line="235" w:lineRule="auto"/>
        <w:tabs>
          <w:tab w:leader="none" w:pos="74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Break Costs are the amount (if any) determined by the relevant Lender by which:</w:t>
      </w:r>
    </w:p>
    <w:p>
      <w:pPr>
        <w:spacing w:after="0" w:line="208" w:lineRule="exact"/>
        <w:rPr>
          <w:rFonts w:ascii="Courier New" w:cs="Courier New" w:eastAsia="Courier New" w:hAnsi="Courier New"/>
          <w:sz w:val="18"/>
          <w:szCs w:val="18"/>
          <w:color w:val="auto"/>
        </w:rPr>
      </w:pPr>
    </w:p>
    <w:p>
      <w:pPr>
        <w:ind w:left="1580" w:right="1779" w:hanging="835"/>
        <w:spacing w:after="0" w:line="237" w:lineRule="auto"/>
        <w:tabs>
          <w:tab w:leader="none" w:pos="1580"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which that Lender would have received (excluding the applicable Margin for the period from the date of the prepayment until the last day of the relevant Term) for the period from the date of receipt of any part of its share in a Loan or an overdue amount to the last day of the current Term for that Loan or overdue amount if the principal or overdue amount received had been paid on the last day of that Term;</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exceeds</w:t>
      </w:r>
    </w:p>
    <w:p>
      <w:pPr>
        <w:spacing w:after="0" w:line="207" w:lineRule="exact"/>
        <w:rPr>
          <w:sz w:val="20"/>
          <w:szCs w:val="20"/>
          <w:color w:val="auto"/>
        </w:rPr>
      </w:pPr>
    </w:p>
    <w:p>
      <w:pPr>
        <w:ind w:left="1580" w:right="1779" w:hanging="835"/>
        <w:spacing w:after="0" w:line="237" w:lineRule="auto"/>
        <w:tabs>
          <w:tab w:leader="none" w:pos="1580"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which that Lender would be able to obtain by placing an amount equal to the amount received by it on deposit with a leading bank in the London interbank market for a period starting on the Business Day following receipt and ending on the last day of the relevant Term.</w:t>
      </w:r>
    </w:p>
    <w:p>
      <w:pPr>
        <w:spacing w:after="0" w:line="208" w:lineRule="exact"/>
        <w:rPr>
          <w:rFonts w:ascii="Courier New" w:cs="Courier New" w:eastAsia="Courier New" w:hAnsi="Courier New"/>
          <w:sz w:val="18"/>
          <w:szCs w:val="18"/>
          <w:color w:val="auto"/>
        </w:rPr>
      </w:pPr>
    </w:p>
    <w:p>
      <w:pPr>
        <w:ind w:left="740" w:right="1999" w:hanging="732"/>
        <w:spacing w:after="0" w:line="236"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must supply to the Facility Agent for the relevant Borrower details of the amount of any Break Costs claimed by it under this Subclause.</w:t>
      </w:r>
    </w:p>
    <w:p>
      <w:pPr>
        <w:spacing w:after="0" w:line="203" w:lineRule="exact"/>
        <w:rPr>
          <w:sz w:val="20"/>
          <w:szCs w:val="20"/>
          <w:color w:val="auto"/>
        </w:rPr>
      </w:pPr>
    </w:p>
    <w:p>
      <w:pPr>
        <w:ind w:left="740" w:hanging="732"/>
        <w:spacing w:after="0"/>
        <w:tabs>
          <w:tab w:leader="none" w:pos="74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25.1</w:t>
      </w:r>
      <w:r>
        <w:rPr>
          <w:sz w:val="20"/>
          <w:szCs w:val="20"/>
          <w:color w:val="auto"/>
        </w:rPr>
        <w:tab/>
      </w:r>
      <w:r>
        <w:rPr>
          <w:rFonts w:ascii="Courier New" w:cs="Courier New" w:eastAsia="Courier New" w:hAnsi="Courier New"/>
          <w:sz w:val="16"/>
          <w:szCs w:val="16"/>
          <w:color w:val="auto"/>
        </w:rPr>
        <w:t>Initial costs</w:t>
      </w:r>
    </w:p>
    <w:p>
      <w:pPr>
        <w:spacing w:after="0" w:line="207" w:lineRule="exact"/>
        <w:rPr>
          <w:sz w:val="20"/>
          <w:szCs w:val="20"/>
          <w:color w:val="auto"/>
        </w:rPr>
      </w:pPr>
    </w:p>
    <w:p>
      <w:pPr>
        <w:jc w:val="both"/>
        <w:ind w:left="740" w:right="2419"/>
        <w:spacing w:after="0" w:line="237" w:lineRule="auto"/>
        <w:rPr>
          <w:sz w:val="20"/>
          <w:szCs w:val="20"/>
          <w:color w:val="auto"/>
        </w:rPr>
      </w:pPr>
      <w:r>
        <w:rPr>
          <w:rFonts w:ascii="Courier New" w:cs="Courier New" w:eastAsia="Courier New" w:hAnsi="Courier New"/>
          <w:sz w:val="18"/>
          <w:szCs w:val="18"/>
          <w:color w:val="auto"/>
        </w:rPr>
        <w:t>The Company must pay to each Administrative Party the amount of all reasonable costs and expenses incurred by it in connection with the negotiation, syndication and execution of the Finance Documents in accordance with the arrangements agreed between the Company and the Arrangers prior to the date of this Agreement.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25.2</w:t>
      </w:r>
      <w:r>
        <w:rPr>
          <w:sz w:val="20"/>
          <w:szCs w:val="20"/>
          <w:color w:val="auto"/>
        </w:rPr>
        <w:tab/>
      </w:r>
      <w:r>
        <w:rPr>
          <w:rFonts w:ascii="Courier New" w:cs="Courier New" w:eastAsia="Courier New" w:hAnsi="Courier New"/>
          <w:sz w:val="16"/>
          <w:szCs w:val="16"/>
          <w:color w:val="auto"/>
        </w:rPr>
        <w:t>Subsequent costs</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The Company must pay to the Facility Agent the amount of all costs and expenses (including legal fees) reasonably incurred by it in connection with:</w:t>
      </w:r>
    </w:p>
    <w:p>
      <w:pPr>
        <w:spacing w:after="0" w:line="209" w:lineRule="exact"/>
        <w:rPr>
          <w:sz w:val="20"/>
          <w:szCs w:val="20"/>
          <w:color w:val="auto"/>
        </w:rPr>
      </w:pPr>
    </w:p>
    <w:p>
      <w:pPr>
        <w:ind w:left="1580" w:right="2199" w:hanging="835"/>
        <w:spacing w:after="0" w:line="236" w:lineRule="auto"/>
        <w:tabs>
          <w:tab w:leader="none" w:pos="158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negotiation, preparation, printing and execution of any Finance Document (other than a Transfer Certificate) executed after the date of this Agreement; and</w:t>
      </w:r>
    </w:p>
    <w:p>
      <w:pPr>
        <w:spacing w:after="0" w:line="208" w:lineRule="exact"/>
        <w:rPr>
          <w:rFonts w:ascii="Courier New" w:cs="Courier New" w:eastAsia="Courier New" w:hAnsi="Courier New"/>
          <w:sz w:val="18"/>
          <w:szCs w:val="18"/>
          <w:color w:val="auto"/>
        </w:rPr>
      </w:pPr>
    </w:p>
    <w:p>
      <w:pPr>
        <w:ind w:left="1580" w:right="1879" w:hanging="835"/>
        <w:spacing w:after="0" w:line="235" w:lineRule="auto"/>
        <w:tabs>
          <w:tab w:leader="none" w:pos="158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waiver or consent requested by or on behalf of an Obligor or specifically allowed by this Agreement.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25.3</w:t>
      </w:r>
      <w:r>
        <w:rPr>
          <w:sz w:val="20"/>
          <w:szCs w:val="20"/>
          <w:color w:val="auto"/>
        </w:rPr>
        <w:tab/>
      </w:r>
      <w:r>
        <w:rPr>
          <w:rFonts w:ascii="Courier New" w:cs="Courier New" w:eastAsia="Courier New" w:hAnsi="Courier New"/>
          <w:sz w:val="16"/>
          <w:szCs w:val="16"/>
          <w:color w:val="auto"/>
        </w:rPr>
        <w:t>Enforcement costs</w:t>
      </w:r>
    </w:p>
    <w:p>
      <w:pPr>
        <w:spacing w:after="0" w:line="207" w:lineRule="exact"/>
        <w:rPr>
          <w:sz w:val="20"/>
          <w:szCs w:val="20"/>
          <w:color w:val="auto"/>
        </w:rPr>
      </w:pPr>
    </w:p>
    <w:p>
      <w:pPr>
        <w:ind w:left="740" w:right="2099"/>
        <w:spacing w:after="0" w:line="237" w:lineRule="auto"/>
        <w:rPr>
          <w:sz w:val="20"/>
          <w:szCs w:val="20"/>
          <w:color w:val="auto"/>
        </w:rPr>
      </w:pPr>
      <w:r>
        <w:rPr>
          <w:rFonts w:ascii="Courier New" w:cs="Courier New" w:eastAsia="Courier New" w:hAnsi="Courier New"/>
          <w:sz w:val="18"/>
          <w:szCs w:val="18"/>
          <w:color w:val="auto"/>
        </w:rPr>
        <w:t>The Company must pay to each Finance Party the amount of all costs and expenses (including legal fees) incurred by it in connection with the enforcement of, or the preservation of any rights under, any Finance Document.</w:t>
      </w:r>
    </w:p>
    <w:p>
      <w:pPr>
        <w:sectPr>
          <w:pgSz w:w="11900" w:h="16838" w:orient="portrait"/>
          <w:cols w:equalWidth="0" w:num="1">
            <w:col w:w="10219"/>
          </w:cols>
          <w:pgMar w:left="240" w:top="717" w:right="1440" w:bottom="1440" w:gutter="0" w:footer="0" w:header="0"/>
        </w:sectPr>
      </w:pPr>
    </w:p>
    <w:bookmarkStart w:id="88" w:name="page89"/>
    <w:bookmarkEnd w:id="88"/>
    <w:p>
      <w:pPr>
        <w:ind w:left="4020"/>
        <w:spacing w:after="0"/>
        <w:rPr>
          <w:sz w:val="20"/>
          <w:szCs w:val="20"/>
          <w:color w:val="auto"/>
        </w:rPr>
      </w:pPr>
      <w:r>
        <w:rPr>
          <w:rFonts w:ascii="Courier New" w:cs="Courier New" w:eastAsia="Courier New" w:hAnsi="Courier New"/>
          <w:sz w:val="18"/>
          <w:szCs w:val="18"/>
          <w:color w:val="auto"/>
        </w:rPr>
        <w:t>63</w:t>
      </w:r>
    </w:p>
    <w:p>
      <w:pPr>
        <w:spacing w:after="0" w:line="207" w:lineRule="exact"/>
        <w:rPr>
          <w:sz w:val="20"/>
          <w:szCs w:val="20"/>
          <w:color w:val="auto"/>
        </w:rPr>
      </w:pPr>
    </w:p>
    <w:p>
      <w:pPr>
        <w:ind w:right="7159" w:firstLine="8"/>
        <w:spacing w:after="0" w:line="470" w:lineRule="auto"/>
        <w:tabs>
          <w:tab w:leader="none" w:pos="737"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26.1 Procedure</w:t>
      </w:r>
    </w:p>
    <w:p>
      <w:pPr>
        <w:spacing w:after="0" w:line="12" w:lineRule="exact"/>
        <w:rPr>
          <w:sz w:val="20"/>
          <w:szCs w:val="20"/>
          <w:color w:val="auto"/>
        </w:rPr>
      </w:pPr>
    </w:p>
    <w:p>
      <w:pPr>
        <w:ind w:left="740" w:right="1879" w:hanging="732"/>
        <w:spacing w:after="0" w:line="237"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this Clause, any term of the Finance Documents may be amended or waived with the agreement of the Company and the Majority Lenders. The Facility Agent may effect, on behalf of any Finance Party, an amendment or waiver allowed under this Clause.</w:t>
      </w:r>
    </w:p>
    <w:p>
      <w:pPr>
        <w:spacing w:after="0" w:line="207" w:lineRule="exact"/>
        <w:rPr>
          <w:rFonts w:ascii="Courier New" w:cs="Courier New" w:eastAsia="Courier New" w:hAnsi="Courier New"/>
          <w:sz w:val="18"/>
          <w:szCs w:val="18"/>
          <w:color w:val="auto"/>
        </w:rPr>
      </w:pPr>
    </w:p>
    <w:p>
      <w:pPr>
        <w:ind w:left="740" w:right="2099" w:hanging="732"/>
        <w:spacing w:after="0" w:line="236"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promptly notify the other Parties of any amendment or waiver effected by it under paragraph (a) above. Any such amendment or waiver is binding on all the Parties.</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26.2</w:t>
      </w:r>
      <w:r>
        <w:rPr>
          <w:sz w:val="20"/>
          <w:szCs w:val="20"/>
          <w:color w:val="auto"/>
        </w:rPr>
        <w:tab/>
      </w:r>
      <w:r>
        <w:rPr>
          <w:rFonts w:ascii="Courier New" w:cs="Courier New" w:eastAsia="Courier New" w:hAnsi="Courier New"/>
          <w:sz w:val="16"/>
          <w:szCs w:val="16"/>
          <w:color w:val="auto"/>
        </w:rPr>
        <w:t>Exceptions</w:t>
      </w:r>
    </w:p>
    <w:p>
      <w:pPr>
        <w:spacing w:after="0" w:line="201" w:lineRule="exact"/>
        <w:rPr>
          <w:sz w:val="20"/>
          <w:szCs w:val="20"/>
          <w:color w:val="auto"/>
        </w:rPr>
      </w:pPr>
    </w:p>
    <w:p>
      <w:pPr>
        <w:ind w:left="740" w:hanging="732"/>
        <w:spacing w:after="0"/>
        <w:tabs>
          <w:tab w:leader="none" w:pos="74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or waiver which relates to:</w:t>
      </w:r>
    </w:p>
    <w:p>
      <w:pPr>
        <w:spacing w:after="0" w:line="206"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"Majority Lenders" in Clause 1.1 (Definitions);</w:t>
      </w:r>
    </w:p>
    <w:p>
      <w:pPr>
        <w:spacing w:after="0" w:line="223" w:lineRule="exact"/>
        <w:rPr>
          <w:rFonts w:ascii="Courier New" w:cs="Courier New" w:eastAsia="Courier New" w:hAnsi="Courier New"/>
          <w:sz w:val="16"/>
          <w:szCs w:val="16"/>
          <w:color w:val="auto"/>
        </w:rPr>
      </w:pPr>
    </w:p>
    <w:p>
      <w:pPr>
        <w:ind w:left="1580" w:right="2199" w:hanging="835"/>
        <w:spacing w:after="0" w:line="235" w:lineRule="auto"/>
        <w:tabs>
          <w:tab w:leader="none" w:pos="158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extension of the date of payment of any amount to a Lender under the Finance Documents;</w:t>
      </w:r>
    </w:p>
    <w:p>
      <w:pPr>
        <w:spacing w:after="0" w:line="208" w:lineRule="exact"/>
        <w:rPr>
          <w:rFonts w:ascii="Courier New" w:cs="Courier New" w:eastAsia="Courier New" w:hAnsi="Courier New"/>
          <w:sz w:val="18"/>
          <w:szCs w:val="18"/>
          <w:color w:val="auto"/>
        </w:rPr>
      </w:pPr>
    </w:p>
    <w:p>
      <w:pPr>
        <w:ind w:left="1580" w:right="1879" w:hanging="835"/>
        <w:spacing w:after="0" w:line="236" w:lineRule="auto"/>
        <w:tabs>
          <w:tab w:leader="none" w:pos="158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in the Margin or a reduction in the amount of any payment of principal, interest, fee or other amount payable to a Lender under the Finance Documents;</w:t>
      </w:r>
    </w:p>
    <w:p>
      <w:pPr>
        <w:spacing w:after="0" w:line="203"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increase in, or an extension of, a Commitment;</w:t>
      </w:r>
    </w:p>
    <w:p>
      <w:pPr>
        <w:spacing w:after="0" w:line="206" w:lineRule="exact"/>
        <w:rPr>
          <w:rFonts w:ascii="Courier New" w:cs="Courier New" w:eastAsia="Courier New" w:hAnsi="Courier New"/>
          <w:sz w:val="18"/>
          <w:szCs w:val="18"/>
          <w:color w:val="auto"/>
        </w:rPr>
      </w:pPr>
    </w:p>
    <w:p>
      <w:pPr>
        <w:ind w:left="1580" w:right="1779" w:hanging="835"/>
        <w:spacing w:after="0" w:line="235" w:lineRule="auto"/>
        <w:tabs>
          <w:tab w:leader="none" w:pos="158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term of a Finance Document which expressly requires the consent of each Lender;</w:t>
      </w:r>
    </w:p>
    <w:p>
      <w:pPr>
        <w:spacing w:after="0" w:line="208" w:lineRule="exact"/>
        <w:rPr>
          <w:rFonts w:ascii="Courier New" w:cs="Courier New" w:eastAsia="Courier New" w:hAnsi="Courier New"/>
          <w:sz w:val="18"/>
          <w:szCs w:val="18"/>
          <w:color w:val="auto"/>
        </w:rPr>
      </w:pPr>
    </w:p>
    <w:p>
      <w:pPr>
        <w:ind w:left="1580" w:right="2619" w:hanging="835"/>
        <w:spacing w:after="0" w:line="235" w:lineRule="auto"/>
        <w:tabs>
          <w:tab w:leader="none" w:pos="158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of a Lender to assign or transfer its rights or obligations under the Finance Documents; or</w:t>
      </w:r>
    </w:p>
    <w:p>
      <w:pPr>
        <w:spacing w:after="0" w:line="202"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Clause,</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may only be made with the consent of all the Lenders.</w:t>
      </w:r>
    </w:p>
    <w:p>
      <w:pPr>
        <w:spacing w:after="0" w:line="207" w:lineRule="exact"/>
        <w:rPr>
          <w:sz w:val="20"/>
          <w:szCs w:val="20"/>
          <w:color w:val="auto"/>
        </w:rPr>
      </w:pPr>
    </w:p>
    <w:p>
      <w:pPr>
        <w:ind w:left="740" w:right="1999" w:hanging="732"/>
        <w:spacing w:after="0" w:line="236" w:lineRule="auto"/>
        <w:tabs>
          <w:tab w:leader="none" w:pos="74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or waiver which relates to the rights or obligations of an Administrative Party may only be made with the consent of that Administrative Party.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26.3</w:t>
      </w:r>
      <w:r>
        <w:rPr>
          <w:sz w:val="20"/>
          <w:szCs w:val="20"/>
          <w:color w:val="auto"/>
        </w:rPr>
        <w:tab/>
      </w:r>
      <w:r>
        <w:rPr>
          <w:rFonts w:ascii="Courier New" w:cs="Courier New" w:eastAsia="Courier New" w:hAnsi="Courier New"/>
          <w:sz w:val="16"/>
          <w:szCs w:val="16"/>
          <w:color w:val="auto"/>
        </w:rPr>
        <w:t>Change of currency</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If a change in any currency of a country occurs (including where there is more than one currency or currency unit recognised at the same time as the lawful currency of a country), the Finance Documents will be amended to the extent the Facility Agent (acting reasonably and after consultation with the Company) determines is necessary to reflect the change.</w:t>
      </w: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26.4</w:t>
      </w:r>
      <w:r>
        <w:rPr>
          <w:sz w:val="20"/>
          <w:szCs w:val="20"/>
          <w:color w:val="auto"/>
        </w:rPr>
        <w:tab/>
      </w:r>
      <w:r>
        <w:rPr>
          <w:rFonts w:ascii="Courier New" w:cs="Courier New" w:eastAsia="Courier New" w:hAnsi="Courier New"/>
          <w:sz w:val="16"/>
          <w:szCs w:val="16"/>
          <w:color w:val="auto"/>
        </w:rPr>
        <w:t>Waivers and remedies cumulative</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rights of each Finance Party under the Finance Documents:</w:t>
      </w:r>
    </w:p>
    <w:p>
      <w:pPr>
        <w:spacing w:after="0" w:line="201" w:lineRule="exact"/>
        <w:rPr>
          <w:sz w:val="20"/>
          <w:szCs w:val="20"/>
          <w:color w:val="auto"/>
        </w:rPr>
      </w:pPr>
    </w:p>
    <w:p>
      <w:pPr>
        <w:ind w:left="1580" w:hanging="835"/>
        <w:spacing w:after="0"/>
        <w:tabs>
          <w:tab w:leader="none" w:pos="158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be exercised as often as necessary;</w:t>
      </w:r>
    </w:p>
    <w:p>
      <w:pPr>
        <w:spacing w:after="0" w:line="206" w:lineRule="exact"/>
        <w:rPr>
          <w:rFonts w:ascii="Courier New" w:cs="Courier New" w:eastAsia="Courier New" w:hAnsi="Courier New"/>
          <w:sz w:val="18"/>
          <w:szCs w:val="18"/>
          <w:color w:val="auto"/>
        </w:rPr>
      </w:pPr>
    </w:p>
    <w:p>
      <w:pPr>
        <w:ind w:left="1580" w:right="1879" w:hanging="835"/>
        <w:spacing w:after="0" w:line="235" w:lineRule="auto"/>
        <w:tabs>
          <w:tab w:leader="none" w:pos="158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cumulative and not exclusive of its rights under the general law; and</w:t>
      </w:r>
    </w:p>
    <w:p>
      <w:pPr>
        <w:sectPr>
          <w:pgSz w:w="11900" w:h="16838" w:orient="portrait"/>
          <w:cols w:equalWidth="0" w:num="1">
            <w:col w:w="10219"/>
          </w:cols>
          <w:pgMar w:left="240" w:top="717" w:right="1440" w:bottom="1440" w:gutter="0" w:footer="0" w:header="0"/>
        </w:sectPr>
      </w:pPr>
    </w:p>
    <w:bookmarkStart w:id="89" w:name="page90"/>
    <w:bookmarkEnd w:id="89"/>
    <w:p>
      <w:pPr>
        <w:ind w:left="40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1580" w:hanging="835"/>
        <w:spacing w:after="0"/>
        <w:tabs>
          <w:tab w:leader="none" w:pos="158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be waived only in writing and specifically.</w:t>
      </w:r>
    </w:p>
    <w:p>
      <w:pPr>
        <w:spacing w:after="0" w:line="207" w:lineRule="exact"/>
        <w:rPr>
          <w:sz w:val="20"/>
          <w:szCs w:val="20"/>
          <w:color w:val="auto"/>
        </w:rPr>
      </w:pPr>
    </w:p>
    <w:p>
      <w:pPr>
        <w:ind w:left="740" w:right="1879"/>
        <w:spacing w:after="0" w:line="235" w:lineRule="auto"/>
        <w:rPr>
          <w:sz w:val="20"/>
          <w:szCs w:val="20"/>
          <w:color w:val="auto"/>
        </w:rPr>
      </w:pPr>
      <w:r>
        <w:rPr>
          <w:rFonts w:ascii="Courier New" w:cs="Courier New" w:eastAsia="Courier New" w:hAnsi="Courier New"/>
          <w:sz w:val="18"/>
          <w:szCs w:val="18"/>
          <w:color w:val="auto"/>
        </w:rPr>
        <w:t>Delay in exercising or non-exercise of any right is not a waiver of that right.</w:t>
      </w:r>
    </w:p>
    <w:p>
      <w:pPr>
        <w:spacing w:after="0" w:line="203" w:lineRule="exact"/>
        <w:rPr>
          <w:sz w:val="20"/>
          <w:szCs w:val="20"/>
          <w:color w:val="auto"/>
        </w:rPr>
      </w:pPr>
    </w:p>
    <w:p>
      <w:pPr>
        <w:ind w:left="740" w:hanging="732"/>
        <w:spacing w:after="0"/>
        <w:tabs>
          <w:tab w:leader="none" w:pos="74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TO THE PARTIES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27.1</w:t>
      </w:r>
      <w:r>
        <w:rPr>
          <w:sz w:val="20"/>
          <w:szCs w:val="20"/>
          <w:color w:val="auto"/>
        </w:rPr>
        <w:tab/>
      </w:r>
      <w:r>
        <w:rPr>
          <w:rFonts w:ascii="Courier New" w:cs="Courier New" w:eastAsia="Courier New" w:hAnsi="Courier New"/>
          <w:sz w:val="16"/>
          <w:szCs w:val="16"/>
          <w:color w:val="auto"/>
        </w:rPr>
        <w:t>Assignments and transfers by Obligors</w:t>
      </w:r>
    </w:p>
    <w:p>
      <w:pPr>
        <w:spacing w:after="0" w:line="207" w:lineRule="exact"/>
        <w:rPr>
          <w:sz w:val="20"/>
          <w:szCs w:val="20"/>
          <w:color w:val="auto"/>
        </w:rPr>
      </w:pPr>
    </w:p>
    <w:p>
      <w:pPr>
        <w:ind w:left="740" w:right="1779"/>
        <w:spacing w:after="0" w:line="290" w:lineRule="auto"/>
        <w:rPr>
          <w:sz w:val="20"/>
          <w:szCs w:val="20"/>
          <w:color w:val="auto"/>
        </w:rPr>
      </w:pPr>
      <w:r>
        <w:rPr>
          <w:rFonts w:ascii="Courier New" w:cs="Courier New" w:eastAsia="Courier New" w:hAnsi="Courier New"/>
          <w:sz w:val="16"/>
          <w:szCs w:val="16"/>
          <w:color w:val="auto"/>
        </w:rPr>
        <w:t>No Obligor may assign or transfer any of its rights and obligations under the Finance Documents without the prior consent of all the Lenders.</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27.2</w:t>
      </w:r>
      <w:r>
        <w:rPr>
          <w:sz w:val="20"/>
          <w:szCs w:val="20"/>
          <w:color w:val="auto"/>
        </w:rPr>
        <w:tab/>
      </w:r>
      <w:r>
        <w:rPr>
          <w:rFonts w:ascii="Courier New" w:cs="Courier New" w:eastAsia="Courier New" w:hAnsi="Courier New"/>
          <w:sz w:val="16"/>
          <w:szCs w:val="16"/>
          <w:color w:val="auto"/>
        </w:rPr>
        <w:t>Assignments and transfers by Lenders</w:t>
      </w:r>
    </w:p>
    <w:p>
      <w:pPr>
        <w:spacing w:after="0" w:line="207" w:lineRule="exact"/>
        <w:rPr>
          <w:sz w:val="20"/>
          <w:szCs w:val="20"/>
          <w:color w:val="auto"/>
        </w:rPr>
      </w:pPr>
    </w:p>
    <w:p>
      <w:pPr>
        <w:ind w:left="740" w:right="1779" w:hanging="732"/>
        <w:spacing w:after="0" w:line="237"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Lender (the "Existing Lender") may, subject to the following provisions of this Subclause, at any time assign or transfer (including by way of novation) any of its rights and obligations under this Agreement to another bank or financial institution (the "New Lender").</w:t>
      </w:r>
    </w:p>
    <w:p>
      <w:pPr>
        <w:spacing w:after="0" w:line="207" w:lineRule="exact"/>
        <w:rPr>
          <w:rFonts w:ascii="Courier New" w:cs="Courier New" w:eastAsia="Courier New" w:hAnsi="Courier New"/>
          <w:sz w:val="18"/>
          <w:szCs w:val="18"/>
          <w:color w:val="auto"/>
        </w:rPr>
      </w:pPr>
    </w:p>
    <w:p>
      <w:pPr>
        <w:ind w:left="740" w:right="2199" w:hanging="732"/>
        <w:spacing w:after="0" w:line="235"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of the Company is required for any assignment or transfer unless the New Lender is both:</w:t>
      </w:r>
    </w:p>
    <w:p>
      <w:pPr>
        <w:spacing w:after="0" w:line="202"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another Lender or an Affiliate of a Lender; and</w:t>
      </w:r>
    </w:p>
    <w:p>
      <w:pPr>
        <w:spacing w:after="0" w:line="206" w:lineRule="exact"/>
        <w:rPr>
          <w:rFonts w:ascii="Courier New" w:cs="Courier New" w:eastAsia="Courier New" w:hAnsi="Courier New"/>
          <w:sz w:val="18"/>
          <w:szCs w:val="18"/>
          <w:color w:val="auto"/>
        </w:rPr>
      </w:pPr>
    </w:p>
    <w:p>
      <w:pPr>
        <w:ind w:left="1580" w:right="2199" w:hanging="835"/>
        <w:spacing w:after="0" w:line="235" w:lineRule="auto"/>
        <w:tabs>
          <w:tab w:leader="none" w:pos="1580" w:val="left"/>
        </w:tabs>
        <w:numPr>
          <w:ilvl w:val="1"/>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Qualifying Lender but not a Treaty Lender (as defined in Clause 13.1 (General)).</w:t>
      </w:r>
    </w:p>
    <w:p>
      <w:pPr>
        <w:spacing w:after="0" w:line="208"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Unless the proposed New Lender is a Treaty Lender or is not a Qualifying Lender, the consent of the Company must not be unreasonably withheld or delayed. The Company will be deemed to have given its consent ten Business Days after the Company is given notice of the request, unless it is expressly refused by the Company within that time. Notice will not be effectively given to the Company under this paragraph (b) if the notice does not specify:</w:t>
      </w:r>
    </w:p>
    <w:p>
      <w:pPr>
        <w:spacing w:after="0" w:line="211" w:lineRule="exact"/>
        <w:rPr>
          <w:sz w:val="20"/>
          <w:szCs w:val="20"/>
          <w:color w:val="auto"/>
        </w:rPr>
      </w:pPr>
    </w:p>
    <w:p>
      <w:pPr>
        <w:ind w:left="1580" w:right="1779" w:hanging="835"/>
        <w:spacing w:after="0" w:line="290" w:lineRule="auto"/>
        <w:tabs>
          <w:tab w:leader="none" w:pos="1580" w:val="left"/>
        </w:tabs>
        <w:numPr>
          <w:ilvl w:val="1"/>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jurisdiction in which the proposed New Lender is tax resident and whether that proposed New Lender is a Treaty Lender; and</w:t>
      </w:r>
    </w:p>
    <w:p>
      <w:pPr>
        <w:spacing w:after="0" w:line="169" w:lineRule="exact"/>
        <w:rPr>
          <w:rFonts w:ascii="Courier New" w:cs="Courier New" w:eastAsia="Courier New" w:hAnsi="Courier New"/>
          <w:sz w:val="16"/>
          <w:szCs w:val="16"/>
          <w:color w:val="auto"/>
        </w:rPr>
      </w:pPr>
    </w:p>
    <w:p>
      <w:pPr>
        <w:ind w:left="2120" w:right="1779" w:hanging="1375"/>
        <w:spacing w:after="0" w:line="235" w:lineRule="auto"/>
        <w:tabs>
          <w:tab w:leader="none" w:pos="1593" w:val="left"/>
        </w:tabs>
        <w:numPr>
          <w:ilvl w:val="1"/>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that Loans will be disbursed by the proposed New Lender from outside the U.S.A.;</w:t>
      </w:r>
    </w:p>
    <w:p>
      <w:pPr>
        <w:spacing w:after="0" w:line="208" w:lineRule="exact"/>
        <w:rPr>
          <w:rFonts w:ascii="Courier New" w:cs="Courier New" w:eastAsia="Courier New" w:hAnsi="Courier New"/>
          <w:sz w:val="18"/>
          <w:szCs w:val="18"/>
          <w:color w:val="auto"/>
        </w:rPr>
      </w:pPr>
    </w:p>
    <w:p>
      <w:pPr>
        <w:ind w:left="2120" w:right="1999" w:hanging="532"/>
        <w:spacing w:after="0" w:line="237" w:lineRule="auto"/>
        <w:tabs>
          <w:tab w:leader="none" w:pos="2120" w:val="left"/>
        </w:tabs>
        <w:numPr>
          <w:ilvl w:val="2"/>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negotiations in respect of the Facility have taken place outside the U.S.A. and execution of the Transfer Certificate or other transfer document by the proposed New Lender will take place outside the U.S.A.; and</w:t>
      </w:r>
    </w:p>
    <w:p>
      <w:pPr>
        <w:spacing w:after="0" w:line="207" w:lineRule="exact"/>
        <w:rPr>
          <w:rFonts w:ascii="Courier New" w:cs="Courier New" w:eastAsia="Courier New" w:hAnsi="Courier New"/>
          <w:sz w:val="18"/>
          <w:szCs w:val="18"/>
          <w:color w:val="auto"/>
        </w:rPr>
      </w:pPr>
    </w:p>
    <w:p>
      <w:pPr>
        <w:ind w:left="2120" w:right="1779" w:hanging="532"/>
        <w:spacing w:after="0" w:line="235" w:lineRule="auto"/>
        <w:tabs>
          <w:tab w:leader="none" w:pos="2120" w:val="left"/>
        </w:tabs>
        <w:numPr>
          <w:ilvl w:val="2"/>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Loans will be booked outside the U.S.A. by the proposed New Lender.</w:t>
      </w:r>
    </w:p>
    <w:p>
      <w:pPr>
        <w:spacing w:after="0" w:line="208"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withhold its consent solely because the assignment or transfer might increase the Mandatory Cost.</w:t>
      </w:r>
    </w:p>
    <w:p>
      <w:pPr>
        <w:spacing w:after="0" w:line="202"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of obligations will be effective only if either:</w:t>
      </w:r>
    </w:p>
    <w:p>
      <w:pPr>
        <w:spacing w:after="0" w:line="206" w:lineRule="exact"/>
        <w:rPr>
          <w:rFonts w:ascii="Courier New" w:cs="Courier New" w:eastAsia="Courier New" w:hAnsi="Courier New"/>
          <w:sz w:val="18"/>
          <w:szCs w:val="18"/>
          <w:color w:val="auto"/>
        </w:rPr>
      </w:pPr>
    </w:p>
    <w:p>
      <w:pPr>
        <w:ind w:left="1580" w:right="2319" w:hanging="835"/>
        <w:spacing w:after="0" w:line="235" w:lineRule="auto"/>
        <w:tabs>
          <w:tab w:leader="none" w:pos="1580" w:val="left"/>
        </w:tabs>
        <w:numPr>
          <w:ilvl w:val="1"/>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are novated in accordance with the following provisions of this Clause; or</w:t>
      </w:r>
    </w:p>
    <w:p>
      <w:pPr>
        <w:spacing w:after="0" w:line="208" w:lineRule="exact"/>
        <w:rPr>
          <w:rFonts w:ascii="Courier New" w:cs="Courier New" w:eastAsia="Courier New" w:hAnsi="Courier New"/>
          <w:sz w:val="18"/>
          <w:szCs w:val="18"/>
          <w:color w:val="auto"/>
        </w:rPr>
      </w:pPr>
    </w:p>
    <w:p>
      <w:pPr>
        <w:ind w:left="1580" w:right="1779" w:hanging="835"/>
        <w:spacing w:after="0" w:line="237" w:lineRule="auto"/>
        <w:tabs>
          <w:tab w:leader="none" w:pos="1580" w:val="left"/>
        </w:tabs>
        <w:numPr>
          <w:ilvl w:val="1"/>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Lender confirms to the Facility Agent and the Company in form and substance satisfactory to the Facility Agent that it is bound by the terms of this Agreement as a Lender. On the transfer becoming effective in this manner the</w:t>
      </w:r>
    </w:p>
    <w:p>
      <w:pPr>
        <w:sectPr>
          <w:pgSz w:w="11900" w:h="16838" w:orient="portrait"/>
          <w:cols w:equalWidth="0" w:num="1">
            <w:col w:w="10219"/>
          </w:cols>
          <w:pgMar w:left="240" w:top="717" w:right="1440" w:bottom="1440" w:gutter="0" w:footer="0" w:header="0"/>
        </w:sectPr>
      </w:pPr>
    </w:p>
    <w:bookmarkStart w:id="90" w:name="page91"/>
    <w:bookmarkEnd w:id="90"/>
    <w:p>
      <w:pPr>
        <w:ind w:left="4020"/>
        <w:spacing w:after="0"/>
        <w:rPr>
          <w:sz w:val="20"/>
          <w:szCs w:val="20"/>
          <w:color w:val="auto"/>
        </w:rPr>
      </w:pPr>
      <w:r>
        <w:rPr>
          <w:rFonts w:ascii="Courier New" w:cs="Courier New" w:eastAsia="Courier New" w:hAnsi="Courier New"/>
          <w:sz w:val="18"/>
          <w:szCs w:val="18"/>
          <w:color w:val="auto"/>
        </w:rPr>
        <w:t>65</w:t>
      </w:r>
    </w:p>
    <w:p>
      <w:pPr>
        <w:spacing w:after="0" w:line="207" w:lineRule="exact"/>
        <w:rPr>
          <w:sz w:val="20"/>
          <w:szCs w:val="20"/>
          <w:color w:val="auto"/>
        </w:rPr>
      </w:pPr>
    </w:p>
    <w:p>
      <w:pPr>
        <w:ind w:left="1580" w:right="1879"/>
        <w:spacing w:after="0" w:line="236" w:lineRule="auto"/>
        <w:rPr>
          <w:sz w:val="20"/>
          <w:szCs w:val="20"/>
          <w:color w:val="auto"/>
        </w:rPr>
      </w:pPr>
      <w:r>
        <w:rPr>
          <w:rFonts w:ascii="Courier New" w:cs="Courier New" w:eastAsia="Courier New" w:hAnsi="Courier New"/>
          <w:sz w:val="18"/>
          <w:szCs w:val="18"/>
          <w:color w:val="auto"/>
        </w:rPr>
        <w:t>Existing Lender will be released from its obligations under this Agreement to the extent that they are transferred to the New Lender.</w:t>
      </w:r>
    </w:p>
    <w:p>
      <w:pPr>
        <w:spacing w:after="0" w:line="209" w:lineRule="exact"/>
        <w:rPr>
          <w:sz w:val="20"/>
          <w:szCs w:val="20"/>
          <w:color w:val="auto"/>
        </w:rPr>
      </w:pPr>
    </w:p>
    <w:p>
      <w:pPr>
        <w:ind w:left="740" w:right="2099" w:hanging="732"/>
        <w:spacing w:after="0" w:line="236" w:lineRule="auto"/>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Facility Agent otherwise agrees, the New Lender must pay to the Facility Agent for its own account, on or before the date any assignment or transfer occurs, a fee of e1,500.</w:t>
      </w:r>
    </w:p>
    <w:p>
      <w:pPr>
        <w:spacing w:after="0" w:line="208" w:lineRule="exact"/>
        <w:rPr>
          <w:rFonts w:ascii="Courier New" w:cs="Courier New" w:eastAsia="Courier New" w:hAnsi="Courier New"/>
          <w:sz w:val="18"/>
          <w:szCs w:val="18"/>
          <w:color w:val="auto"/>
        </w:rPr>
      </w:pPr>
    </w:p>
    <w:p>
      <w:pPr>
        <w:ind w:left="740" w:right="1999" w:hanging="732"/>
        <w:spacing w:after="0" w:line="236" w:lineRule="auto"/>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in this Agreement to a Lender includes a New Lender but excludes a Lender if no amount is or may be owed to or by it under this Agreement.</w:t>
      </w:r>
    </w:p>
    <w:p>
      <w:pPr>
        <w:spacing w:after="0" w:line="208" w:lineRule="exact"/>
        <w:rPr>
          <w:rFonts w:ascii="Courier New" w:cs="Courier New" w:eastAsia="Courier New" w:hAnsi="Courier New"/>
          <w:sz w:val="18"/>
          <w:szCs w:val="18"/>
          <w:color w:val="auto"/>
        </w:rPr>
      </w:pPr>
    </w:p>
    <w:p>
      <w:pPr>
        <w:ind w:left="740" w:right="1879" w:hanging="732"/>
        <w:spacing w:after="0" w:line="237" w:lineRule="auto"/>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Lender assigns its rights under this Agreement, a written instrument by which those rights are assigned must be notified to any Borrower incorporated in France by bailiff ("huissier") in accordance with the provisions of Article 1690 of the French Civil Code at the cost of the relevant New Lender.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27.3</w:t>
      </w:r>
      <w:r>
        <w:rPr>
          <w:sz w:val="20"/>
          <w:szCs w:val="20"/>
          <w:color w:val="auto"/>
        </w:rPr>
        <w:tab/>
      </w:r>
      <w:r>
        <w:rPr>
          <w:rFonts w:ascii="Courier New" w:cs="Courier New" w:eastAsia="Courier New" w:hAnsi="Courier New"/>
          <w:sz w:val="16"/>
          <w:szCs w:val="16"/>
          <w:color w:val="auto"/>
        </w:rPr>
        <w:t>Procedure for transfer by way of novations</w:t>
      </w:r>
    </w:p>
    <w:p>
      <w:pPr>
        <w:spacing w:after="0" w:line="207" w:lineRule="exact"/>
        <w:rPr>
          <w:sz w:val="20"/>
          <w:szCs w:val="20"/>
          <w:color w:val="auto"/>
        </w:rPr>
      </w:pPr>
    </w:p>
    <w:p>
      <w:pPr>
        <w:ind w:left="740" w:right="7579" w:hanging="732"/>
        <w:spacing w:after="0" w:line="536" w:lineRule="auto"/>
        <w:tabs>
          <w:tab w:leader="none" w:pos="740"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this Subclause: "Transfer Date"</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means, for a Transfer Certificate, the later of:</w:t>
      </w:r>
    </w:p>
    <w:p>
      <w:pPr>
        <w:spacing w:after="0" w:line="206" w:lineRule="exact"/>
        <w:rPr>
          <w:rFonts w:ascii="Courier New" w:cs="Courier New" w:eastAsia="Courier New" w:hAnsi="Courier New"/>
          <w:sz w:val="16"/>
          <w:szCs w:val="16"/>
          <w:color w:val="auto"/>
        </w:rPr>
      </w:pPr>
    </w:p>
    <w:p>
      <w:pPr>
        <w:ind w:left="1580" w:right="3039" w:hanging="835"/>
        <w:spacing w:after="0" w:line="235" w:lineRule="auto"/>
        <w:tabs>
          <w:tab w:leader="none" w:pos="1580"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Transfer Date specified in that Transfer Certificate; and</w:t>
      </w:r>
    </w:p>
    <w:p>
      <w:pPr>
        <w:spacing w:after="0" w:line="208" w:lineRule="exact"/>
        <w:rPr>
          <w:rFonts w:ascii="Courier New" w:cs="Courier New" w:eastAsia="Courier New" w:hAnsi="Courier New"/>
          <w:sz w:val="18"/>
          <w:szCs w:val="18"/>
          <w:color w:val="auto"/>
        </w:rPr>
      </w:pPr>
    </w:p>
    <w:p>
      <w:pPr>
        <w:ind w:left="1580" w:right="2419" w:hanging="835"/>
        <w:spacing w:after="0" w:line="235" w:lineRule="auto"/>
        <w:tabs>
          <w:tab w:leader="none" w:pos="1580"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Facility Agent executes that Transfer Certificate.</w:t>
      </w:r>
    </w:p>
    <w:p>
      <w:pPr>
        <w:spacing w:after="0" w:line="202"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novation is effected if:</w:t>
      </w:r>
    </w:p>
    <w:p>
      <w:pPr>
        <w:spacing w:after="0" w:line="206" w:lineRule="exact"/>
        <w:rPr>
          <w:rFonts w:ascii="Courier New" w:cs="Courier New" w:eastAsia="Courier New" w:hAnsi="Courier New"/>
          <w:sz w:val="18"/>
          <w:szCs w:val="18"/>
          <w:color w:val="auto"/>
        </w:rPr>
      </w:pPr>
    </w:p>
    <w:p>
      <w:pPr>
        <w:ind w:left="1580" w:right="2099" w:hanging="835"/>
        <w:spacing w:after="0" w:line="235" w:lineRule="auto"/>
        <w:tabs>
          <w:tab w:leader="none" w:pos="1580"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Existing Lender and the New Lender deliver to the Facility Agent a duly completed Transfer Certificate; and</w:t>
      </w:r>
    </w:p>
    <w:p>
      <w:pPr>
        <w:spacing w:after="0" w:line="202"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executes it.</w:t>
      </w:r>
    </w:p>
    <w:p>
      <w:pPr>
        <w:spacing w:after="0" w:line="207" w:lineRule="exact"/>
        <w:rPr>
          <w:sz w:val="20"/>
          <w:szCs w:val="20"/>
          <w:color w:val="auto"/>
        </w:rPr>
      </w:pPr>
    </w:p>
    <w:p>
      <w:pPr>
        <w:ind w:left="740" w:right="1879"/>
        <w:spacing w:after="0" w:line="236" w:lineRule="auto"/>
        <w:rPr>
          <w:sz w:val="20"/>
          <w:szCs w:val="20"/>
          <w:color w:val="auto"/>
        </w:rPr>
      </w:pPr>
      <w:r>
        <w:rPr>
          <w:rFonts w:ascii="Courier New" w:cs="Courier New" w:eastAsia="Courier New" w:hAnsi="Courier New"/>
          <w:sz w:val="18"/>
          <w:szCs w:val="18"/>
          <w:color w:val="auto"/>
        </w:rPr>
        <w:t>The Facility Agent must execute as soon as reasonably practicable a Transfer Certificate delivered to it and which appears on its face to be in order.</w:t>
      </w:r>
    </w:p>
    <w:p>
      <w:pPr>
        <w:spacing w:after="0" w:line="209" w:lineRule="exact"/>
        <w:rPr>
          <w:sz w:val="20"/>
          <w:szCs w:val="20"/>
          <w:color w:val="auto"/>
        </w:rPr>
      </w:pPr>
    </w:p>
    <w:p>
      <w:pPr>
        <w:ind w:left="740" w:right="1999" w:hanging="732"/>
        <w:spacing w:after="0" w:line="236" w:lineRule="auto"/>
        <w:tabs>
          <w:tab w:leader="none" w:pos="7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(other than the Existing Lender and the New Lender) irrevocably authorises the Facility Agent to execute any duly completed Transfer Certificate on its behalf.</w:t>
      </w:r>
    </w:p>
    <w:p>
      <w:pPr>
        <w:spacing w:after="0" w:line="203"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Transfer Date:</w:t>
      </w:r>
    </w:p>
    <w:p>
      <w:pPr>
        <w:spacing w:after="0" w:line="206" w:lineRule="exact"/>
        <w:rPr>
          <w:rFonts w:ascii="Courier New" w:cs="Courier New" w:eastAsia="Courier New" w:hAnsi="Courier New"/>
          <w:sz w:val="18"/>
          <w:szCs w:val="18"/>
          <w:color w:val="auto"/>
        </w:rPr>
      </w:pPr>
    </w:p>
    <w:p>
      <w:pPr>
        <w:ind w:left="1580" w:right="1779" w:hanging="835"/>
        <w:spacing w:after="0" w:line="237" w:lineRule="auto"/>
        <w:tabs>
          <w:tab w:leader="none" w:pos="1580" w:val="left"/>
        </w:tabs>
        <w:numPr>
          <w:ilvl w:val="1"/>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Lender will assume the rights and obligations of the Existing Lender expressed to be the subject of the novation in the Transfer Certificate in substitution for the Existing Lender; and</w:t>
      </w:r>
    </w:p>
    <w:p>
      <w:pPr>
        <w:spacing w:after="0" w:line="207" w:lineRule="exact"/>
        <w:rPr>
          <w:rFonts w:ascii="Courier New" w:cs="Courier New" w:eastAsia="Courier New" w:hAnsi="Courier New"/>
          <w:sz w:val="18"/>
          <w:szCs w:val="18"/>
          <w:color w:val="auto"/>
        </w:rPr>
      </w:pPr>
    </w:p>
    <w:p>
      <w:pPr>
        <w:ind w:left="1580" w:right="1999" w:hanging="835"/>
        <w:spacing w:after="0" w:line="235" w:lineRule="auto"/>
        <w:tabs>
          <w:tab w:leader="none" w:pos="1580" w:val="left"/>
        </w:tabs>
        <w:numPr>
          <w:ilvl w:val="1"/>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Existing Lender will be released from those obligations and cease to have those rights.</w:t>
      </w:r>
    </w:p>
    <w:p>
      <w:pPr>
        <w:spacing w:after="0" w:line="208" w:lineRule="exact"/>
        <w:rPr>
          <w:rFonts w:ascii="Courier New" w:cs="Courier New" w:eastAsia="Courier New" w:hAnsi="Courier New"/>
          <w:sz w:val="18"/>
          <w:szCs w:val="18"/>
          <w:color w:val="auto"/>
        </w:rPr>
      </w:pPr>
    </w:p>
    <w:p>
      <w:pPr>
        <w:ind w:left="740" w:right="1879" w:hanging="732"/>
        <w:spacing w:after="0" w:line="279" w:lineRule="auto"/>
        <w:tabs>
          <w:tab w:leader="none" w:pos="740"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avoidance of doubt, the Parties agree that any novation effected in accordance with this Clause shall constitute a novation ("novation") within the meaning of Article 1271 et seq. of the French Civil Code.</w:t>
      </w:r>
    </w:p>
    <w:p>
      <w:pPr>
        <w:sectPr>
          <w:pgSz w:w="11900" w:h="16838" w:orient="portrait"/>
          <w:cols w:equalWidth="0" w:num="1">
            <w:col w:w="10219"/>
          </w:cols>
          <w:pgMar w:left="240" w:top="717" w:right="1440" w:bottom="1440" w:gutter="0" w:footer="0" w:header="0"/>
        </w:sectPr>
      </w:pPr>
    </w:p>
    <w:bookmarkStart w:id="91" w:name="page92"/>
    <w:bookmarkEnd w:id="91"/>
    <w:p>
      <w:pPr>
        <w:ind w:left="40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27.4</w:t>
      </w:r>
      <w:r>
        <w:rPr>
          <w:sz w:val="20"/>
          <w:szCs w:val="20"/>
          <w:color w:val="auto"/>
        </w:rPr>
        <w:tab/>
      </w:r>
      <w:r>
        <w:rPr>
          <w:rFonts w:ascii="Courier New" w:cs="Courier New" w:eastAsia="Courier New" w:hAnsi="Courier New"/>
          <w:sz w:val="16"/>
          <w:szCs w:val="16"/>
          <w:color w:val="auto"/>
        </w:rPr>
        <w:t>Limitation of responsibility of Existing Lender</w:t>
      </w:r>
    </w:p>
    <w:p>
      <w:pPr>
        <w:spacing w:after="0" w:line="207" w:lineRule="exact"/>
        <w:rPr>
          <w:sz w:val="20"/>
          <w:szCs w:val="20"/>
          <w:color w:val="auto"/>
        </w:rPr>
      </w:pPr>
    </w:p>
    <w:p>
      <w:pPr>
        <w:ind w:left="740" w:right="2519" w:hanging="732"/>
        <w:spacing w:after="0" w:line="236" w:lineRule="auto"/>
        <w:tabs>
          <w:tab w:leader="none" w:pos="74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expressly agreed to the contrary, an Existing Lender is not responsible to a New Lender for the legality, validity, adequacy, accuracy, completeness or performance of:</w:t>
      </w:r>
    </w:p>
    <w:p>
      <w:pPr>
        <w:spacing w:after="0" w:line="203"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Finance Document or any other document; or</w:t>
      </w:r>
    </w:p>
    <w:p>
      <w:pPr>
        <w:spacing w:after="0" w:line="206" w:lineRule="exact"/>
        <w:rPr>
          <w:rFonts w:ascii="Courier New" w:cs="Courier New" w:eastAsia="Courier New" w:hAnsi="Courier New"/>
          <w:sz w:val="18"/>
          <w:szCs w:val="18"/>
          <w:color w:val="auto"/>
        </w:rPr>
      </w:pPr>
    </w:p>
    <w:p>
      <w:pPr>
        <w:ind w:left="1580" w:right="1779" w:hanging="835"/>
        <w:spacing w:after="0" w:line="235" w:lineRule="auto"/>
        <w:tabs>
          <w:tab w:leader="none" w:pos="1580" w:val="left"/>
        </w:tabs>
        <w:numPr>
          <w:ilvl w:val="1"/>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or information (whether written or oral) made in or supplied in connection with any Finance Document,</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and any representations or warranties implied by law are excluded.</w:t>
      </w:r>
    </w:p>
    <w:p>
      <w:pPr>
        <w:spacing w:after="0" w:line="207" w:lineRule="exact"/>
        <w:rPr>
          <w:sz w:val="20"/>
          <w:szCs w:val="20"/>
          <w:color w:val="auto"/>
        </w:rPr>
      </w:pPr>
    </w:p>
    <w:p>
      <w:pPr>
        <w:ind w:left="740" w:right="2199" w:hanging="732"/>
        <w:spacing w:after="0" w:line="235" w:lineRule="auto"/>
        <w:tabs>
          <w:tab w:leader="none" w:pos="74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New Lender confirms to the Existing Lender and the other Finance Parties that it:</w:t>
      </w:r>
    </w:p>
    <w:p>
      <w:pPr>
        <w:spacing w:after="0" w:line="208" w:lineRule="exact"/>
        <w:rPr>
          <w:rFonts w:ascii="Courier New" w:cs="Courier New" w:eastAsia="Courier New" w:hAnsi="Courier New"/>
          <w:sz w:val="18"/>
          <w:szCs w:val="18"/>
          <w:color w:val="auto"/>
        </w:rPr>
      </w:pPr>
    </w:p>
    <w:p>
      <w:pPr>
        <w:ind w:left="1580" w:right="1879" w:hanging="835"/>
        <w:spacing w:after="0" w:line="272" w:lineRule="auto"/>
        <w:tabs>
          <w:tab w:leader="none" w:pos="158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made, and will continue to make, its own independent appraisal of all risks arising under or in connection with the Finance Documents (including the financial condition and affairs of each Obligor and its related entities and the nature and extent of any recourse against any Party or its assets) in connection with its participation in this Agreement; and</w:t>
      </w:r>
    </w:p>
    <w:p>
      <w:pPr>
        <w:spacing w:after="0" w:line="185" w:lineRule="exact"/>
        <w:rPr>
          <w:rFonts w:ascii="Courier New" w:cs="Courier New" w:eastAsia="Courier New" w:hAnsi="Courier New"/>
          <w:sz w:val="16"/>
          <w:szCs w:val="16"/>
          <w:color w:val="auto"/>
        </w:rPr>
      </w:pPr>
    </w:p>
    <w:p>
      <w:pPr>
        <w:ind w:left="1580" w:right="1999" w:hanging="835"/>
        <w:spacing w:after="0" w:line="290" w:lineRule="auto"/>
        <w:tabs>
          <w:tab w:leader="none" w:pos="158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not relied exclusively on any information supplied to it by the Existing Lender in connection with any Finance Document.</w:t>
      </w:r>
    </w:p>
    <w:p>
      <w:pPr>
        <w:spacing w:after="0" w:line="164" w:lineRule="exact"/>
        <w:rPr>
          <w:rFonts w:ascii="Courier New" w:cs="Courier New" w:eastAsia="Courier New" w:hAnsi="Courier New"/>
          <w:sz w:val="16"/>
          <w:szCs w:val="16"/>
          <w:color w:val="auto"/>
        </w:rPr>
      </w:pPr>
    </w:p>
    <w:p>
      <w:pPr>
        <w:ind w:left="740" w:hanging="732"/>
        <w:spacing w:after="0"/>
        <w:tabs>
          <w:tab w:leader="none" w:pos="74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any Finance Document requires an Existing Lender to:</w:t>
      </w:r>
    </w:p>
    <w:p>
      <w:pPr>
        <w:spacing w:after="0" w:line="206" w:lineRule="exact"/>
        <w:rPr>
          <w:rFonts w:ascii="Courier New" w:cs="Courier New" w:eastAsia="Courier New" w:hAnsi="Courier New"/>
          <w:sz w:val="18"/>
          <w:szCs w:val="18"/>
          <w:color w:val="auto"/>
        </w:rPr>
      </w:pPr>
    </w:p>
    <w:p>
      <w:pPr>
        <w:ind w:left="1580" w:right="1999" w:hanging="835"/>
        <w:spacing w:after="0" w:line="235" w:lineRule="auto"/>
        <w:tabs>
          <w:tab w:leader="none" w:pos="1580" w:val="left"/>
        </w:tabs>
        <w:numPr>
          <w:ilvl w:val="1"/>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a re-transfer from a New Lender of any of the rights and obligations assigned or transferred under this Clause; or</w:t>
      </w:r>
    </w:p>
    <w:p>
      <w:pPr>
        <w:spacing w:after="0" w:line="208" w:lineRule="exact"/>
        <w:rPr>
          <w:rFonts w:ascii="Courier New" w:cs="Courier New" w:eastAsia="Courier New" w:hAnsi="Courier New"/>
          <w:sz w:val="18"/>
          <w:szCs w:val="18"/>
          <w:color w:val="auto"/>
        </w:rPr>
      </w:pPr>
    </w:p>
    <w:p>
      <w:pPr>
        <w:ind w:left="1580" w:right="2099" w:hanging="835"/>
        <w:spacing w:after="0" w:line="236" w:lineRule="auto"/>
        <w:tabs>
          <w:tab w:leader="none" w:pos="1580" w:val="left"/>
        </w:tabs>
        <w:numPr>
          <w:ilvl w:val="1"/>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support any losses incurred by the New Lender by reason of the non-performance by any Obligor of its obligations under any Finance Document or otherwise.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27.5</w:t>
      </w:r>
      <w:r>
        <w:rPr>
          <w:sz w:val="20"/>
          <w:szCs w:val="20"/>
          <w:color w:val="auto"/>
        </w:rPr>
        <w:tab/>
      </w:r>
      <w:r>
        <w:rPr>
          <w:rFonts w:ascii="Courier New" w:cs="Courier New" w:eastAsia="Courier New" w:hAnsi="Courier New"/>
          <w:sz w:val="16"/>
          <w:szCs w:val="16"/>
          <w:color w:val="auto"/>
        </w:rPr>
        <w:t>Costs resulting from change of Lender or Facility Office</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If:</w:t>
      </w:r>
    </w:p>
    <w:p>
      <w:pPr>
        <w:spacing w:after="0" w:line="207" w:lineRule="exact"/>
        <w:rPr>
          <w:sz w:val="20"/>
          <w:szCs w:val="20"/>
          <w:color w:val="auto"/>
        </w:rPr>
      </w:pPr>
    </w:p>
    <w:p>
      <w:pPr>
        <w:jc w:val="both"/>
        <w:ind w:left="1580" w:right="1999" w:hanging="835"/>
        <w:spacing w:after="0" w:line="290" w:lineRule="auto"/>
        <w:tabs>
          <w:tab w:leader="none" w:pos="1580"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Lender assigns or transfers any of its rights and obligations under the Finance Documents or changes its Facility Office; and</w:t>
      </w:r>
    </w:p>
    <w:p>
      <w:pPr>
        <w:spacing w:after="0" w:line="169" w:lineRule="exact"/>
        <w:rPr>
          <w:rFonts w:ascii="Courier New" w:cs="Courier New" w:eastAsia="Courier New" w:hAnsi="Courier New"/>
          <w:sz w:val="16"/>
          <w:szCs w:val="16"/>
          <w:color w:val="auto"/>
        </w:rPr>
      </w:pPr>
    </w:p>
    <w:p>
      <w:pPr>
        <w:ind w:left="1580" w:right="1779" w:hanging="835"/>
        <w:spacing w:after="0" w:line="236" w:lineRule="auto"/>
        <w:tabs>
          <w:tab w:leader="none" w:pos="158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circumstances existing at the date the assignment, transfer or change occurs, an Obligor would be obliged to pay a Tax Payment or an Increased Cost,</w:t>
      </w:r>
    </w:p>
    <w:p>
      <w:pPr>
        <w:spacing w:after="0" w:line="209"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then, unless the assignment, transfer or change is made by a Lender to mitigate any circumstance giving rise to the Tax Payment, Increased Cost or a right to be prepaid and/or cancelled by reason of illegality, the Obligor need only pay that Tax Payment or Increased Cost to the same extent that it would have been obliged to if no assignment, transfer or change had occurred.</w:t>
      </w: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27.6</w:t>
      </w:r>
      <w:r>
        <w:rPr>
          <w:sz w:val="20"/>
          <w:szCs w:val="20"/>
          <w:color w:val="auto"/>
        </w:rPr>
        <w:tab/>
      </w:r>
      <w:r>
        <w:rPr>
          <w:rFonts w:ascii="Courier New" w:cs="Courier New" w:eastAsia="Courier New" w:hAnsi="Courier New"/>
          <w:sz w:val="16"/>
          <w:szCs w:val="16"/>
          <w:color w:val="auto"/>
        </w:rPr>
        <w:t>Additional Borrowers</w:t>
      </w:r>
    </w:p>
    <w:p>
      <w:pPr>
        <w:spacing w:after="0" w:line="207" w:lineRule="exact"/>
        <w:rPr>
          <w:sz w:val="20"/>
          <w:szCs w:val="20"/>
          <w:color w:val="auto"/>
        </w:rPr>
      </w:pPr>
    </w:p>
    <w:p>
      <w:pPr>
        <w:ind w:left="740" w:right="1779" w:hanging="732"/>
        <w:spacing w:after="0" w:line="237" w:lineRule="auto"/>
        <w:tabs>
          <w:tab w:leader="none" w:pos="740"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wishes one of its direct or indirect Subsidiaries to become an Additional Borrower, then it may (with the prior consent of all the Lenders) deliver to the Facility Agent the relevant documents and evidence listed in Part II of Schedule 2 (Conditions precedent documents).</w:t>
      </w:r>
    </w:p>
    <w:p>
      <w:pPr>
        <w:sectPr>
          <w:pgSz w:w="11900" w:h="16838" w:orient="portrait"/>
          <w:cols w:equalWidth="0" w:num="1">
            <w:col w:w="10219"/>
          </w:cols>
          <w:pgMar w:left="240" w:top="717" w:right="1440" w:bottom="1440" w:gutter="0" w:footer="0" w:header="0"/>
        </w:sectPr>
      </w:pPr>
    </w:p>
    <w:bookmarkStart w:id="92" w:name="page93"/>
    <w:bookmarkEnd w:id="92"/>
    <w:p>
      <w:pPr>
        <w:ind w:left="4020"/>
        <w:spacing w:after="0"/>
        <w:rPr>
          <w:sz w:val="20"/>
          <w:szCs w:val="20"/>
          <w:color w:val="auto"/>
        </w:rPr>
      </w:pPr>
      <w:r>
        <w:rPr>
          <w:rFonts w:ascii="Courier New" w:cs="Courier New" w:eastAsia="Courier New" w:hAnsi="Courier New"/>
          <w:sz w:val="18"/>
          <w:szCs w:val="18"/>
          <w:color w:val="auto"/>
        </w:rPr>
        <w:t>67</w:t>
      </w:r>
    </w:p>
    <w:p>
      <w:pPr>
        <w:spacing w:after="0" w:line="207" w:lineRule="exact"/>
        <w:rPr>
          <w:sz w:val="20"/>
          <w:szCs w:val="20"/>
          <w:color w:val="auto"/>
        </w:rPr>
      </w:pPr>
    </w:p>
    <w:p>
      <w:pPr>
        <w:ind w:left="740" w:right="1779" w:hanging="732"/>
        <w:spacing w:after="0" w:line="268" w:lineRule="auto"/>
        <w:tabs>
          <w:tab w:leader="none" w:pos="74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Subsidiary will become an Additional Borrower when the Facility Agent notifies the other Finance Parties and the Company that it has received all of the documents and evidence referred to in paragraph</w:t>
      </w:r>
    </w:p>
    <w:p>
      <w:pPr>
        <w:ind w:left="740" w:right="2099" w:firstLine="5"/>
        <w:spacing w:after="0" w:line="235" w:lineRule="auto"/>
        <w:tabs>
          <w:tab w:leader="none" w:pos="1161" w:val="left"/>
        </w:tabs>
        <w:numPr>
          <w:ilvl w:val="1"/>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in form and substance satisfactory to it. The Facility Agent must give this notification as soon as reasonably practicable.</w:t>
      </w:r>
    </w:p>
    <w:p>
      <w:pPr>
        <w:spacing w:after="0" w:line="208" w:lineRule="exact"/>
        <w:rPr>
          <w:rFonts w:ascii="Courier New" w:cs="Courier New" w:eastAsia="Courier New" w:hAnsi="Courier New"/>
          <w:sz w:val="18"/>
          <w:szCs w:val="18"/>
          <w:color w:val="auto"/>
        </w:rPr>
      </w:pPr>
    </w:p>
    <w:p>
      <w:pPr>
        <w:ind w:left="740" w:right="1999" w:hanging="732"/>
        <w:spacing w:after="0" w:line="237" w:lineRule="auto"/>
        <w:tabs>
          <w:tab w:leader="none" w:pos="74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an Accession Agreement, executed by the relevant Subsidiary and the Company, to the Facility Agent constitutes confirmation by that Subsidiary and the Company that the Repeating Representations are then correct.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27.7</w:t>
      </w:r>
      <w:r>
        <w:rPr>
          <w:sz w:val="20"/>
          <w:szCs w:val="20"/>
          <w:color w:val="auto"/>
        </w:rPr>
        <w:tab/>
      </w:r>
      <w:r>
        <w:rPr>
          <w:rFonts w:ascii="Courier New" w:cs="Courier New" w:eastAsia="Courier New" w:hAnsi="Courier New"/>
          <w:sz w:val="16"/>
          <w:szCs w:val="16"/>
          <w:color w:val="auto"/>
        </w:rPr>
        <w:t>Resignation of a Borrower (other than the Company)</w:t>
      </w:r>
    </w:p>
    <w:p>
      <w:pPr>
        <w:spacing w:after="0" w:line="207" w:lineRule="exact"/>
        <w:rPr>
          <w:sz w:val="20"/>
          <w:szCs w:val="20"/>
          <w:color w:val="auto"/>
        </w:rPr>
      </w:pPr>
    </w:p>
    <w:p>
      <w:pPr>
        <w:ind w:left="740" w:right="1779" w:hanging="732"/>
        <w:spacing w:after="0" w:line="236" w:lineRule="auto"/>
        <w:tabs>
          <w:tab w:leader="none" w:pos="740"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Subclause, "Resignation Request" means a letter in the form of Part II of Schedule 7 (Form of Resignation Request), with such amendments as the Facility Agent may approve or reasonably require.</w:t>
      </w:r>
    </w:p>
    <w:p>
      <w:pPr>
        <w:spacing w:after="0" w:line="208" w:lineRule="exact"/>
        <w:rPr>
          <w:rFonts w:ascii="Courier New" w:cs="Courier New" w:eastAsia="Courier New" w:hAnsi="Courier New"/>
          <w:sz w:val="18"/>
          <w:szCs w:val="18"/>
          <w:color w:val="auto"/>
        </w:rPr>
      </w:pPr>
    </w:p>
    <w:p>
      <w:pPr>
        <w:ind w:left="740" w:right="1999" w:hanging="732"/>
        <w:spacing w:after="0" w:line="236" w:lineRule="auto"/>
        <w:tabs>
          <w:tab w:leader="none" w:pos="740"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request that a Borrower (other than the Company) ceases to be a Borrower by giving to the Facility Agent a duly completed Resignation Request.</w:t>
      </w:r>
    </w:p>
    <w:p>
      <w:pPr>
        <w:spacing w:after="0" w:line="208" w:lineRule="exact"/>
        <w:rPr>
          <w:rFonts w:ascii="Courier New" w:cs="Courier New" w:eastAsia="Courier New" w:hAnsi="Courier New"/>
          <w:sz w:val="18"/>
          <w:szCs w:val="18"/>
          <w:color w:val="auto"/>
        </w:rPr>
      </w:pPr>
    </w:p>
    <w:p>
      <w:pPr>
        <w:ind w:left="740" w:right="2419" w:hanging="732"/>
        <w:spacing w:after="0" w:line="235" w:lineRule="auto"/>
        <w:tabs>
          <w:tab w:leader="none" w:pos="740"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accept a Resignation Request and notify the Company and the Lenders of its acceptance if:</w:t>
      </w:r>
    </w:p>
    <w:p>
      <w:pPr>
        <w:spacing w:after="0" w:line="208" w:lineRule="exact"/>
        <w:rPr>
          <w:rFonts w:ascii="Courier New" w:cs="Courier New" w:eastAsia="Courier New" w:hAnsi="Courier New"/>
          <w:sz w:val="18"/>
          <w:szCs w:val="18"/>
          <w:color w:val="auto"/>
        </w:rPr>
      </w:pPr>
    </w:p>
    <w:p>
      <w:pPr>
        <w:jc w:val="both"/>
        <w:ind w:left="1580" w:right="1879" w:hanging="835"/>
        <w:spacing w:after="0" w:line="290" w:lineRule="auto"/>
        <w:tabs>
          <w:tab w:leader="none" w:pos="1580" w:val="left"/>
        </w:tabs>
        <w:numPr>
          <w:ilvl w:val="1"/>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Facility Agent is not aware that a Default is outstanding or would result from the acceptance of the Resignation Request; and</w:t>
      </w:r>
    </w:p>
    <w:p>
      <w:pPr>
        <w:spacing w:after="0" w:line="169" w:lineRule="exact"/>
        <w:rPr>
          <w:rFonts w:ascii="Courier New" w:cs="Courier New" w:eastAsia="Courier New" w:hAnsi="Courier New"/>
          <w:sz w:val="16"/>
          <w:szCs w:val="16"/>
          <w:color w:val="auto"/>
        </w:rPr>
      </w:pPr>
    </w:p>
    <w:p>
      <w:pPr>
        <w:ind w:left="1580" w:right="2199" w:hanging="835"/>
        <w:spacing w:after="0" w:line="235" w:lineRule="auto"/>
        <w:tabs>
          <w:tab w:leader="none" w:pos="1580" w:val="left"/>
        </w:tabs>
        <w:numPr>
          <w:ilvl w:val="1"/>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amount owed by that Borrower under this Agreement is still outstanding.</w:t>
      </w:r>
    </w:p>
    <w:p>
      <w:pPr>
        <w:spacing w:after="0" w:line="208" w:lineRule="exact"/>
        <w:rPr>
          <w:rFonts w:ascii="Courier New" w:cs="Courier New" w:eastAsia="Courier New" w:hAnsi="Courier New"/>
          <w:sz w:val="18"/>
          <w:szCs w:val="18"/>
          <w:color w:val="auto"/>
        </w:rPr>
      </w:pPr>
    </w:p>
    <w:p>
      <w:pPr>
        <w:ind w:left="740" w:right="2099" w:hanging="732"/>
        <w:spacing w:after="0" w:line="235" w:lineRule="auto"/>
        <w:tabs>
          <w:tab w:leader="none" w:pos="740"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cease to be a Borrower when the Facility Agent gives the notification referred to in paragraph (c) above.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27.8</w:t>
      </w:r>
      <w:r>
        <w:rPr>
          <w:sz w:val="20"/>
          <w:szCs w:val="20"/>
          <w:color w:val="auto"/>
        </w:rPr>
        <w:tab/>
      </w:r>
      <w:r>
        <w:rPr>
          <w:rFonts w:ascii="Courier New" w:cs="Courier New" w:eastAsia="Courier New" w:hAnsi="Courier New"/>
          <w:sz w:val="16"/>
          <w:szCs w:val="16"/>
          <w:color w:val="auto"/>
        </w:rPr>
        <w:t>Changes to the Reference Banks</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If a Reference Bank (or, if a Reference Bank is not a Lender, the Lender of which it is an Affiliate) ceases to be a Lender, the Facility Agent must (in consultation with the Company) appoint another Lender or an Affiliate of a Lender to replace that Reference Bank.</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27.9</w:t>
      </w:r>
      <w:r>
        <w:rPr>
          <w:sz w:val="20"/>
          <w:szCs w:val="20"/>
          <w:color w:val="auto"/>
        </w:rPr>
        <w:tab/>
      </w:r>
      <w:r>
        <w:rPr>
          <w:rFonts w:ascii="Courier New" w:cs="Courier New" w:eastAsia="Courier New" w:hAnsi="Courier New"/>
          <w:sz w:val="16"/>
          <w:szCs w:val="16"/>
          <w:color w:val="auto"/>
        </w:rPr>
        <w:t>No obligations to be performed from the USA</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No Lender may perform its obligations under this Agreement through any office located in the U.S.A. Each Lender shall take all reasonable steps to ensure that any extension of credit to a Borrower under this Agreement is made and maintained at all times "outside the United States" as that phrase is used in Section 221.6 (c) of Regulation U of the Board of Governors of the United States Federal Reserve System.</w:t>
      </w:r>
    </w:p>
    <w:p>
      <w:pPr>
        <w:spacing w:after="0" w:line="204" w:lineRule="exact"/>
        <w:rPr>
          <w:sz w:val="20"/>
          <w:szCs w:val="20"/>
          <w:color w:val="auto"/>
        </w:rPr>
      </w:pPr>
    </w:p>
    <w:p>
      <w:pPr>
        <w:ind w:left="740" w:hanging="732"/>
        <w:spacing w:after="0"/>
        <w:tabs>
          <w:tab w:leader="none" w:pos="740"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OF INFORMATION</w:t>
      </w:r>
    </w:p>
    <w:p>
      <w:pPr>
        <w:spacing w:after="0" w:line="207" w:lineRule="exact"/>
        <w:rPr>
          <w:sz w:val="20"/>
          <w:szCs w:val="20"/>
          <w:color w:val="auto"/>
        </w:rPr>
      </w:pPr>
    </w:p>
    <w:p>
      <w:pPr>
        <w:ind w:left="1580" w:right="2099" w:hanging="1572"/>
        <w:spacing w:after="0" w:line="279" w:lineRule="auto"/>
        <w:tabs>
          <w:tab w:leader="none" w:pos="737"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On the Unconditional Date, this Clause supersedes any previous confidentiality undertaking given by a Finance Party in connection with this Agreement prior to it becoming a Party.</w:t>
      </w:r>
    </w:p>
    <w:p>
      <w:pPr>
        <w:spacing w:after="0" w:line="178" w:lineRule="exact"/>
        <w:rPr>
          <w:rFonts w:ascii="Courier New" w:cs="Courier New" w:eastAsia="Courier New" w:hAnsi="Courier New"/>
          <w:sz w:val="18"/>
          <w:szCs w:val="18"/>
          <w:color w:val="auto"/>
        </w:rPr>
      </w:pPr>
    </w:p>
    <w:p>
      <w:pPr>
        <w:ind w:left="1580" w:right="2099" w:hanging="835"/>
        <w:spacing w:after="0" w:line="237" w:lineRule="auto"/>
        <w:tabs>
          <w:tab w:leader="none" w:pos="1580" w:val="left"/>
        </w:tabs>
        <w:numPr>
          <w:ilvl w:val="1"/>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Unconditional Date, each Finance Party must keep confidential any information supplied to it by or on behalf of any Obligor in connection with the Finance Documents in accordance with the confidentiality undertaking signed by it before it became a Party.</w:t>
      </w:r>
    </w:p>
    <w:p>
      <w:pPr>
        <w:sectPr>
          <w:pgSz w:w="11900" w:h="16838" w:orient="portrait"/>
          <w:cols w:equalWidth="0" w:num="1">
            <w:col w:w="10219"/>
          </w:cols>
          <w:pgMar w:left="240" w:top="717" w:right="1440" w:bottom="1440" w:gutter="0" w:footer="0" w:header="0"/>
        </w:sectPr>
      </w:pPr>
    </w:p>
    <w:bookmarkStart w:id="93" w:name="page94"/>
    <w:bookmarkEnd w:id="93"/>
    <w:p>
      <w:pPr>
        <w:ind w:left="4020"/>
        <w:spacing w:after="0"/>
        <w:rPr>
          <w:sz w:val="20"/>
          <w:szCs w:val="20"/>
          <w:color w:val="auto"/>
        </w:rPr>
      </w:pPr>
      <w:r>
        <w:rPr>
          <w:rFonts w:ascii="Courier New" w:cs="Courier New" w:eastAsia="Courier New" w:hAnsi="Courier New"/>
          <w:sz w:val="18"/>
          <w:szCs w:val="18"/>
          <w:color w:val="auto"/>
        </w:rPr>
        <w:t>68</w:t>
      </w:r>
    </w:p>
    <w:p>
      <w:pPr>
        <w:spacing w:after="0" w:line="207" w:lineRule="exact"/>
        <w:rPr>
          <w:sz w:val="20"/>
          <w:szCs w:val="20"/>
          <w:color w:val="auto"/>
        </w:rPr>
      </w:pPr>
    </w:p>
    <w:p>
      <w:pPr>
        <w:jc w:val="both"/>
        <w:ind w:left="740" w:right="1879" w:hanging="732"/>
        <w:spacing w:after="0" w:line="279" w:lineRule="auto"/>
        <w:tabs>
          <w:tab w:leader="none" w:pos="740"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Finance Party must keep confidential any information supplied to it by or on behalf of any Obligor in connection with the Finance Documents. However, a Finance Party is entitled to disclose information:</w:t>
      </w:r>
    </w:p>
    <w:p>
      <w:pPr>
        <w:spacing w:after="0" w:line="178" w:lineRule="exact"/>
        <w:rPr>
          <w:rFonts w:ascii="Courier New" w:cs="Courier New" w:eastAsia="Courier New" w:hAnsi="Courier New"/>
          <w:sz w:val="16"/>
          <w:szCs w:val="16"/>
          <w:color w:val="auto"/>
        </w:rPr>
      </w:pPr>
    </w:p>
    <w:p>
      <w:pPr>
        <w:ind w:left="1580" w:right="1999" w:hanging="835"/>
        <w:spacing w:after="0" w:line="235" w:lineRule="auto"/>
        <w:tabs>
          <w:tab w:leader="none" w:pos="1580"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publicly available, other than as a result of a breach by that Finance Party of this Clause;</w:t>
      </w:r>
    </w:p>
    <w:p>
      <w:pPr>
        <w:spacing w:after="0" w:line="202"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legal or arbitration proceedings;</w:t>
      </w:r>
    </w:p>
    <w:p>
      <w:pPr>
        <w:spacing w:after="0" w:line="201"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to do so under any law or regulation;</w:t>
      </w:r>
    </w:p>
    <w:p>
      <w:pPr>
        <w:spacing w:after="0" w:line="206" w:lineRule="exact"/>
        <w:rPr>
          <w:rFonts w:ascii="Courier New" w:cs="Courier New" w:eastAsia="Courier New" w:hAnsi="Courier New"/>
          <w:sz w:val="18"/>
          <w:szCs w:val="18"/>
          <w:color w:val="auto"/>
        </w:rPr>
      </w:pPr>
    </w:p>
    <w:p>
      <w:pPr>
        <w:ind w:left="1580" w:right="2739" w:hanging="835"/>
        <w:spacing w:after="0" w:line="235" w:lineRule="auto"/>
        <w:tabs>
          <w:tab w:leader="none" w:pos="1580"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 governmental, banking, taxation or other regulatory authority;</w:t>
      </w:r>
    </w:p>
    <w:p>
      <w:pPr>
        <w:spacing w:after="0" w:line="202"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its professional advisers;</w:t>
      </w:r>
    </w:p>
    <w:p>
      <w:pPr>
        <w:spacing w:after="0" w:line="201"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allowed under paragraph (c) below; or</w:t>
      </w:r>
    </w:p>
    <w:p>
      <w:pPr>
        <w:spacing w:after="0" w:line="201"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agreement of the relevant Obligor.</w:t>
      </w:r>
    </w:p>
    <w:p>
      <w:pPr>
        <w:spacing w:after="0" w:line="206" w:lineRule="exact"/>
        <w:rPr>
          <w:rFonts w:ascii="Courier New" w:cs="Courier New" w:eastAsia="Courier New" w:hAnsi="Courier New"/>
          <w:sz w:val="18"/>
          <w:szCs w:val="18"/>
          <w:color w:val="auto"/>
        </w:rPr>
      </w:pPr>
    </w:p>
    <w:p>
      <w:pPr>
        <w:ind w:left="740" w:right="1999" w:hanging="732"/>
        <w:spacing w:after="0" w:line="279" w:lineRule="auto"/>
        <w:tabs>
          <w:tab w:leader="none" w:pos="740"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Finance Party may disclose to an Affiliate or any person with whom it may enter, or has entered into, any kind of transfer, participation or other agreement in relation to this Agreement (a "Participant"):</w:t>
      </w:r>
    </w:p>
    <w:p>
      <w:pPr>
        <w:spacing w:after="0" w:line="172" w:lineRule="exact"/>
        <w:rPr>
          <w:rFonts w:ascii="Courier New" w:cs="Courier New" w:eastAsia="Courier New" w:hAnsi="Courier New"/>
          <w:sz w:val="16"/>
          <w:szCs w:val="16"/>
          <w:color w:val="auto"/>
        </w:rPr>
      </w:pPr>
    </w:p>
    <w:p>
      <w:pPr>
        <w:ind w:left="1580" w:hanging="835"/>
        <w:spacing w:after="0"/>
        <w:tabs>
          <w:tab w:leader="none" w:pos="1580"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any Finance Document; and</w:t>
      </w:r>
    </w:p>
    <w:p>
      <w:pPr>
        <w:spacing w:after="0" w:line="206" w:lineRule="exact"/>
        <w:rPr>
          <w:rFonts w:ascii="Courier New" w:cs="Courier New" w:eastAsia="Courier New" w:hAnsi="Courier New"/>
          <w:sz w:val="18"/>
          <w:szCs w:val="18"/>
          <w:color w:val="auto"/>
        </w:rPr>
      </w:pPr>
    </w:p>
    <w:p>
      <w:pPr>
        <w:ind w:left="1580" w:right="1779" w:hanging="835"/>
        <w:spacing w:after="0" w:line="235" w:lineRule="auto"/>
        <w:tabs>
          <w:tab w:leader="none" w:pos="1580" w:val="left"/>
        </w:tabs>
        <w:numPr>
          <w:ilvl w:val="1"/>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information which that Finance Party has acquired under or in connection with any Finance Document.</w:t>
      </w:r>
    </w:p>
    <w:p>
      <w:pPr>
        <w:spacing w:after="0" w:line="208"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However, before a participant may receive any confidential information, it must agree with the relevant Finance Party to keep that information confidential on the terms of paragraph (b) above.</w:t>
      </w:r>
    </w:p>
    <w:p>
      <w:pPr>
        <w:spacing w:after="0" w:line="203" w:lineRule="exact"/>
        <w:rPr>
          <w:sz w:val="20"/>
          <w:szCs w:val="20"/>
          <w:color w:val="auto"/>
        </w:rPr>
      </w:pPr>
    </w:p>
    <w:p>
      <w:pPr>
        <w:ind w:left="740" w:hanging="732"/>
        <w:spacing w:after="0"/>
        <w:tabs>
          <w:tab w:leader="none" w:pos="740"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SET-OFF</w:t>
      </w:r>
    </w:p>
    <w:p>
      <w:pPr>
        <w:spacing w:after="0" w:line="206" w:lineRule="exact"/>
        <w:rPr>
          <w:rFonts w:ascii="Courier New" w:cs="Courier New" w:eastAsia="Courier New" w:hAnsi="Courier New"/>
          <w:sz w:val="18"/>
          <w:szCs w:val="18"/>
          <w:color w:val="auto"/>
        </w:rPr>
      </w:pPr>
    </w:p>
    <w:p>
      <w:pPr>
        <w:ind w:left="74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While an Event of Default is outstanding, a Finance Party may set off any matured obligation owed to it by an Obligor under the Finance Documents (to the extent beneficially owned by that Finance Party) against any obligation (whether or not matured)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80"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RATA SHARING</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30.1</w:t>
      </w:r>
      <w:r>
        <w:rPr>
          <w:sz w:val="20"/>
          <w:szCs w:val="20"/>
          <w:color w:val="auto"/>
        </w:rPr>
        <w:tab/>
      </w:r>
      <w:r>
        <w:rPr>
          <w:rFonts w:ascii="Courier New" w:cs="Courier New" w:eastAsia="Courier New" w:hAnsi="Courier New"/>
          <w:sz w:val="16"/>
          <w:szCs w:val="16"/>
          <w:color w:val="auto"/>
        </w:rPr>
        <w:t>Redistribution</w:t>
      </w:r>
    </w:p>
    <w:p>
      <w:pPr>
        <w:spacing w:after="0" w:line="207"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If any amount owing by an Obligor under this Agreement to a Lender (the "Recovering Lender") is discharged by payment, set-off or any other manner other than through the Facility Agent under this Agreement (a "Recovery"), then:</w:t>
      </w:r>
    </w:p>
    <w:p>
      <w:pPr>
        <w:spacing w:after="0" w:line="207" w:lineRule="exact"/>
        <w:rPr>
          <w:sz w:val="20"/>
          <w:szCs w:val="20"/>
          <w:color w:val="auto"/>
        </w:rPr>
      </w:pPr>
    </w:p>
    <w:p>
      <w:pPr>
        <w:ind w:left="1580" w:right="2099" w:hanging="835"/>
        <w:spacing w:after="0" w:line="235" w:lineRule="auto"/>
        <w:tabs>
          <w:tab w:leader="none" w:pos="158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recovering Lender must, within three Business Days, supply details of the recovery to the Facility Agent;</w:t>
      </w:r>
    </w:p>
    <w:p>
      <w:pPr>
        <w:sectPr>
          <w:pgSz w:w="11900" w:h="16838" w:orient="portrait"/>
          <w:cols w:equalWidth="0" w:num="1">
            <w:col w:w="10219"/>
          </w:cols>
          <w:pgMar w:left="240" w:top="717" w:right="1440" w:bottom="1440" w:gutter="0" w:footer="0" w:header="0"/>
        </w:sectPr>
      </w:pPr>
    </w:p>
    <w:bookmarkStart w:id="94" w:name="page95"/>
    <w:bookmarkEnd w:id="94"/>
    <w:p>
      <w:pPr>
        <w:ind w:left="4020"/>
        <w:spacing w:after="0"/>
        <w:rPr>
          <w:sz w:val="20"/>
          <w:szCs w:val="20"/>
          <w:color w:val="auto"/>
        </w:rPr>
      </w:pPr>
      <w:r>
        <w:rPr>
          <w:rFonts w:ascii="Courier New" w:cs="Courier New" w:eastAsia="Courier New" w:hAnsi="Courier New"/>
          <w:sz w:val="18"/>
          <w:szCs w:val="18"/>
          <w:color w:val="auto"/>
        </w:rPr>
        <w:t>69</w:t>
      </w:r>
    </w:p>
    <w:p>
      <w:pPr>
        <w:spacing w:after="0" w:line="207" w:lineRule="exact"/>
        <w:rPr>
          <w:sz w:val="20"/>
          <w:szCs w:val="20"/>
          <w:color w:val="auto"/>
        </w:rPr>
      </w:pPr>
    </w:p>
    <w:p>
      <w:pPr>
        <w:ind w:left="1580" w:right="1879" w:hanging="835"/>
        <w:spacing w:after="0" w:line="237" w:lineRule="auto"/>
        <w:tabs>
          <w:tab w:leader="none" w:pos="158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calculate whether the recovery is in excess of the amount which the recovering Lender would have received if the recovery had been received by the Facility Agent under this Agreement; and</w:t>
      </w:r>
    </w:p>
    <w:p>
      <w:pPr>
        <w:spacing w:after="0" w:line="207" w:lineRule="exact"/>
        <w:rPr>
          <w:rFonts w:ascii="Courier New" w:cs="Courier New" w:eastAsia="Courier New" w:hAnsi="Courier New"/>
          <w:sz w:val="18"/>
          <w:szCs w:val="18"/>
          <w:color w:val="auto"/>
        </w:rPr>
      </w:pPr>
    </w:p>
    <w:p>
      <w:pPr>
        <w:ind w:left="1580" w:right="2099" w:hanging="835"/>
        <w:spacing w:after="0" w:line="235" w:lineRule="auto"/>
        <w:tabs>
          <w:tab w:leader="none" w:pos="158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recovering Lender must pay to the Facility Agent an amount equal to the excess (the "Redistribution").</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30.2</w:t>
      </w:r>
      <w:r>
        <w:rPr>
          <w:sz w:val="20"/>
          <w:szCs w:val="20"/>
          <w:color w:val="auto"/>
        </w:rPr>
        <w:tab/>
      </w:r>
      <w:r>
        <w:rPr>
          <w:rFonts w:ascii="Courier New" w:cs="Courier New" w:eastAsia="Courier New" w:hAnsi="Courier New"/>
          <w:sz w:val="16"/>
          <w:szCs w:val="16"/>
          <w:color w:val="auto"/>
        </w:rPr>
        <w:t>Effect of redistribution</w:t>
      </w:r>
    </w:p>
    <w:p>
      <w:pPr>
        <w:spacing w:after="0" w:line="207" w:lineRule="exact"/>
        <w:rPr>
          <w:sz w:val="20"/>
          <w:szCs w:val="20"/>
          <w:color w:val="auto"/>
        </w:rPr>
      </w:pPr>
    </w:p>
    <w:p>
      <w:pPr>
        <w:ind w:left="740" w:right="1779" w:hanging="732"/>
        <w:spacing w:after="0" w:line="236" w:lineRule="auto"/>
        <w:tabs>
          <w:tab w:leader="none" w:pos="74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must treat a redistribution as if it were a payment by the relevant Obligor under this Agreement and distribute it among the Lenders accordingly.</w:t>
      </w:r>
    </w:p>
    <w:p>
      <w:pPr>
        <w:spacing w:after="0" w:line="208" w:lineRule="exact"/>
        <w:rPr>
          <w:rFonts w:ascii="Courier New" w:cs="Courier New" w:eastAsia="Courier New" w:hAnsi="Courier New"/>
          <w:sz w:val="18"/>
          <w:szCs w:val="18"/>
          <w:color w:val="auto"/>
        </w:rPr>
      </w:pPr>
    </w:p>
    <w:p>
      <w:pPr>
        <w:ind w:left="740" w:right="1999" w:hanging="732"/>
        <w:spacing w:after="0" w:line="236" w:lineRule="auto"/>
        <w:tabs>
          <w:tab w:leader="none" w:pos="74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Facility Agent makes a distribution under paragraph (a) above, the recovering Lender will be subrogated to the rights of the Finance Parties which have shared in that redistribution.</w:t>
      </w:r>
    </w:p>
    <w:p>
      <w:pPr>
        <w:spacing w:after="0" w:line="208"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to the extent that the recovering Lender is not able to rely on any rights of subrogation under paragraph (b) above, the relevant Obligor will owe the recovering Lender a debt which is equal to the redistribution, immediately payable and of the type originally discharged.</w:t>
      </w:r>
    </w:p>
    <w:p>
      <w:pPr>
        <w:spacing w:after="0" w:line="203"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w:t>
      </w:r>
    </w:p>
    <w:p>
      <w:pPr>
        <w:spacing w:after="0" w:line="206" w:lineRule="exact"/>
        <w:rPr>
          <w:rFonts w:ascii="Courier New" w:cs="Courier New" w:eastAsia="Courier New" w:hAnsi="Courier New"/>
          <w:sz w:val="18"/>
          <w:szCs w:val="18"/>
          <w:color w:val="auto"/>
        </w:rPr>
      </w:pPr>
    </w:p>
    <w:p>
      <w:pPr>
        <w:jc w:val="both"/>
        <w:ind w:left="1580" w:right="2099" w:hanging="835"/>
        <w:spacing w:after="0" w:line="290" w:lineRule="auto"/>
        <w:tabs>
          <w:tab w:leader="none" w:pos="1580" w:val="left"/>
        </w:tabs>
        <w:numPr>
          <w:ilvl w:val="1"/>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recovering Lender must subsequently return a recovery, or an amount measured by reference to a recovery, to an Obligor; and</w:t>
      </w:r>
    </w:p>
    <w:p>
      <w:pPr>
        <w:spacing w:after="0" w:line="169" w:lineRule="exact"/>
        <w:rPr>
          <w:rFonts w:ascii="Courier New" w:cs="Courier New" w:eastAsia="Courier New" w:hAnsi="Courier New"/>
          <w:sz w:val="16"/>
          <w:szCs w:val="16"/>
          <w:color w:val="auto"/>
        </w:rPr>
      </w:pPr>
    </w:p>
    <w:p>
      <w:pPr>
        <w:ind w:left="1580" w:right="2099" w:hanging="835"/>
        <w:spacing w:after="0" w:line="235" w:lineRule="auto"/>
        <w:tabs>
          <w:tab w:leader="none" w:pos="158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recovering Lender has paid a redistribution in relation to that recovery,</w:t>
      </w:r>
    </w:p>
    <w:p>
      <w:pPr>
        <w:spacing w:after="0" w:line="208"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each Finance Party must reimburse the recovering Lender all or the appropriate portion of the redistribution paid to that Finance Party, together with interest for the period while it held the redistribution. In this event, the subrogation in paragraph (b) above will operate in reverse to the extent of the reimbursement.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30.3</w:t>
      </w:r>
      <w:r>
        <w:rPr>
          <w:sz w:val="20"/>
          <w:szCs w:val="20"/>
          <w:color w:val="auto"/>
        </w:rPr>
        <w:tab/>
      </w:r>
      <w:r>
        <w:rPr>
          <w:rFonts w:ascii="Courier New" w:cs="Courier New" w:eastAsia="Courier New" w:hAnsi="Courier New"/>
          <w:sz w:val="16"/>
          <w:szCs w:val="16"/>
          <w:color w:val="auto"/>
        </w:rPr>
        <w:t>Exceptions</w:t>
      </w:r>
    </w:p>
    <w:p>
      <w:pPr>
        <w:spacing w:after="0" w:line="207" w:lineRule="exact"/>
        <w:rPr>
          <w:sz w:val="20"/>
          <w:szCs w:val="20"/>
          <w:color w:val="auto"/>
        </w:rPr>
      </w:pPr>
    </w:p>
    <w:p>
      <w:pPr>
        <w:ind w:left="740" w:right="1999"/>
        <w:spacing w:after="0" w:line="235" w:lineRule="auto"/>
        <w:rPr>
          <w:sz w:val="20"/>
          <w:szCs w:val="20"/>
          <w:color w:val="auto"/>
        </w:rPr>
      </w:pPr>
      <w:r>
        <w:rPr>
          <w:rFonts w:ascii="Courier New" w:cs="Courier New" w:eastAsia="Courier New" w:hAnsi="Courier New"/>
          <w:sz w:val="18"/>
          <w:szCs w:val="18"/>
          <w:color w:val="auto"/>
        </w:rPr>
        <w:t>Notwithstanding any other term of this Clause, a recovering Lender need not pay a redistribution to the extent that:</w:t>
      </w:r>
    </w:p>
    <w:p>
      <w:pPr>
        <w:spacing w:after="0" w:line="208" w:lineRule="exact"/>
        <w:rPr>
          <w:sz w:val="20"/>
          <w:szCs w:val="20"/>
          <w:color w:val="auto"/>
        </w:rPr>
      </w:pPr>
    </w:p>
    <w:p>
      <w:pPr>
        <w:ind w:left="1580" w:right="1999" w:hanging="835"/>
        <w:spacing w:after="0" w:line="235" w:lineRule="auto"/>
        <w:tabs>
          <w:tab w:leader="none" w:pos="158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would not, after the payment, have a valid claim against the relevant Obligor in the amount of the redistribution; or</w:t>
      </w:r>
    </w:p>
    <w:p>
      <w:pPr>
        <w:spacing w:after="0" w:line="208" w:lineRule="exact"/>
        <w:rPr>
          <w:rFonts w:ascii="Courier New" w:cs="Courier New" w:eastAsia="Courier New" w:hAnsi="Courier New"/>
          <w:sz w:val="18"/>
          <w:szCs w:val="18"/>
          <w:color w:val="auto"/>
        </w:rPr>
      </w:pPr>
    </w:p>
    <w:p>
      <w:pPr>
        <w:ind w:left="1580" w:right="1999" w:hanging="835"/>
        <w:spacing w:after="0" w:line="236" w:lineRule="auto"/>
        <w:tabs>
          <w:tab w:leader="none" w:pos="158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would be sharing with another Finance Party any amount which the recovering Lender has received or recovered as a result of legal or arbitration proceedings, where:</w:t>
      </w:r>
    </w:p>
    <w:p>
      <w:pPr>
        <w:spacing w:after="0" w:line="208" w:lineRule="exact"/>
        <w:rPr>
          <w:rFonts w:ascii="Courier New" w:cs="Courier New" w:eastAsia="Courier New" w:hAnsi="Courier New"/>
          <w:sz w:val="18"/>
          <w:szCs w:val="18"/>
          <w:color w:val="auto"/>
        </w:rPr>
      </w:pPr>
    </w:p>
    <w:p>
      <w:pPr>
        <w:ind w:left="2320" w:right="1779" w:hanging="732"/>
        <w:spacing w:after="0" w:line="235" w:lineRule="auto"/>
        <w:tabs>
          <w:tab w:leader="none" w:pos="2320" w:val="left"/>
        </w:tabs>
        <w:numPr>
          <w:ilvl w:val="1"/>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recovering Lender notified the Facility Agent of those proceedings; and</w:t>
      </w:r>
    </w:p>
    <w:p>
      <w:pPr>
        <w:spacing w:after="0" w:line="208" w:lineRule="exact"/>
        <w:rPr>
          <w:rFonts w:ascii="Courier New" w:cs="Courier New" w:eastAsia="Courier New" w:hAnsi="Courier New"/>
          <w:sz w:val="18"/>
          <w:szCs w:val="18"/>
          <w:color w:val="auto"/>
        </w:rPr>
      </w:pPr>
    </w:p>
    <w:p>
      <w:pPr>
        <w:ind w:left="2320" w:right="1879" w:hanging="732"/>
        <w:spacing w:after="0" w:line="275" w:lineRule="auto"/>
        <w:tabs>
          <w:tab w:leader="none" w:pos="2320" w:val="left"/>
        </w:tabs>
        <w:numPr>
          <w:ilvl w:val="1"/>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Finance Party had an opportunity to participate in those proceedings but did not do so or did not take separate legal or arbitration proceedings as soon as reasonably practicable after receiving notice of them.</w:t>
      </w:r>
    </w:p>
    <w:p>
      <w:pPr>
        <w:sectPr>
          <w:pgSz w:w="11900" w:h="16838" w:orient="portrait"/>
          <w:cols w:equalWidth="0" w:num="1">
            <w:col w:w="10219"/>
          </w:cols>
          <w:pgMar w:left="240" w:top="717" w:right="1440" w:bottom="1440" w:gutter="0" w:footer="0" w:header="0"/>
        </w:sectPr>
      </w:pPr>
    </w:p>
    <w:bookmarkStart w:id="95" w:name="page96"/>
    <w:bookmarkEnd w:id="95"/>
    <w:p>
      <w:pPr>
        <w:jc w:val="center"/>
        <w:ind w:right="1999"/>
        <w:spacing w:after="0"/>
        <w:rPr>
          <w:sz w:val="20"/>
          <w:szCs w:val="20"/>
          <w:color w:val="auto"/>
        </w:rPr>
      </w:pPr>
      <w:r>
        <w:rPr>
          <w:rFonts w:ascii="Courier New" w:cs="Courier New" w:eastAsia="Courier New" w:hAnsi="Courier New"/>
          <w:sz w:val="18"/>
          <w:szCs w:val="18"/>
          <w:color w:val="auto"/>
        </w:rPr>
        <w:t>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ind w:left="740" w:hanging="732"/>
        <w:spacing w:after="0"/>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6" w:lineRule="exact"/>
        <w:rPr>
          <w:rFonts w:ascii="Courier New" w:cs="Courier New" w:eastAsia="Courier New" w:hAnsi="Courier New"/>
          <w:sz w:val="18"/>
          <w:szCs w:val="18"/>
          <w:color w:val="auto"/>
        </w:rPr>
      </w:pPr>
    </w:p>
    <w:p>
      <w:pPr>
        <w:ind w:left="74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 term of a Finance Document is or becomes illegal, invalid or unenforceable in any jurisdiction, that shall not affect:</w:t>
      </w:r>
    </w:p>
    <w:p>
      <w:pPr>
        <w:spacing w:after="0" w:line="208" w:lineRule="exact"/>
        <w:rPr>
          <w:rFonts w:ascii="Courier New" w:cs="Courier New" w:eastAsia="Courier New" w:hAnsi="Courier New"/>
          <w:sz w:val="18"/>
          <w:szCs w:val="18"/>
          <w:color w:val="auto"/>
        </w:rPr>
      </w:pPr>
    </w:p>
    <w:p>
      <w:pPr>
        <w:ind w:left="1280" w:right="1779" w:hanging="535"/>
        <w:spacing w:after="0" w:line="235" w:lineRule="auto"/>
        <w:tabs>
          <w:tab w:leader="none" w:pos="1280"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legality, validity or enforceability in that jurisdiction of any other term of the Finance Documents; or</w:t>
      </w:r>
    </w:p>
    <w:p>
      <w:pPr>
        <w:spacing w:after="0" w:line="208" w:lineRule="exact"/>
        <w:rPr>
          <w:rFonts w:ascii="Courier New" w:cs="Courier New" w:eastAsia="Courier New" w:hAnsi="Courier New"/>
          <w:sz w:val="18"/>
          <w:szCs w:val="18"/>
          <w:color w:val="auto"/>
        </w:rPr>
      </w:pPr>
    </w:p>
    <w:p>
      <w:pPr>
        <w:ind w:left="1280" w:right="1999" w:hanging="535"/>
        <w:spacing w:after="0" w:line="235" w:lineRule="auto"/>
        <w:tabs>
          <w:tab w:leader="none" w:pos="1280"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legality, validity or enforceability in other jurisdictions of that or any other term of the Finance Documents.</w:t>
      </w:r>
    </w:p>
    <w:p>
      <w:pPr>
        <w:spacing w:after="0" w:line="202"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6" w:lineRule="exact"/>
        <w:rPr>
          <w:rFonts w:ascii="Courier New" w:cs="Courier New" w:eastAsia="Courier New" w:hAnsi="Courier New"/>
          <w:sz w:val="18"/>
          <w:szCs w:val="18"/>
          <w:color w:val="auto"/>
        </w:rPr>
      </w:pPr>
    </w:p>
    <w:p>
      <w:pPr>
        <w:ind w:left="7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Finance Document may be executed in any number of counterparts. This has the same effect as if the signatures on the counterparts were on a single copy of the Finance Document.</w:t>
      </w:r>
    </w:p>
    <w:p>
      <w:pPr>
        <w:spacing w:after="0" w:line="203"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33.1</w:t>
      </w:r>
      <w:r>
        <w:rPr>
          <w:sz w:val="20"/>
          <w:szCs w:val="20"/>
          <w:color w:val="auto"/>
        </w:rPr>
        <w:tab/>
      </w:r>
      <w:r>
        <w:rPr>
          <w:rFonts w:ascii="Courier New" w:cs="Courier New" w:eastAsia="Courier New" w:hAnsi="Courier New"/>
          <w:sz w:val="16"/>
          <w:szCs w:val="16"/>
          <w:color w:val="auto"/>
        </w:rPr>
        <w:t>In writing</w:t>
      </w:r>
    </w:p>
    <w:p>
      <w:pPr>
        <w:spacing w:after="0" w:line="207" w:lineRule="exact"/>
        <w:rPr>
          <w:sz w:val="20"/>
          <w:szCs w:val="20"/>
          <w:color w:val="auto"/>
        </w:rPr>
      </w:pPr>
    </w:p>
    <w:p>
      <w:pPr>
        <w:ind w:left="740" w:right="2099" w:hanging="732"/>
        <w:spacing w:after="0" w:line="237" w:lineRule="auto"/>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communication in connection with a Finance Document must be in writing and, unless otherwise stated, may be given in person, by post, telex, fax or any electronic communication approved by the Facility Agent.</w:t>
      </w:r>
    </w:p>
    <w:p>
      <w:pPr>
        <w:spacing w:after="0" w:line="207" w:lineRule="exact"/>
        <w:rPr>
          <w:rFonts w:ascii="Courier New" w:cs="Courier New" w:eastAsia="Courier New" w:hAnsi="Courier New"/>
          <w:sz w:val="18"/>
          <w:szCs w:val="18"/>
          <w:color w:val="auto"/>
        </w:rPr>
      </w:pPr>
    </w:p>
    <w:p>
      <w:pPr>
        <w:ind w:left="740" w:right="2199" w:hanging="732"/>
        <w:spacing w:after="0" w:line="235" w:lineRule="auto"/>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the Finance Documents, an electronic communication will be treated as being in writing.</w:t>
      </w:r>
    </w:p>
    <w:p>
      <w:pPr>
        <w:spacing w:after="0" w:line="208" w:lineRule="exact"/>
        <w:rPr>
          <w:rFonts w:ascii="Courier New" w:cs="Courier New" w:eastAsia="Courier New" w:hAnsi="Courier New"/>
          <w:sz w:val="18"/>
          <w:szCs w:val="18"/>
          <w:color w:val="auto"/>
        </w:rPr>
      </w:pPr>
    </w:p>
    <w:p>
      <w:pPr>
        <w:ind w:left="740" w:right="2099" w:hanging="732"/>
        <w:spacing w:after="0" w:line="235" w:lineRule="auto"/>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it is agreed to the contrary, any consent or agreement required under a Finance Document must be given in writing.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33.2</w:t>
      </w:r>
      <w:r>
        <w:rPr>
          <w:sz w:val="20"/>
          <w:szCs w:val="20"/>
          <w:color w:val="auto"/>
        </w:rPr>
        <w:tab/>
      </w:r>
      <w:r>
        <w:rPr>
          <w:rFonts w:ascii="Courier New" w:cs="Courier New" w:eastAsia="Courier New" w:hAnsi="Courier New"/>
          <w:sz w:val="16"/>
          <w:szCs w:val="16"/>
          <w:color w:val="auto"/>
        </w:rPr>
        <w:t>Contact details</w:t>
      </w:r>
    </w:p>
    <w:p>
      <w:pPr>
        <w:spacing w:after="0" w:line="207" w:lineRule="exact"/>
        <w:rPr>
          <w:sz w:val="20"/>
          <w:szCs w:val="20"/>
          <w:color w:val="auto"/>
        </w:rPr>
      </w:pPr>
    </w:p>
    <w:p>
      <w:pPr>
        <w:ind w:left="740" w:right="2419" w:hanging="732"/>
        <w:spacing w:after="0" w:line="237" w:lineRule="auto"/>
        <w:tabs>
          <w:tab w:leader="none" w:pos="74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below, the contact details of each Party for all communications in connection with the Finance Documents are those notified by that Party for this purpose to the Facility Agent on or before the date it becomes a Party.</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contact details of the Company for this purpose are:</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Address:</w:t>
      </w:r>
      <w:r>
        <w:rPr>
          <w:rFonts w:ascii="Courier New" w:cs="Courier New" w:eastAsia="Courier New" w:hAnsi="Courier New"/>
          <w:sz w:val="16"/>
          <w:szCs w:val="16"/>
          <w:color w:val="auto"/>
        </w:rPr>
        <w:t>Schlumberger Limited, Paris Branch</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rue Saint Dominique</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75007 Paris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number: + 33 (0) 1 40 62 12 90</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Treasury Department.</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contact details of the Facility Agent for this purpose are:</w:t>
      </w:r>
    </w:p>
    <w:p>
      <w:pPr>
        <w:spacing w:after="0" w:line="206" w:lineRule="exact"/>
        <w:rPr>
          <w:rFonts w:ascii="Courier New" w:cs="Courier New" w:eastAsia="Courier New" w:hAnsi="Courier New"/>
          <w:sz w:val="18"/>
          <w:szCs w:val="18"/>
          <w:color w:val="auto"/>
        </w:rPr>
      </w:pPr>
    </w:p>
    <w:p>
      <w:pPr>
        <w:ind w:left="2000" w:right="547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Address:Citibank International plc PO Box 202</w:t>
      </w:r>
    </w:p>
    <w:p>
      <w:pPr>
        <w:spacing w:after="0" w:line="5" w:lineRule="exact"/>
        <w:rPr>
          <w:rFonts w:ascii="Courier New" w:cs="Courier New" w:eastAsia="Courier New" w:hAnsi="Courier New"/>
          <w:sz w:val="18"/>
          <w:szCs w:val="18"/>
          <w:color w:val="auto"/>
        </w:rPr>
      </w:pPr>
    </w:p>
    <w:p>
      <w:pPr>
        <w:ind w:left="2000" w:right="6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336 Strand London WC2R 1HB</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number: 44 20 7500 4482/4484</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Loans Agency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96" w:name="page97"/>
    <w:bookmarkEnd w:id="96"/>
    <w:p>
      <w:pPr>
        <w:jc w:val="center"/>
        <w:ind w:right="1999"/>
        <w:spacing w:after="0"/>
        <w:rPr>
          <w:sz w:val="20"/>
          <w:szCs w:val="20"/>
          <w:color w:val="auto"/>
        </w:rPr>
      </w:pPr>
      <w:r>
        <w:rPr>
          <w:rFonts w:ascii="Courier New" w:cs="Courier New" w:eastAsia="Courier New" w:hAnsi="Courier New"/>
          <w:sz w:val="18"/>
          <w:szCs w:val="18"/>
          <w:color w:val="auto"/>
        </w:rPr>
        <w:t>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jc w:val="both"/>
        <w:ind w:left="740" w:right="2099" w:hanging="732"/>
        <w:spacing w:after="0" w:line="236" w:lineRule="auto"/>
        <w:tabs>
          <w:tab w:leader="none" w:pos="74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Party may change its contact details by giving five Business Days' notice to the Facility Agent or (in the case of the Facility Agent) to the other Parties.</w:t>
      </w:r>
    </w:p>
    <w:p>
      <w:pPr>
        <w:spacing w:after="0" w:line="208" w:lineRule="exact"/>
        <w:rPr>
          <w:rFonts w:ascii="Courier New" w:cs="Courier New" w:eastAsia="Courier New" w:hAnsi="Courier New"/>
          <w:sz w:val="18"/>
          <w:szCs w:val="18"/>
          <w:color w:val="auto"/>
        </w:rPr>
      </w:pPr>
    </w:p>
    <w:p>
      <w:pPr>
        <w:ind w:left="740" w:right="1999" w:hanging="732"/>
        <w:spacing w:after="0" w:line="236" w:lineRule="auto"/>
        <w:tabs>
          <w:tab w:leader="none" w:pos="74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a Party nominates a particular department or officer to receive a communication, a communication will not be effective if it fails to specify that department or officer.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33.3</w:t>
      </w:r>
      <w:r>
        <w:rPr>
          <w:sz w:val="20"/>
          <w:szCs w:val="20"/>
          <w:color w:val="auto"/>
        </w:rPr>
        <w:tab/>
      </w:r>
      <w:r>
        <w:rPr>
          <w:rFonts w:ascii="Courier New" w:cs="Courier New" w:eastAsia="Courier New" w:hAnsi="Courier New"/>
          <w:sz w:val="16"/>
          <w:szCs w:val="16"/>
          <w:color w:val="auto"/>
        </w:rPr>
        <w:t>Effectiveness</w:t>
      </w:r>
    </w:p>
    <w:p>
      <w:pPr>
        <w:spacing w:after="0" w:line="207" w:lineRule="exact"/>
        <w:rPr>
          <w:sz w:val="20"/>
          <w:szCs w:val="20"/>
          <w:color w:val="auto"/>
        </w:rPr>
      </w:pPr>
    </w:p>
    <w:p>
      <w:pPr>
        <w:ind w:left="740" w:right="1879" w:hanging="732"/>
        <w:spacing w:after="0" w:line="235" w:lineRule="auto"/>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below, any communication in connection with a Finance Document will be deemed to be given as follows:</w:t>
      </w:r>
    </w:p>
    <w:p>
      <w:pPr>
        <w:spacing w:after="0" w:line="202"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delivered in person, at the time of delivery;</w:t>
      </w:r>
    </w:p>
    <w:p>
      <w:pPr>
        <w:spacing w:after="0" w:line="206" w:lineRule="exact"/>
        <w:rPr>
          <w:rFonts w:ascii="Courier New" w:cs="Courier New" w:eastAsia="Courier New" w:hAnsi="Courier New"/>
          <w:sz w:val="18"/>
          <w:szCs w:val="18"/>
          <w:color w:val="auto"/>
        </w:rPr>
      </w:pPr>
    </w:p>
    <w:p>
      <w:pPr>
        <w:ind w:left="1580" w:right="1999" w:hanging="835"/>
        <w:spacing w:after="0" w:line="235" w:lineRule="auto"/>
        <w:tabs>
          <w:tab w:leader="none" w:pos="1580"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posted, five days after being deposited in the post, postage prepaid, in a correctly addressed envelope;</w:t>
      </w:r>
    </w:p>
    <w:p>
      <w:pPr>
        <w:spacing w:after="0" w:line="208" w:lineRule="exact"/>
        <w:rPr>
          <w:rFonts w:ascii="Courier New" w:cs="Courier New" w:eastAsia="Courier New" w:hAnsi="Courier New"/>
          <w:sz w:val="18"/>
          <w:szCs w:val="18"/>
          <w:color w:val="auto"/>
        </w:rPr>
      </w:pPr>
    </w:p>
    <w:p>
      <w:pPr>
        <w:ind w:left="1580" w:right="1879" w:hanging="835"/>
        <w:spacing w:after="0" w:line="236" w:lineRule="auto"/>
        <w:tabs>
          <w:tab w:leader="none" w:pos="1580"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by telex, when despatched, but only if, at the time of transmission, the correct answerback appears at the start and at the end of the sender's copy of the notice;</w:t>
      </w:r>
    </w:p>
    <w:p>
      <w:pPr>
        <w:spacing w:after="0" w:line="203"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by fax, when received in legible form; and</w:t>
      </w:r>
    </w:p>
    <w:p>
      <w:pPr>
        <w:spacing w:after="0" w:line="201"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by e-mail or any other electronic communication, on receipt.</w:t>
      </w:r>
    </w:p>
    <w:p>
      <w:pPr>
        <w:spacing w:after="0" w:line="206" w:lineRule="exact"/>
        <w:rPr>
          <w:rFonts w:ascii="Courier New" w:cs="Courier New" w:eastAsia="Courier New" w:hAnsi="Courier New"/>
          <w:sz w:val="18"/>
          <w:szCs w:val="18"/>
          <w:color w:val="auto"/>
        </w:rPr>
      </w:pPr>
    </w:p>
    <w:p>
      <w:pPr>
        <w:ind w:left="740" w:right="1879" w:hanging="732"/>
        <w:spacing w:after="0" w:line="236" w:lineRule="auto"/>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communication given under paragraph (a) above but received on a non-working day or after business hours in the place of receipt will only be deemed to be given on the next working day in that place.</w:t>
      </w:r>
    </w:p>
    <w:p>
      <w:pPr>
        <w:spacing w:after="0" w:line="208" w:lineRule="exact"/>
        <w:rPr>
          <w:rFonts w:ascii="Courier New" w:cs="Courier New" w:eastAsia="Courier New" w:hAnsi="Courier New"/>
          <w:sz w:val="18"/>
          <w:szCs w:val="18"/>
          <w:color w:val="auto"/>
        </w:rPr>
      </w:pPr>
    </w:p>
    <w:p>
      <w:pPr>
        <w:ind w:left="740" w:right="2099" w:hanging="732"/>
        <w:spacing w:after="0" w:line="235" w:lineRule="auto"/>
        <w:tabs>
          <w:tab w:leader="none" w:pos="74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communication to the Facility Agent will only be effective on actual receipt by it.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33.4</w:t>
      </w:r>
      <w:r>
        <w:rPr>
          <w:sz w:val="20"/>
          <w:szCs w:val="20"/>
          <w:color w:val="auto"/>
        </w:rPr>
        <w:tab/>
      </w:r>
      <w:r>
        <w:rPr>
          <w:rFonts w:ascii="Courier New" w:cs="Courier New" w:eastAsia="Courier New" w:hAnsi="Courier New"/>
          <w:sz w:val="16"/>
          <w:szCs w:val="16"/>
          <w:color w:val="auto"/>
        </w:rPr>
        <w:t>Obligors</w:t>
      </w:r>
    </w:p>
    <w:p>
      <w:pPr>
        <w:spacing w:after="0" w:line="207" w:lineRule="exact"/>
        <w:rPr>
          <w:sz w:val="20"/>
          <w:szCs w:val="20"/>
          <w:color w:val="auto"/>
        </w:rPr>
      </w:pPr>
    </w:p>
    <w:p>
      <w:pPr>
        <w:ind w:left="740" w:right="1779" w:hanging="732"/>
        <w:spacing w:after="0" w:line="235" w:lineRule="auto"/>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communications under the Finance Documents to or from an Obligor must be sent through the Facility Agent.</w:t>
      </w:r>
    </w:p>
    <w:p>
      <w:pPr>
        <w:spacing w:after="0" w:line="208" w:lineRule="exact"/>
        <w:rPr>
          <w:rFonts w:ascii="Courier New" w:cs="Courier New" w:eastAsia="Courier New" w:hAnsi="Courier New"/>
          <w:sz w:val="18"/>
          <w:szCs w:val="18"/>
          <w:color w:val="auto"/>
        </w:rPr>
      </w:pPr>
    </w:p>
    <w:p>
      <w:pPr>
        <w:ind w:left="740" w:right="2319" w:hanging="732"/>
        <w:spacing w:after="0" w:line="235" w:lineRule="auto"/>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communications under the Finance Documents to or from an Obligor (other than the Company) must be sent through the Company.</w:t>
      </w:r>
    </w:p>
    <w:p>
      <w:pPr>
        <w:spacing w:after="0" w:line="208" w:lineRule="exact"/>
        <w:rPr>
          <w:rFonts w:ascii="Courier New" w:cs="Courier New" w:eastAsia="Courier New" w:hAnsi="Courier New"/>
          <w:sz w:val="18"/>
          <w:szCs w:val="18"/>
          <w:color w:val="auto"/>
        </w:rPr>
      </w:pPr>
    </w:p>
    <w:p>
      <w:pPr>
        <w:ind w:left="740" w:right="2319" w:hanging="732"/>
        <w:spacing w:after="0" w:line="235" w:lineRule="auto"/>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(other than the Company) irrevocably appoints the Paris Branch of the Company to act as its agent:</w:t>
      </w:r>
    </w:p>
    <w:p>
      <w:pPr>
        <w:spacing w:after="0" w:line="208" w:lineRule="exact"/>
        <w:rPr>
          <w:rFonts w:ascii="Courier New" w:cs="Courier New" w:eastAsia="Courier New" w:hAnsi="Courier New"/>
          <w:sz w:val="18"/>
          <w:szCs w:val="18"/>
          <w:color w:val="auto"/>
        </w:rPr>
      </w:pPr>
    </w:p>
    <w:p>
      <w:pPr>
        <w:ind w:left="1580" w:right="2739" w:hanging="835"/>
        <w:spacing w:after="0" w:line="235" w:lineRule="auto"/>
        <w:tabs>
          <w:tab w:leader="none" w:pos="1580" w:val="left"/>
        </w:tabs>
        <w:numPr>
          <w:ilvl w:val="1"/>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give and receive all communications under the Finance Documents; and</w:t>
      </w:r>
    </w:p>
    <w:p>
      <w:pPr>
        <w:spacing w:after="0" w:line="208" w:lineRule="exact"/>
        <w:rPr>
          <w:rFonts w:ascii="Courier New" w:cs="Courier New" w:eastAsia="Courier New" w:hAnsi="Courier New"/>
          <w:sz w:val="18"/>
          <w:szCs w:val="18"/>
          <w:color w:val="auto"/>
        </w:rPr>
      </w:pPr>
    </w:p>
    <w:p>
      <w:pPr>
        <w:ind w:left="1580" w:right="2199" w:hanging="835"/>
        <w:spacing w:after="0" w:line="235" w:lineRule="auto"/>
        <w:tabs>
          <w:tab w:leader="none" w:pos="1580" w:val="left"/>
        </w:tabs>
        <w:numPr>
          <w:ilvl w:val="1"/>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sign all documents under or in connection with the Finance Documents.</w:t>
      </w:r>
    </w:p>
    <w:p>
      <w:pPr>
        <w:spacing w:after="0" w:line="208" w:lineRule="exact"/>
        <w:rPr>
          <w:rFonts w:ascii="Courier New" w:cs="Courier New" w:eastAsia="Courier New" w:hAnsi="Courier New"/>
          <w:sz w:val="18"/>
          <w:szCs w:val="18"/>
          <w:color w:val="auto"/>
        </w:rPr>
      </w:pPr>
    </w:p>
    <w:p>
      <w:pPr>
        <w:ind w:left="740" w:right="2099" w:hanging="732"/>
        <w:spacing w:after="0" w:line="290" w:lineRule="auto"/>
        <w:tabs>
          <w:tab w:leader="none" w:pos="740"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communication given to the Company in connection with a Finance Document will be deemed to have been given also to the other Obligors.</w:t>
      </w:r>
    </w:p>
    <w:p>
      <w:pPr>
        <w:spacing w:after="0" w:line="169" w:lineRule="exact"/>
        <w:rPr>
          <w:rFonts w:ascii="Courier New" w:cs="Courier New" w:eastAsia="Courier New" w:hAnsi="Courier New"/>
          <w:sz w:val="16"/>
          <w:szCs w:val="16"/>
          <w:color w:val="auto"/>
        </w:rPr>
      </w:pPr>
    </w:p>
    <w:p>
      <w:pPr>
        <w:ind w:left="740" w:right="1879" w:hanging="732"/>
        <w:spacing w:after="0" w:line="235" w:lineRule="auto"/>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may assume that any communication made by the Company is made with the consent of each other Obligor.</w:t>
      </w:r>
    </w:p>
    <w:p>
      <w:pPr>
        <w:spacing w:after="0" w:line="203" w:lineRule="exact"/>
        <w:rPr>
          <w:sz w:val="20"/>
          <w:szCs w:val="20"/>
          <w:color w:val="auto"/>
        </w:rPr>
      </w:pPr>
    </w:p>
    <w:p>
      <w:pPr>
        <w:ind w:left="740" w:hanging="732"/>
        <w:spacing w:after="0"/>
        <w:tabs>
          <w:tab w:leader="none" w:pos="74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LANGUAGE</w:t>
      </w:r>
    </w:p>
    <w:p>
      <w:pPr>
        <w:spacing w:after="0" w:line="207" w:lineRule="exact"/>
        <w:rPr>
          <w:sz w:val="20"/>
          <w:szCs w:val="20"/>
          <w:color w:val="auto"/>
        </w:rPr>
      </w:pPr>
    </w:p>
    <w:p>
      <w:pPr>
        <w:ind w:left="740" w:right="2619" w:hanging="732"/>
        <w:spacing w:after="0" w:line="235" w:lineRule="auto"/>
        <w:tabs>
          <w:tab w:leader="none" w:pos="740"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given in connection with a Finance Document must be in English.</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97" w:name="page98"/>
    <w:bookmarkEnd w:id="97"/>
    <w:p>
      <w:pPr>
        <w:jc w:val="center"/>
        <w:ind w:right="1999"/>
        <w:spacing w:after="0"/>
        <w:rPr>
          <w:sz w:val="20"/>
          <w:szCs w:val="20"/>
          <w:color w:val="auto"/>
        </w:rPr>
      </w:pPr>
      <w:r>
        <w:rPr>
          <w:rFonts w:ascii="Courier New" w:cs="Courier New" w:eastAsia="Courier New" w:hAnsi="Courier New"/>
          <w:sz w:val="18"/>
          <w:szCs w:val="18"/>
          <w:color w:val="auto"/>
        </w:rPr>
        <w:t>72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ind w:left="740" w:right="2099" w:hanging="732"/>
        <w:spacing w:after="0" w:line="235" w:lineRule="auto"/>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document provided in connection with a Finance Document must be:</w:t>
      </w:r>
    </w:p>
    <w:p>
      <w:pPr>
        <w:spacing w:after="0" w:line="202"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English; or</w:t>
      </w:r>
    </w:p>
    <w:p>
      <w:pPr>
        <w:spacing w:after="0" w:line="206" w:lineRule="exact"/>
        <w:rPr>
          <w:rFonts w:ascii="Courier New" w:cs="Courier New" w:eastAsia="Courier New" w:hAnsi="Courier New"/>
          <w:sz w:val="18"/>
          <w:szCs w:val="18"/>
          <w:color w:val="auto"/>
        </w:rPr>
      </w:pPr>
    </w:p>
    <w:p>
      <w:pPr>
        <w:ind w:left="1580" w:right="1879" w:hanging="835"/>
        <w:spacing w:after="0" w:line="237" w:lineRule="auto"/>
        <w:tabs>
          <w:tab w:leader="none" w:pos="1580" w:val="left"/>
        </w:tabs>
        <w:numPr>
          <w:ilvl w:val="1"/>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Facility Agent otherwise agrees) accompanied by a certified English translation. In this case, the English translation prevails unless the document is a statutory or other official document.</w:t>
      </w:r>
    </w:p>
    <w:p>
      <w:pPr>
        <w:spacing w:after="0" w:line="202" w:lineRule="exact"/>
        <w:rPr>
          <w:sz w:val="20"/>
          <w:szCs w:val="20"/>
          <w:color w:val="auto"/>
        </w:rPr>
      </w:pPr>
    </w:p>
    <w:p>
      <w:pPr>
        <w:ind w:left="740" w:hanging="732"/>
        <w:spacing w:after="0"/>
        <w:tabs>
          <w:tab w:leader="none" w:pos="74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is governed by English law.</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36.1</w:t>
      </w:r>
      <w:r>
        <w:rPr>
          <w:sz w:val="20"/>
          <w:szCs w:val="20"/>
          <w:color w:val="auto"/>
        </w:rPr>
        <w:tab/>
      </w:r>
      <w:r>
        <w:rPr>
          <w:rFonts w:ascii="Courier New" w:cs="Courier New" w:eastAsia="Courier New" w:hAnsi="Courier New"/>
          <w:sz w:val="16"/>
          <w:szCs w:val="16"/>
          <w:color w:val="auto"/>
        </w:rPr>
        <w:t>Jurisdiction</w:t>
      </w:r>
    </w:p>
    <w:p>
      <w:pPr>
        <w:spacing w:after="0" w:line="207" w:lineRule="exact"/>
        <w:rPr>
          <w:sz w:val="20"/>
          <w:szCs w:val="20"/>
          <w:color w:val="auto"/>
        </w:rPr>
      </w:pPr>
    </w:p>
    <w:p>
      <w:pPr>
        <w:ind w:left="740" w:right="1999" w:hanging="732"/>
        <w:spacing w:after="0" w:line="235" w:lineRule="auto"/>
        <w:tabs>
          <w:tab w:leader="none" w:pos="74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English courts have exclusive jurisdiction to settle any dispute in connection with any Finance Document.</w:t>
      </w:r>
    </w:p>
    <w:p>
      <w:pPr>
        <w:spacing w:after="0" w:line="208" w:lineRule="exact"/>
        <w:rPr>
          <w:rFonts w:ascii="Courier New" w:cs="Courier New" w:eastAsia="Courier New" w:hAnsi="Courier New"/>
          <w:sz w:val="18"/>
          <w:szCs w:val="18"/>
          <w:color w:val="auto"/>
        </w:rPr>
      </w:pPr>
    </w:p>
    <w:p>
      <w:pPr>
        <w:ind w:left="740" w:right="2319" w:hanging="732"/>
        <w:spacing w:after="0" w:line="235" w:lineRule="auto"/>
        <w:tabs>
          <w:tab w:leader="none" w:pos="74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English courts are the most appropriate and convenient courts to settle any such dispute.</w:t>
      </w:r>
    </w:p>
    <w:p>
      <w:pPr>
        <w:spacing w:after="0" w:line="208"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Clause is for the benefit of the Finance Parties only. To the extent allowed by law, a Finance Party may take:</w:t>
      </w:r>
    </w:p>
    <w:p>
      <w:pPr>
        <w:spacing w:after="0" w:line="202"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proceedings in any other court; and</w:t>
      </w:r>
    </w:p>
    <w:p>
      <w:pPr>
        <w:spacing w:after="0" w:line="201" w:lineRule="exact"/>
        <w:rPr>
          <w:rFonts w:ascii="Courier New" w:cs="Courier New" w:eastAsia="Courier New" w:hAnsi="Courier New"/>
          <w:sz w:val="18"/>
          <w:szCs w:val="18"/>
          <w:color w:val="auto"/>
        </w:rPr>
      </w:pPr>
    </w:p>
    <w:p>
      <w:pPr>
        <w:ind w:left="1580" w:hanging="835"/>
        <w:spacing w:after="0"/>
        <w:tabs>
          <w:tab w:leader="none" w:pos="1580" w:val="left"/>
        </w:tabs>
        <w:numPr>
          <w:ilvl w:val="1"/>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 proceedings in any number of jurisdictions.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36.2</w:t>
      </w:r>
      <w:r>
        <w:rPr>
          <w:sz w:val="20"/>
          <w:szCs w:val="20"/>
          <w:color w:val="auto"/>
        </w:rPr>
        <w:tab/>
      </w:r>
      <w:r>
        <w:rPr>
          <w:rFonts w:ascii="Courier New" w:cs="Courier New" w:eastAsia="Courier New" w:hAnsi="Courier New"/>
          <w:sz w:val="16"/>
          <w:szCs w:val="16"/>
          <w:color w:val="auto"/>
        </w:rPr>
        <w:t>Service of process</w:t>
      </w:r>
    </w:p>
    <w:p>
      <w:pPr>
        <w:spacing w:after="0" w:line="207" w:lineRule="exact"/>
        <w:rPr>
          <w:sz w:val="20"/>
          <w:szCs w:val="20"/>
          <w:color w:val="auto"/>
        </w:rPr>
      </w:pPr>
    </w:p>
    <w:p>
      <w:pPr>
        <w:ind w:left="740" w:right="1999" w:hanging="732"/>
        <w:spacing w:after="0" w:line="237" w:lineRule="auto"/>
        <w:tabs>
          <w:tab w:leader="none" w:pos="740"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not incorporated in England and Wales irrevocably appoints Schlumberger Public Limited Company as its agent under the Finance Documents for service of process in any proceedings before the English courts.</w:t>
      </w:r>
    </w:p>
    <w:p>
      <w:pPr>
        <w:spacing w:after="0" w:line="207" w:lineRule="exact"/>
        <w:rPr>
          <w:rFonts w:ascii="Courier New" w:cs="Courier New" w:eastAsia="Courier New" w:hAnsi="Courier New"/>
          <w:sz w:val="18"/>
          <w:szCs w:val="18"/>
          <w:color w:val="auto"/>
        </w:rPr>
      </w:pPr>
    </w:p>
    <w:p>
      <w:pPr>
        <w:ind w:left="740" w:right="1879" w:hanging="732"/>
        <w:spacing w:after="0" w:line="237" w:lineRule="auto"/>
        <w:tabs>
          <w:tab w:leader="none" w:pos="740"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person appointed as process agent is unable for any reason to act as agent for service of process, the Company (on behalf of all the Obligors) must immediately appoint another agent on terms acceptable to the Facility Agent. Failing this, the Facility Agent may appoint another agent for this purpose.</w:t>
      </w:r>
    </w:p>
    <w:p>
      <w:pPr>
        <w:spacing w:after="0" w:line="208" w:lineRule="exact"/>
        <w:rPr>
          <w:rFonts w:ascii="Courier New" w:cs="Courier New" w:eastAsia="Courier New" w:hAnsi="Courier New"/>
          <w:sz w:val="18"/>
          <w:szCs w:val="18"/>
          <w:color w:val="auto"/>
        </w:rPr>
      </w:pPr>
    </w:p>
    <w:p>
      <w:pPr>
        <w:ind w:left="740" w:right="1999" w:hanging="732"/>
        <w:spacing w:after="0" w:line="235" w:lineRule="auto"/>
        <w:tabs>
          <w:tab w:leader="none" w:pos="740"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agrees that failure by a process agent to notify it of any process will not invalidate the relevant proceedings.</w:t>
      </w:r>
    </w:p>
    <w:p>
      <w:pPr>
        <w:spacing w:after="0" w:line="208" w:lineRule="exact"/>
        <w:rPr>
          <w:rFonts w:ascii="Courier New" w:cs="Courier New" w:eastAsia="Courier New" w:hAnsi="Courier New"/>
          <w:sz w:val="18"/>
          <w:szCs w:val="18"/>
          <w:color w:val="auto"/>
        </w:rPr>
      </w:pPr>
    </w:p>
    <w:p>
      <w:pPr>
        <w:ind w:right="1999" w:firstLine="8"/>
        <w:spacing w:after="0" w:line="470" w:lineRule="auto"/>
        <w:tabs>
          <w:tab w:leader="none" w:pos="737"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Clause does not affect any other method of service allowed by law. 36.3 Waiver of trial by jury</w:t>
      </w:r>
    </w:p>
    <w:p>
      <w:pPr>
        <w:spacing w:after="0" w:line="12"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EACH PARTY WAIVES ANY RIGHT IT MAY HAVE TO A JURY TRIAL OF ANY CLAIM OR CAUSE OF ACTION IN CONNECTION WITH ANY FINANCE DOCUMENT OR ANY TRANSACTION CONTEMPLATED BY ANY FINANCE DOCUMENT. THIS AGREEMENT MAY BE FILED AS A WRITTEN CONSENT TO TRIAL BY COURT.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Agreement has been entered into on the date stated at the beginning of this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98" w:name="page99"/>
    <w:bookmarkEnd w:id="98"/>
    <w:p>
      <w:pPr>
        <w:jc w:val="center"/>
        <w:ind w:right="1979"/>
        <w:spacing w:after="0"/>
        <w:rPr>
          <w:sz w:val="20"/>
          <w:szCs w:val="20"/>
          <w:color w:val="auto"/>
        </w:rPr>
      </w:pPr>
      <w:r>
        <w:rPr>
          <w:rFonts w:ascii="Courier New" w:cs="Courier New" w:eastAsia="Courier New" w:hAnsi="Courier New"/>
          <w:sz w:val="18"/>
          <w:szCs w:val="18"/>
          <w:color w:val="auto"/>
        </w:rPr>
        <w:t>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ind w:left="3580"/>
              <w:spacing w:after="0"/>
              <w:rPr>
                <w:sz w:val="20"/>
                <w:szCs w:val="20"/>
                <w:color w:val="auto"/>
              </w:rPr>
            </w:pPr>
            <w:r>
              <w:rPr>
                <w:rFonts w:ascii="Courier New" w:cs="Courier New" w:eastAsia="Courier New" w:hAnsi="Courier New"/>
                <w:sz w:val="18"/>
                <w:szCs w:val="18"/>
                <w:color w:val="auto"/>
              </w:rPr>
              <w:t>SCHEDULE 1</w:t>
            </w:r>
          </w:p>
        </w:tc>
        <w:tc>
          <w:tcPr>
            <w:tcW w:w="2300" w:type="dxa"/>
            <w:vAlign w:val="bottom"/>
          </w:tcPr>
          <w:p>
            <w:pPr>
              <w:spacing w:after="0"/>
              <w:rPr>
                <w:sz w:val="17"/>
                <w:szCs w:val="17"/>
                <w:color w:val="auto"/>
              </w:rPr>
            </w:pPr>
          </w:p>
        </w:tc>
      </w:tr>
      <w:tr>
        <w:trPr>
          <w:trHeight w:val="405"/>
        </w:trPr>
        <w:tc>
          <w:tcPr>
            <w:tcW w:w="5600" w:type="dxa"/>
            <w:vAlign w:val="bottom"/>
          </w:tcPr>
          <w:p>
            <w:pPr>
              <w:ind w:left="3280"/>
              <w:spacing w:after="0"/>
              <w:rPr>
                <w:sz w:val="20"/>
                <w:szCs w:val="20"/>
                <w:color w:val="auto"/>
              </w:rPr>
            </w:pPr>
            <w:r>
              <w:rPr>
                <w:rFonts w:ascii="Courier New" w:cs="Courier New" w:eastAsia="Courier New" w:hAnsi="Courier New"/>
                <w:sz w:val="18"/>
                <w:szCs w:val="18"/>
                <w:color w:val="auto"/>
              </w:rPr>
              <w:t>ORIGINAL PARTIES</w:t>
            </w:r>
          </w:p>
        </w:tc>
        <w:tc>
          <w:tcPr>
            <w:tcW w:w="2300" w:type="dxa"/>
            <w:vAlign w:val="bottom"/>
          </w:tcPr>
          <w:p>
            <w:pPr>
              <w:spacing w:after="0"/>
              <w:rPr>
                <w:sz w:val="24"/>
                <w:szCs w:val="24"/>
                <w:color w:val="auto"/>
              </w:rPr>
            </w:pP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Name Of Original Lender</w:t>
            </w:r>
          </w:p>
        </w:tc>
        <w:tc>
          <w:tcPr>
            <w:tcW w:w="2300" w:type="dxa"/>
            <w:vAlign w:val="bottom"/>
          </w:tcPr>
          <w:p>
            <w:pPr>
              <w:jc w:val="right"/>
              <w:spacing w:after="0"/>
              <w:rPr>
                <w:sz w:val="20"/>
                <w:szCs w:val="20"/>
                <w:color w:val="auto"/>
              </w:rPr>
            </w:pPr>
            <w:r>
              <w:rPr>
                <w:rFonts w:ascii="Courier New" w:cs="Courier New" w:eastAsia="Courier New" w:hAnsi="Courier New"/>
                <w:sz w:val="18"/>
                <w:szCs w:val="18"/>
                <w:color w:val="auto"/>
              </w:rPr>
              <w:t>Commitments</w:t>
            </w:r>
          </w:p>
        </w:tc>
      </w:tr>
      <w:tr>
        <w:trPr>
          <w:trHeight w:val="203"/>
        </w:trPr>
        <w:tc>
          <w:tcPr>
            <w:tcW w:w="5600" w:type="dxa"/>
            <w:vAlign w:val="bottom"/>
          </w:tcPr>
          <w:p>
            <w:pPr>
              <w:spacing w:after="0"/>
              <w:rPr>
                <w:sz w:val="17"/>
                <w:szCs w:val="17"/>
                <w:color w:val="auto"/>
              </w:rPr>
            </w:pPr>
          </w:p>
        </w:tc>
        <w:tc>
          <w:tcPr>
            <w:tcW w:w="2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U.S.$</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The Chase Manhattan Bank</w:t>
            </w:r>
          </w:p>
        </w:tc>
        <w:tc>
          <w:tcPr>
            <w:tcW w:w="2300" w:type="dxa"/>
            <w:vAlign w:val="bottom"/>
          </w:tcPr>
          <w:p>
            <w:pPr>
              <w:jc w:val="right"/>
              <w:spacing w:after="0"/>
              <w:rPr>
                <w:sz w:val="20"/>
                <w:szCs w:val="20"/>
                <w:color w:val="auto"/>
              </w:rPr>
            </w:pPr>
            <w:r>
              <w:rPr>
                <w:rFonts w:ascii="Courier New" w:cs="Courier New" w:eastAsia="Courier New" w:hAnsi="Courier New"/>
                <w:sz w:val="18"/>
                <w:szCs w:val="18"/>
                <w:color w:val="auto"/>
              </w:rPr>
              <w:t>900,000,000</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BNP Paribas</w:t>
            </w:r>
          </w:p>
        </w:tc>
        <w:tc>
          <w:tcPr>
            <w:tcW w:w="2300" w:type="dxa"/>
            <w:vAlign w:val="bottom"/>
          </w:tcPr>
          <w:p>
            <w:pPr>
              <w:jc w:val="right"/>
              <w:spacing w:after="0"/>
              <w:rPr>
                <w:sz w:val="20"/>
                <w:szCs w:val="20"/>
                <w:color w:val="auto"/>
              </w:rPr>
            </w:pPr>
            <w:r>
              <w:rPr>
                <w:rFonts w:ascii="Courier New" w:cs="Courier New" w:eastAsia="Courier New" w:hAnsi="Courier New"/>
                <w:sz w:val="18"/>
                <w:szCs w:val="18"/>
                <w:color w:val="auto"/>
              </w:rPr>
              <w:t>900,000,000</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Citibank, N.A. London Branch</w:t>
            </w:r>
          </w:p>
        </w:tc>
        <w:tc>
          <w:tcPr>
            <w:tcW w:w="2300" w:type="dxa"/>
            <w:vAlign w:val="bottom"/>
          </w:tcPr>
          <w:p>
            <w:pPr>
              <w:jc w:val="right"/>
              <w:spacing w:after="0"/>
              <w:rPr>
                <w:sz w:val="20"/>
                <w:szCs w:val="20"/>
                <w:color w:val="auto"/>
              </w:rPr>
            </w:pPr>
            <w:r>
              <w:rPr>
                <w:rFonts w:ascii="Courier New" w:cs="Courier New" w:eastAsia="Courier New" w:hAnsi="Courier New"/>
                <w:sz w:val="18"/>
                <w:szCs w:val="18"/>
                <w:color w:val="auto"/>
              </w:rPr>
              <w:t>900,000,000</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Lehman Brothers Bankhaus AG, London Branch</w:t>
            </w:r>
          </w:p>
        </w:tc>
        <w:tc>
          <w:tcPr>
            <w:tcW w:w="2300" w:type="dxa"/>
            <w:vAlign w:val="bottom"/>
          </w:tcPr>
          <w:p>
            <w:pPr>
              <w:jc w:val="right"/>
              <w:spacing w:after="0"/>
              <w:rPr>
                <w:sz w:val="20"/>
                <w:szCs w:val="20"/>
                <w:color w:val="auto"/>
              </w:rPr>
            </w:pPr>
            <w:r>
              <w:rPr>
                <w:rFonts w:ascii="Courier New" w:cs="Courier New" w:eastAsia="Courier New" w:hAnsi="Courier New"/>
                <w:sz w:val="18"/>
                <w:szCs w:val="18"/>
                <w:color w:val="auto"/>
              </w:rPr>
              <w:t>300,000,000</w:t>
            </w:r>
          </w:p>
        </w:tc>
      </w:tr>
      <w:tr>
        <w:trPr>
          <w:trHeight w:val="608"/>
        </w:trPr>
        <w:tc>
          <w:tcPr>
            <w:tcW w:w="56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Commitments</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US$3,000,000,000</w:t>
            </w:r>
          </w:p>
        </w:tc>
      </w:tr>
      <w:tr>
        <w:trPr>
          <w:trHeight w:val="203"/>
        </w:trPr>
        <w:tc>
          <w:tcPr>
            <w:tcW w:w="5600" w:type="dxa"/>
            <w:vAlign w:val="bottom"/>
          </w:tcPr>
          <w:p>
            <w:pPr>
              <w:spacing w:after="0"/>
              <w:rPr>
                <w:sz w:val="17"/>
                <w:szCs w:val="17"/>
                <w:color w:val="auto"/>
              </w:rPr>
            </w:pP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99" w:name="page100"/>
    <w:bookmarkEnd w:id="99"/>
    <w:p>
      <w:pPr>
        <w:jc w:val="center"/>
        <w:ind w:right="1999"/>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2</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CONDITIONS PRECEDENT DOCUMENTS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TO BE DELIVERED BEFORE THE FIRST REQUEST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Original obligors</w:t>
      </w:r>
    </w:p>
    <w:p>
      <w:pPr>
        <w:spacing w:after="0" w:line="207" w:lineRule="exact"/>
        <w:rPr>
          <w:sz w:val="20"/>
          <w:szCs w:val="20"/>
          <w:color w:val="auto"/>
        </w:rPr>
      </w:pPr>
    </w:p>
    <w:p>
      <w:pPr>
        <w:ind w:left="540" w:right="1879" w:hanging="532"/>
        <w:spacing w:after="0" w:line="237" w:lineRule="auto"/>
        <w:tabs>
          <w:tab w:leader="none" w:pos="54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constitutional documents of each Original Obligor including, without limitation, a copy of the "statuts" and an extract of the K-Bis of the Registry of Commerce and Companies dated no more than one month prior to the date of this Agreement for SISA.</w:t>
      </w:r>
    </w:p>
    <w:p>
      <w:pPr>
        <w:spacing w:after="0" w:line="207" w:lineRule="exact"/>
        <w:rPr>
          <w:rFonts w:ascii="Courier New" w:cs="Courier New" w:eastAsia="Courier New" w:hAnsi="Courier New"/>
          <w:sz w:val="18"/>
          <w:szCs w:val="18"/>
          <w:color w:val="auto"/>
        </w:rPr>
      </w:pPr>
    </w:p>
    <w:p>
      <w:pPr>
        <w:jc w:val="both"/>
        <w:ind w:left="540" w:right="1999" w:hanging="532"/>
        <w:spacing w:after="0" w:line="236" w:lineRule="auto"/>
        <w:tabs>
          <w:tab w:leader="none" w:pos="54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a resolution of the board of directors of each Original Obligor except for SISA approving the terms of, and the transactions contemplated by, this Agreement.</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specimen of the signature of each person authorised on behalf of an Original Obligor to execute any Finance Document or to sign or send any document or notice in connection with any Finance Document.</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power of attorney of each Original Obligor under which any Finance Document or related document is to be issued.</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an authorised signatory or duly appointed attorney of the Company:</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1"/>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confirming that utilising the Total Commitments in full would not breach any limit binding on any Original Obligor; and</w:t>
      </w:r>
    </w:p>
    <w:p>
      <w:pPr>
        <w:spacing w:after="0" w:line="208" w:lineRule="exact"/>
        <w:rPr>
          <w:rFonts w:ascii="Courier New" w:cs="Courier New" w:eastAsia="Courier New" w:hAnsi="Courier New"/>
          <w:sz w:val="18"/>
          <w:szCs w:val="18"/>
          <w:color w:val="auto"/>
        </w:rPr>
      </w:pPr>
    </w:p>
    <w:p>
      <w:pPr>
        <w:ind w:left="1060" w:right="2199" w:hanging="525"/>
        <w:spacing w:after="0" w:line="236" w:lineRule="auto"/>
        <w:tabs>
          <w:tab w:leader="none" w:pos="1060" w:val="left"/>
        </w:tabs>
        <w:numPr>
          <w:ilvl w:val="1"/>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certifying that each copy document specified in Part I of this Schedule is correct, complete and in full force and effect as at a date no earlier than the date of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jc w:val="both"/>
        <w:ind w:left="540" w:right="2099" w:hanging="532"/>
        <w:spacing w:after="0" w:line="279" w:lineRule="auto"/>
        <w:tabs>
          <w:tab w:leader="none" w:pos="540"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legal opinion of Allen &amp; Overy, London legal advisers to the Arrangers and the Facility Agent, substantially in the form of Schedule 8 (Form of legal opinion of Allen &amp; Overy), addressed to the Finance Parties.</w:t>
      </w:r>
    </w:p>
    <w:p>
      <w:pPr>
        <w:spacing w:after="0" w:line="178" w:lineRule="exact"/>
        <w:rPr>
          <w:rFonts w:ascii="Courier New" w:cs="Courier New" w:eastAsia="Courier New" w:hAnsi="Courier New"/>
          <w:sz w:val="16"/>
          <w:szCs w:val="16"/>
          <w:color w:val="auto"/>
        </w:rPr>
      </w:pPr>
    </w:p>
    <w:p>
      <w:pPr>
        <w:ind w:left="540" w:right="1779" w:hanging="532"/>
        <w:spacing w:after="0" w:line="236" w:lineRule="auto"/>
        <w:tabs>
          <w:tab w:leader="none" w:pos="540"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Obligor is incorporated in a jurisdiction other than England, a legal opinion from legal advisers in that jurisdiction acceptable to the Arrangers, addressed to the Finance Parties.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documents</w:t>
      </w:r>
    </w:p>
    <w:p>
      <w:pPr>
        <w:spacing w:after="0" w:line="201" w:lineRule="exact"/>
        <w:rPr>
          <w:sz w:val="20"/>
          <w:szCs w:val="20"/>
          <w:color w:val="auto"/>
        </w:rPr>
      </w:pPr>
    </w:p>
    <w:p>
      <w:pPr>
        <w:ind w:left="540" w:hanging="532"/>
        <w:spacing w:after="0"/>
        <w:tabs>
          <w:tab w:leader="none" w:pos="540"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original of the Comfort Letter, duly executed by the Company.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Press Release.</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100" w:name="page101"/>
    <w:bookmarkEnd w:id="100"/>
    <w:p>
      <w:pPr>
        <w:jc w:val="center"/>
        <w:ind w:right="1999"/>
        <w:spacing w:after="0"/>
        <w:rPr>
          <w:sz w:val="20"/>
          <w:szCs w:val="20"/>
          <w:color w:val="auto"/>
        </w:rPr>
      </w:pPr>
      <w:r>
        <w:rPr>
          <w:rFonts w:ascii="Courier New" w:cs="Courier New" w:eastAsia="Courier New" w:hAnsi="Courier New"/>
          <w:sz w:val="18"/>
          <w:szCs w:val="18"/>
          <w:color w:val="auto"/>
        </w:rPr>
        <w:t>75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Offer Document.*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any amendment to the Offer Document.*</w:t>
      </w:r>
    </w:p>
    <w:p>
      <w:pPr>
        <w:spacing w:after="0" w:line="206" w:lineRule="exact"/>
        <w:rPr>
          <w:rFonts w:ascii="Courier New" w:cs="Courier New" w:eastAsia="Courier New" w:hAnsi="Courier New"/>
          <w:sz w:val="18"/>
          <w:szCs w:val="18"/>
          <w:color w:val="auto"/>
        </w:rPr>
      </w:pPr>
    </w:p>
    <w:p>
      <w:pPr>
        <w:ind w:left="540" w:right="2099" w:hanging="532"/>
        <w:spacing w:after="0" w:line="279" w:lineRule="auto"/>
        <w:tabs>
          <w:tab w:leader="none" w:pos="540"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Confirmation from the Company that the Unconditional Date has occurred, together with a copy of the certificate issued by the receiving agent to the Company for the purposes of Note 7 to Rule 10 of the Code.*</w:t>
      </w:r>
    </w:p>
    <w:p>
      <w:pPr>
        <w:spacing w:after="0" w:line="178" w:lineRule="exact"/>
        <w:rPr>
          <w:rFonts w:ascii="Courier New" w:cs="Courier New" w:eastAsia="Courier New" w:hAnsi="Courier New"/>
          <w:sz w:val="16"/>
          <w:szCs w:val="16"/>
          <w:color w:val="auto"/>
        </w:rPr>
      </w:pPr>
    </w:p>
    <w:p>
      <w:pPr>
        <w:ind w:left="1060" w:right="2739" w:hanging="1052"/>
        <w:spacing w:after="0" w:line="236" w:lineRule="auto"/>
        <w:tabs>
          <w:tab w:leader="none" w:pos="533"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 copy of a European Commission RAPID or Midday Express press release or a copy of a written communication by the European Commission clearing the Offer;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confirmation in writing from an authorised signatory or duly appointed attorney of the Company that the relevant waiting periods have expired under the Hart Scott Rodino Anti Trust Improvement Act 1976 (as amended) and any relevant regulations made under it.*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list of the Material Subsidiaries as at the date of this Agreement.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w:t>
      </w:r>
    </w:p>
    <w:p>
      <w:pPr>
        <w:spacing w:after="0" w:line="207" w:lineRule="exact"/>
        <w:rPr>
          <w:sz w:val="20"/>
          <w:szCs w:val="20"/>
          <w:color w:val="auto"/>
        </w:rPr>
      </w:pPr>
    </w:p>
    <w:p>
      <w:pPr>
        <w:ind w:left="540" w:right="1779" w:hanging="532"/>
        <w:spacing w:after="0" w:line="235" w:lineRule="auto"/>
        <w:tabs>
          <w:tab w:leader="none" w:pos="540" w:val="left"/>
        </w:tabs>
        <w:numPr>
          <w:ilvl w:val="0"/>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documents do not have to be in form and substance satisfactory to the Facility Agent.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101" w:name="page102"/>
    <w:bookmarkEnd w:id="101"/>
    <w:p>
      <w:pPr>
        <w:jc w:val="center"/>
        <w:ind w:right="1999"/>
        <w:spacing w:after="0"/>
        <w:rPr>
          <w:sz w:val="20"/>
          <w:szCs w:val="20"/>
          <w:color w:val="auto"/>
        </w:rPr>
      </w:pPr>
      <w:r>
        <w:rPr>
          <w:rFonts w:ascii="Courier New" w:cs="Courier New" w:eastAsia="Courier New" w:hAnsi="Courier New"/>
          <w:sz w:val="18"/>
          <w:szCs w:val="18"/>
          <w:color w:val="auto"/>
        </w:rPr>
        <w:t>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 AN ADDITIONAL BORROWER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Borrowers</w:t>
      </w:r>
    </w:p>
    <w:p>
      <w:pPr>
        <w:spacing w:after="0" w:line="207" w:lineRule="exact"/>
        <w:rPr>
          <w:sz w:val="20"/>
          <w:szCs w:val="20"/>
          <w:color w:val="auto"/>
        </w:rPr>
      </w:pPr>
    </w:p>
    <w:p>
      <w:pPr>
        <w:ind w:left="540" w:right="2199" w:hanging="532"/>
        <w:spacing w:after="0" w:line="235" w:lineRule="auto"/>
        <w:tabs>
          <w:tab w:leader="none" w:pos="54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Accession Agreement, duly executed by the Company and the Additional Borrower.</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constitutional documents of the Additional Borrower.</w:t>
      </w:r>
    </w:p>
    <w:p>
      <w:pPr>
        <w:spacing w:after="0" w:line="206"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a resolution of the board of directors of the Additional Borrower approving the terms of, and the transactions contemplated by, the Accession Agreement.</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specimen of the signature of each person authorised on behalf of the Additional Borrower to execute or witness the execution of any Finance Document or to sign or send any document or notice in connection with any Finance Document.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an authorised signatory of the Additional Borrower:</w:t>
      </w:r>
    </w:p>
    <w:p>
      <w:pPr>
        <w:spacing w:after="0" w:line="206"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1"/>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confirming that utilising the Total Commitments in full would not breach any limit binding on it; and</w:t>
      </w:r>
    </w:p>
    <w:p>
      <w:pPr>
        <w:spacing w:after="0" w:line="208" w:lineRule="exact"/>
        <w:rPr>
          <w:rFonts w:ascii="Courier New" w:cs="Courier New" w:eastAsia="Courier New" w:hAnsi="Courier New"/>
          <w:sz w:val="18"/>
          <w:szCs w:val="18"/>
          <w:color w:val="auto"/>
        </w:rPr>
      </w:pPr>
    </w:p>
    <w:p>
      <w:pPr>
        <w:ind w:left="1060" w:right="2199" w:hanging="525"/>
        <w:spacing w:after="0" w:line="236" w:lineRule="auto"/>
        <w:tabs>
          <w:tab w:leader="none" w:pos="1060" w:val="left"/>
        </w:tabs>
        <w:numPr>
          <w:ilvl w:val="1"/>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certifying that each copy document specified in Part II of this Schedule is correct, complete and in full force and effect as at a date no earlier than the date of the Accession Agreement.</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available, a copy of the latest audited accounts of the Additional Borrower.</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that the agent of the Additional Borrower (if incorporated outside England and Wales) under the Finance Documents for service of process in England and Wales has accepted its appointment.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left="540" w:right="2199" w:hanging="532"/>
        <w:spacing w:after="0" w:line="235" w:lineRule="auto"/>
        <w:tabs>
          <w:tab w:leader="none" w:pos="540"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legal opinion of Allen &amp; Overy, legal advisers to the Facility Agent, addressed to the Finance Parties.</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Additional Borrower is incorporated in a jurisdiction other than England, a legal opinion from legal advisers in that jurisdiction, addressed to the Finance Parties.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documents and evidence</w:t>
      </w:r>
    </w:p>
    <w:p>
      <w:pPr>
        <w:spacing w:after="0" w:line="207" w:lineRule="exact"/>
        <w:rPr>
          <w:sz w:val="20"/>
          <w:szCs w:val="20"/>
          <w:color w:val="auto"/>
        </w:rPr>
      </w:pPr>
    </w:p>
    <w:p>
      <w:pPr>
        <w:ind w:left="540" w:right="2319" w:hanging="532"/>
        <w:spacing w:after="0" w:line="235" w:lineRule="auto"/>
        <w:tabs>
          <w:tab w:leader="none" w:pos="540"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that all expenses due and payable from the Company under this Agreement in respect of the Accession Agreement have been paid.</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comfort letter, in the form of the Comfort Letter, in respect of that Additional Borrower, duly executed by the Company.</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any other authorisation or other document, opinion or assurance which the Facility Agent has notified the Company is necessary in connection with the entry into and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102" w:name="page103"/>
    <w:bookmarkEnd w:id="102"/>
    <w:p>
      <w:pPr>
        <w:jc w:val="center"/>
        <w:ind w:right="1999"/>
        <w:spacing w:after="0"/>
        <w:rPr>
          <w:sz w:val="20"/>
          <w:szCs w:val="20"/>
          <w:color w:val="auto"/>
        </w:rPr>
      </w:pPr>
      <w:r>
        <w:rPr>
          <w:rFonts w:ascii="Courier New" w:cs="Courier New" w:eastAsia="Courier New" w:hAnsi="Courier New"/>
          <w:sz w:val="18"/>
          <w:szCs w:val="18"/>
          <w:color w:val="auto"/>
        </w:rPr>
        <w:t>77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ind w:left="540" w:right="1999"/>
        <w:spacing w:after="0" w:line="290" w:lineRule="auto"/>
        <w:rPr>
          <w:sz w:val="20"/>
          <w:szCs w:val="20"/>
          <w:color w:val="auto"/>
        </w:rPr>
      </w:pPr>
      <w:r>
        <w:rPr>
          <w:rFonts w:ascii="Courier New" w:cs="Courier New" w:eastAsia="Courier New" w:hAnsi="Courier New"/>
          <w:sz w:val="16"/>
          <w:szCs w:val="16"/>
          <w:color w:val="auto"/>
        </w:rPr>
        <w:t>performance of, and the transactions contemplated by, the Accession Agreement or for the validity and enforceability of any Finance Document.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103" w:name="page104"/>
    <w:bookmarkEnd w:id="103"/>
    <w:p>
      <w:pPr>
        <w:jc w:val="center"/>
        <w:ind w:right="1979"/>
        <w:spacing w:after="0"/>
        <w:rPr>
          <w:sz w:val="20"/>
          <w:szCs w:val="20"/>
          <w:color w:val="auto"/>
        </w:rPr>
      </w:pPr>
      <w:r>
        <w:rPr>
          <w:rFonts w:ascii="Courier New" w:cs="Courier New" w:eastAsia="Courier New" w:hAnsi="Courier New"/>
          <w:sz w:val="18"/>
          <w:szCs w:val="18"/>
          <w:color w:val="auto"/>
        </w:rPr>
        <w:t>78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FORM OF REQUEST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CITIBANK INTERNATIONAL plc as Facility Agent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From:</w:t>
      </w:r>
      <w:r>
        <w:rPr>
          <w:sz w:val="20"/>
          <w:szCs w:val="20"/>
          <w:color w:val="auto"/>
        </w:rPr>
        <w:tab/>
      </w:r>
      <w:r>
        <w:rPr>
          <w:rFonts w:ascii="Courier New" w:cs="Courier New" w:eastAsia="Courier New" w:hAnsi="Courier New"/>
          <w:sz w:val="16"/>
          <w:szCs w:val="16"/>
          <w:color w:val="auto"/>
        </w:rPr>
        <w:t>[Borrower]</w:t>
      </w:r>
    </w:p>
    <w:p>
      <w:pPr>
        <w:spacing w:after="0" w:line="201" w:lineRule="exact"/>
        <w:rPr>
          <w:sz w:val="20"/>
          <w:szCs w:val="20"/>
          <w:color w:val="auto"/>
        </w:rPr>
      </w:pPr>
    </w:p>
    <w:p>
      <w:pPr>
        <w:spacing w:after="0"/>
        <w:tabs>
          <w:tab w:leader="none" w:pos="720" w:val="left"/>
          <w:tab w:leader="none" w:pos="1460" w:val="left"/>
        </w:tabs>
        <w:rPr>
          <w:sz w:val="20"/>
          <w:szCs w:val="20"/>
          <w:color w:val="auto"/>
        </w:rPr>
      </w:pPr>
      <w:r>
        <w:rPr>
          <w:rFonts w:ascii="Courier New" w:cs="Courier New" w:eastAsia="Courier New" w:hAnsi="Courier New"/>
          <w:sz w:val="18"/>
          <w:szCs w:val="18"/>
          <w:color w:val="auto"/>
        </w:rPr>
        <w:t>Date:</w:t>
        <w:tab/>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SCHLUMBERGER LIMITED-US$3,000,000,000 CREDIT AGREEMENT</w:t>
      </w:r>
    </w:p>
    <w:p>
      <w:pPr>
        <w:ind w:left="1800"/>
        <w:spacing w:after="0"/>
        <w:tabs>
          <w:tab w:leader="none" w:pos="2940" w:val="left"/>
        </w:tabs>
        <w:rPr>
          <w:sz w:val="20"/>
          <w:szCs w:val="20"/>
          <w:color w:val="auto"/>
        </w:rPr>
      </w:pPr>
      <w:r>
        <w:rPr>
          <w:rFonts w:ascii="Courier New" w:cs="Courier New" w:eastAsia="Courier New" w:hAnsi="Courier New"/>
          <w:sz w:val="18"/>
          <w:szCs w:val="18"/>
          <w:color w:val="auto"/>
        </w:rPr>
        <w:t>dated [</w:t>
      </w:r>
      <w:r>
        <w:rPr>
          <w:sz w:val="20"/>
          <w:szCs w:val="20"/>
          <w:color w:val="auto"/>
        </w:rPr>
        <w:tab/>
      </w:r>
      <w:r>
        <w:rPr>
          <w:rFonts w:ascii="Courier New" w:cs="Courier New" w:eastAsia="Courier New" w:hAnsi="Courier New"/>
          <w:sz w:val="16"/>
          <w:szCs w:val="16"/>
          <w:color w:val="auto"/>
        </w:rPr>
        <w:t>] February, 2001 (the "Agreement")</w:t>
      </w:r>
    </w:p>
    <w:p>
      <w:pPr>
        <w:spacing w:after="0" w:line="200" w:lineRule="exact"/>
        <w:rPr>
          <w:sz w:val="20"/>
          <w:szCs w:val="20"/>
          <w:color w:val="auto"/>
        </w:rPr>
      </w:pPr>
    </w:p>
    <w:p>
      <w:pPr>
        <w:spacing w:after="0" w:line="204" w:lineRule="exact"/>
        <w:rPr>
          <w:sz w:val="20"/>
          <w:szCs w:val="20"/>
          <w:color w:val="auto"/>
        </w:rPr>
      </w:pPr>
    </w:p>
    <w:p>
      <w:pPr>
        <w:ind w:left="740" w:hanging="732"/>
        <w:spacing w:after="0"/>
        <w:tabs>
          <w:tab w:leader="none" w:pos="740"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refer to the Agreement.  This is a Request.</w:t>
      </w:r>
    </w:p>
    <w:p>
      <w:pPr>
        <w:spacing w:after="0" w:line="206" w:lineRule="exact"/>
        <w:rPr>
          <w:rFonts w:ascii="Courier New" w:cs="Courier New" w:eastAsia="Courier New" w:hAnsi="Courier New"/>
          <w:sz w:val="18"/>
          <w:szCs w:val="18"/>
          <w:color w:val="auto"/>
        </w:rPr>
      </w:pPr>
    </w:p>
    <w:p>
      <w:pPr>
        <w:ind w:left="740" w:right="2199" w:hanging="732"/>
        <w:spacing w:after="0" w:line="235" w:lineRule="auto"/>
        <w:tabs>
          <w:tab w:leader="none" w:pos="740"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wish to borrow a Revolving Credit Loan/Term Loan* on the following terms: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Utilisation Date: [</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(b)</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Amount/currency: [</w:t>
            </w:r>
          </w:p>
        </w:tc>
        <w:tc>
          <w:tcPr>
            <w:tcW w:w="580" w:type="dxa"/>
            <w:vAlign w:val="bottom"/>
          </w:tcPr>
          <w:p>
            <w:pPr>
              <w:spacing w:after="0"/>
              <w:rPr>
                <w:sz w:val="24"/>
                <w:szCs w:val="24"/>
                <w:color w:val="auto"/>
              </w:rPr>
            </w:pPr>
          </w:p>
        </w:tc>
        <w:tc>
          <w:tcPr>
            <w:tcW w:w="1040" w:type="dxa"/>
            <w:vAlign w:val="bottom"/>
          </w:tcPr>
          <w:p>
            <w:pPr>
              <w:ind w:left="840"/>
              <w:spacing w:after="0"/>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(c)</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Term: [</w:t>
            </w:r>
          </w:p>
        </w:tc>
        <w:tc>
          <w:tcPr>
            <w:tcW w:w="580" w:type="dxa"/>
            <w:vAlign w:val="bottom"/>
          </w:tcPr>
          <w:p>
            <w:pPr>
              <w:spacing w:after="0"/>
              <w:rPr>
                <w:sz w:val="24"/>
                <w:szCs w:val="24"/>
                <w:color w:val="auto"/>
              </w:rPr>
            </w:pPr>
          </w:p>
        </w:tc>
        <w:tc>
          <w:tcPr>
            <w:tcW w:w="10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3.</w:t>
            </w:r>
          </w:p>
        </w:tc>
        <w:tc>
          <w:tcPr>
            <w:tcW w:w="36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Our payment instructions are: [</w:t>
            </w:r>
          </w:p>
        </w:tc>
        <w:tc>
          <w:tcPr>
            <w:tcW w:w="1040" w:type="dxa"/>
            <w:vAlign w:val="bottom"/>
          </w:tcPr>
          <w:p>
            <w:pPr>
              <w:ind w:left="840"/>
              <w:spacing w:after="0"/>
              <w:rPr>
                <w:sz w:val="20"/>
                <w:szCs w:val="20"/>
                <w:color w:val="auto"/>
              </w:rPr>
            </w:pPr>
            <w:r>
              <w:rPr>
                <w:rFonts w:ascii="Courier New" w:cs="Courier New" w:eastAsia="Courier New" w:hAnsi="Courier New"/>
                <w:sz w:val="18"/>
                <w:szCs w:val="18"/>
                <w:color w:val="auto"/>
                <w:w w:val="83"/>
              </w:rPr>
              <w:t>].</w:t>
            </w:r>
          </w:p>
        </w:tc>
      </w:tr>
    </w:tbl>
    <w:p>
      <w:pPr>
        <w:spacing w:after="0" w:line="207" w:lineRule="exact"/>
        <w:rPr>
          <w:sz w:val="20"/>
          <w:szCs w:val="20"/>
          <w:color w:val="auto"/>
        </w:rPr>
      </w:pPr>
    </w:p>
    <w:p>
      <w:pPr>
        <w:ind w:left="740" w:right="1999" w:hanging="732"/>
        <w:spacing w:after="0" w:line="235" w:lineRule="auto"/>
        <w:tabs>
          <w:tab w:leader="none" w:pos="740"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confirm that each condition precedent under the Agreement which must be satisfied on the date of this Request is so satisfied.</w:t>
      </w:r>
    </w:p>
    <w:p>
      <w:pPr>
        <w:spacing w:after="0" w:line="202"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confirm that we are in compliance with the requirements of Clause</w:t>
      </w:r>
    </w:p>
    <w:p>
      <w:pPr>
        <w:spacing w:after="0" w:line="4" w:lineRule="exact"/>
        <w:rPr>
          <w:rFonts w:ascii="Courier New" w:cs="Courier New" w:eastAsia="Courier New" w:hAnsi="Courier New"/>
          <w:sz w:val="18"/>
          <w:szCs w:val="18"/>
          <w:color w:val="auto"/>
        </w:rPr>
      </w:pPr>
    </w:p>
    <w:p>
      <w:pPr>
        <w:ind w:left="7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19.12 (Borrower financial condition) of the Agreement and will remain in compliance when the Loan is borrowed.**</w:t>
      </w:r>
    </w:p>
    <w:p>
      <w:pPr>
        <w:spacing w:after="0" w:line="202"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Request is irrevocable.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w:t>
      </w:r>
    </w:p>
    <w:p>
      <w:pPr>
        <w:spacing w:after="0" w:line="207" w:lineRule="exact"/>
        <w:rPr>
          <w:sz w:val="20"/>
          <w:szCs w:val="20"/>
          <w:color w:val="auto"/>
        </w:rPr>
      </w:pPr>
    </w:p>
    <w:p>
      <w:pPr>
        <w:ind w:left="540" w:right="1879" w:hanging="532"/>
        <w:spacing w:after="0" w:line="235" w:lineRule="auto"/>
        <w:tabs>
          <w:tab w:leader="none" w:pos="540"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Delete as applicable. Term Loans may only be drawn down after the Term-out Date.</w:t>
      </w:r>
    </w:p>
    <w:p>
      <w:pPr>
        <w:ind w:left="540" w:hanging="532"/>
        <w:spacing w:after="0"/>
        <w:tabs>
          <w:tab w:leader="none" w:pos="540"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included in requests by all Borrowers other than the Company.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104" w:name="page105"/>
    <w:bookmarkEnd w:id="104"/>
    <w:p>
      <w:pPr>
        <w:jc w:val="center"/>
        <w:ind w:right="1999"/>
        <w:spacing w:after="0"/>
        <w:rPr>
          <w:sz w:val="20"/>
          <w:szCs w:val="20"/>
          <w:color w:val="auto"/>
        </w:rPr>
      </w:pPr>
      <w:r>
        <w:rPr>
          <w:rFonts w:ascii="Courier New" w:cs="Courier New" w:eastAsia="Courier New" w:hAnsi="Courier New"/>
          <w:sz w:val="18"/>
          <w:szCs w:val="18"/>
          <w:color w:val="auto"/>
        </w:rPr>
        <w:t>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4</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CALCULATION OF THE MANDATORY COST</w:t>
      </w:r>
    </w:p>
    <w:p>
      <w:pPr>
        <w:spacing w:after="0" w:line="201" w:lineRule="exact"/>
        <w:rPr>
          <w:sz w:val="20"/>
          <w:szCs w:val="20"/>
          <w:color w:val="auto"/>
        </w:rPr>
      </w:pPr>
    </w:p>
    <w:p>
      <w:pPr>
        <w:ind w:left="540" w:hanging="532"/>
        <w:spacing w:after="0"/>
        <w:tabs>
          <w:tab w:leader="none" w:pos="540"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left="540"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Mandatory Cost is the weighted average of the rates for each Lender calculated below by the Facility Agent on the first day of a Term. The Facility Agent must distribute each amount of Mandatory Cost among the Lenders on the basis of the rate for each Lender.</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Lender lending from a Facility Office in the U.k.</w:t>
      </w:r>
    </w:p>
    <w:p>
      <w:pPr>
        <w:spacing w:after="0" w:line="207" w:lineRule="exact"/>
        <w:rPr>
          <w:sz w:val="20"/>
          <w:szCs w:val="20"/>
          <w:color w:val="auto"/>
        </w:rPr>
      </w:pPr>
    </w:p>
    <w:p>
      <w:pPr>
        <w:ind w:left="540" w:right="1999" w:hanging="532"/>
        <w:spacing w:after="0" w:line="235" w:lineRule="auto"/>
        <w:tabs>
          <w:tab w:leader="none" w:pos="540"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relevant rate for a Lender lending from a Facility Office in the U.K. is calculated in accordance with the following formulae:</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 Loan in Sterling: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AB + C(B-D) + E x 0.01 per cent. per annum</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right="7679" w:firstLine="527"/>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100-(A + C) for any other Loan:</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 x 0.01 per cent. per annum</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300</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where on the day of application of the formula:</w:t>
      </w:r>
    </w:p>
    <w:p>
      <w:pPr>
        <w:spacing w:after="0" w:line="206" w:lineRule="exact"/>
        <w:rPr>
          <w:rFonts w:ascii="Courier New" w:cs="Courier New" w:eastAsia="Courier New" w:hAnsi="Courier New"/>
          <w:sz w:val="18"/>
          <w:szCs w:val="18"/>
          <w:color w:val="auto"/>
        </w:rPr>
      </w:pPr>
    </w:p>
    <w:p>
      <w:pPr>
        <w:jc w:val="both"/>
        <w:ind w:left="106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Ais the percentage of that Lender's eligible liabilities (in excess of any stated minimum) which the Bank of England requires it to hold on a non-interest-bearing deposit account in accordance with its cash ratio requirements;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r>
        <w:rPr>
          <w:rFonts w:ascii="Courier New" w:cs="Courier New" w:eastAsia="Courier New" w:hAnsi="Courier New"/>
          <w:sz w:val="16"/>
          <w:szCs w:val="16"/>
          <w:color w:val="auto"/>
        </w:rPr>
        <w:t>is LIBOR for that Term;</w:t>
      </w:r>
    </w:p>
    <w:p>
      <w:pPr>
        <w:spacing w:after="0" w:line="206" w:lineRule="exact"/>
        <w:rPr>
          <w:rFonts w:ascii="Courier New" w:cs="Courier New" w:eastAsia="Courier New" w:hAnsi="Courier New"/>
          <w:sz w:val="18"/>
          <w:szCs w:val="18"/>
          <w:color w:val="auto"/>
        </w:rPr>
      </w:pPr>
    </w:p>
    <w:p>
      <w:pPr>
        <w:ind w:left="106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Cis the percentage of that Lender's eligible liabilities which the Bank of England requires it to place as a special deposit;</w:t>
      </w:r>
    </w:p>
    <w:p>
      <w:pPr>
        <w:spacing w:after="0" w:line="208" w:lineRule="exact"/>
        <w:rPr>
          <w:rFonts w:ascii="Courier New" w:cs="Courier New" w:eastAsia="Courier New" w:hAnsi="Courier New"/>
          <w:sz w:val="18"/>
          <w:szCs w:val="18"/>
          <w:color w:val="auto"/>
        </w:rPr>
      </w:pPr>
    </w:p>
    <w:p>
      <w:pPr>
        <w:ind w:left="1060" w:right="21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 the interest rate per annum allowed by the Bank of England on a special deposit; and</w:t>
      </w:r>
    </w:p>
    <w:p>
      <w:pPr>
        <w:spacing w:after="0" w:line="208" w:lineRule="exact"/>
        <w:rPr>
          <w:rFonts w:ascii="Courier New" w:cs="Courier New" w:eastAsia="Courier New" w:hAnsi="Courier New"/>
          <w:sz w:val="18"/>
          <w:szCs w:val="18"/>
          <w:color w:val="auto"/>
        </w:rPr>
      </w:pPr>
    </w:p>
    <w:p>
      <w:pPr>
        <w:jc w:val="both"/>
        <w:ind w:left="1060" w:right="1879" w:hanging="527"/>
        <w:spacing w:after="0" w:line="2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w:t>
      </w:r>
      <w:r>
        <w:rPr>
          <w:rFonts w:ascii="Courier New" w:cs="Courier New" w:eastAsia="Courier New" w:hAnsi="Courier New"/>
          <w:sz w:val="16"/>
          <w:szCs w:val="16"/>
          <w:color w:val="auto"/>
        </w:rPr>
        <w:t>is the charge payable by each Lender to the Financial Services Authority under the fees regulations (but, for this purpose, ignoring any minimum fee required under the fees regulations) and expressed in pounds per (Pounds)1 million of the fee base of that Lender.</w:t>
      </w:r>
    </w:p>
    <w:p>
      <w:pPr>
        <w:spacing w:after="0" w:line="17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paragraph 2:</w:t>
      </w:r>
    </w:p>
    <w:p>
      <w:pPr>
        <w:spacing w:after="0" w:line="206"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1"/>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liabilities" and "special deposit" have the meanings given to them at the time of application of the formula by the Bank of England;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 base" has the meaning given to it in the fees regulations; and</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105" w:name="page106"/>
    <w:bookmarkEnd w:id="105"/>
    <w:p>
      <w:pPr>
        <w:ind w:left="4012"/>
        <w:spacing w:after="0"/>
        <w:rPr>
          <w:sz w:val="20"/>
          <w:szCs w:val="20"/>
          <w:color w:val="auto"/>
        </w:rPr>
      </w:pPr>
      <w:r>
        <w:rPr>
          <w:rFonts w:ascii="Courier New" w:cs="Courier New" w:eastAsia="Courier New" w:hAnsi="Courier New"/>
          <w:sz w:val="18"/>
          <w:szCs w:val="18"/>
          <w:color w:val="auto"/>
        </w:rPr>
        <w:t>80</w:t>
      </w:r>
    </w:p>
    <w:p>
      <w:pPr>
        <w:spacing w:after="0" w:line="207" w:lineRule="exact"/>
        <w:rPr>
          <w:sz w:val="20"/>
          <w:szCs w:val="20"/>
          <w:color w:val="auto"/>
        </w:rPr>
      </w:pPr>
    </w:p>
    <w:p>
      <w:pPr>
        <w:ind w:left="1272" w:right="1879" w:hanging="745"/>
        <w:spacing w:after="0" w:line="235" w:lineRule="auto"/>
        <w:tabs>
          <w:tab w:leader="none" w:pos="1272" w:val="left"/>
        </w:tabs>
        <w:numPr>
          <w:ilvl w:val="1"/>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regulations" means The Financial Services Banking Supervision (Fees) Regulations 2000.</w:t>
      </w:r>
    </w:p>
    <w:p>
      <w:pPr>
        <w:spacing w:after="0" w:line="208" w:lineRule="exact"/>
        <w:rPr>
          <w:rFonts w:ascii="Courier New" w:cs="Courier New" w:eastAsia="Courier New" w:hAnsi="Courier New"/>
          <w:sz w:val="18"/>
          <w:szCs w:val="18"/>
          <w:color w:val="auto"/>
        </w:rPr>
      </w:pPr>
    </w:p>
    <w:p>
      <w:pPr>
        <w:jc w:val="both"/>
        <w:ind w:left="1272" w:right="1879" w:hanging="1272"/>
        <w:spacing w:after="0" w:line="237" w:lineRule="auto"/>
        <w:tabs>
          <w:tab w:leader="none" w:pos="535"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(i)In the application of the formulae, A, B, C and D are included as figures and not as percentages, e.g. if A = 0.5% and B = 15%, AB is calculated as 0.5 x 15. A negative result obtained by subtracting D from B is taken as zero.</w:t>
      </w:r>
    </w:p>
    <w:p>
      <w:pPr>
        <w:spacing w:after="0" w:line="207" w:lineRule="exact"/>
        <w:rPr>
          <w:rFonts w:ascii="Courier New" w:cs="Courier New" w:eastAsia="Courier New" w:hAnsi="Courier New"/>
          <w:sz w:val="18"/>
          <w:szCs w:val="18"/>
          <w:color w:val="auto"/>
        </w:rPr>
      </w:pPr>
    </w:p>
    <w:p>
      <w:pPr>
        <w:ind w:left="1272" w:right="1879" w:hanging="745"/>
        <w:spacing w:after="0" w:line="235" w:lineRule="auto"/>
        <w:tabs>
          <w:tab w:leader="none" w:pos="1272" w:val="left"/>
        </w:tabs>
        <w:numPr>
          <w:ilvl w:val="1"/>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rate calculated in accordance with a formula is, if necessary, rounded upward to four decimal places.</w:t>
      </w:r>
    </w:p>
    <w:p>
      <w:pPr>
        <w:spacing w:after="0" w:line="208" w:lineRule="exact"/>
        <w:rPr>
          <w:rFonts w:ascii="Courier New" w:cs="Courier New" w:eastAsia="Courier New" w:hAnsi="Courier New"/>
          <w:sz w:val="18"/>
          <w:szCs w:val="18"/>
          <w:color w:val="auto"/>
        </w:rPr>
      </w:pPr>
    </w:p>
    <w:p>
      <w:pPr>
        <w:jc w:val="both"/>
        <w:ind w:left="1272" w:right="2099" w:hanging="1272"/>
        <w:spacing w:after="0" w:line="237" w:lineRule="auto"/>
        <w:tabs>
          <w:tab w:leader="none" w:pos="535"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(i)Each Lender must supply to the Facility Agent the information required by it to make a calculation of the rate for that Lender. The Facility Agent may assume that this information is correct in all respects.</w:t>
      </w:r>
    </w:p>
    <w:p>
      <w:pPr>
        <w:spacing w:after="0" w:line="207" w:lineRule="exact"/>
        <w:rPr>
          <w:rFonts w:ascii="Courier New" w:cs="Courier New" w:eastAsia="Courier New" w:hAnsi="Courier New"/>
          <w:sz w:val="18"/>
          <w:szCs w:val="18"/>
          <w:color w:val="auto"/>
        </w:rPr>
      </w:pPr>
    </w:p>
    <w:p>
      <w:pPr>
        <w:ind w:left="1272" w:right="1779" w:hanging="745"/>
        <w:spacing w:after="0" w:line="237" w:lineRule="auto"/>
        <w:tabs>
          <w:tab w:leader="none" w:pos="1272" w:val="left"/>
        </w:tabs>
        <w:numPr>
          <w:ilvl w:val="1"/>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Lender fails to do so, the Facility Agent may assume that the Lender's obligations in respect of cash ratio deposits, special deposits and the fees regulations are the same as those of a typical bank from its jurisdiction of incorporation with a Facility Office in the same jurisdiction as its Facility Office.</w:t>
      </w:r>
    </w:p>
    <w:p>
      <w:pPr>
        <w:spacing w:after="0" w:line="209" w:lineRule="exact"/>
        <w:rPr>
          <w:sz w:val="20"/>
          <w:szCs w:val="20"/>
          <w:color w:val="auto"/>
        </w:rPr>
      </w:pPr>
    </w:p>
    <w:p>
      <w:pPr>
        <w:ind w:left="1272" w:right="1879" w:hanging="745"/>
        <w:spacing w:after="0" w:line="235" w:lineRule="auto"/>
        <w:tabs>
          <w:tab w:leader="none" w:pos="1272" w:val="left"/>
        </w:tabs>
        <w:numPr>
          <w:ilvl w:val="1"/>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has no liability to any Party if its calculation over or under compensates any Lender.</w:t>
      </w:r>
    </w:p>
    <w:p>
      <w:pPr>
        <w:spacing w:after="0" w:line="20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Lender lending from a Facility Office in a Participating Member State</w:t>
      </w:r>
    </w:p>
    <w:p>
      <w:pPr>
        <w:spacing w:after="0" w:line="224" w:lineRule="exact"/>
        <w:rPr>
          <w:sz w:val="20"/>
          <w:szCs w:val="20"/>
          <w:color w:val="auto"/>
        </w:rPr>
      </w:pPr>
    </w:p>
    <w:p>
      <w:pPr>
        <w:ind w:left="532" w:right="2099" w:hanging="532"/>
        <w:spacing w:after="0" w:line="237" w:lineRule="auto"/>
        <w:tabs>
          <w:tab w:leader="none" w:pos="532"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relevant rate for a Lender lending from a Facility Office in a Participating Member State is the percentage rate per annum notified by that Lender to the Facility Agent as its cost (if any) of complying with the minimum reserve requirements of the European Central Bank.</w:t>
      </w:r>
    </w:p>
    <w:p>
      <w:pPr>
        <w:spacing w:after="0" w:line="207" w:lineRule="exact"/>
        <w:rPr>
          <w:rFonts w:ascii="Courier New" w:cs="Courier New" w:eastAsia="Courier New" w:hAnsi="Courier New"/>
          <w:sz w:val="18"/>
          <w:szCs w:val="18"/>
          <w:color w:val="auto"/>
        </w:rPr>
      </w:pPr>
    </w:p>
    <w:p>
      <w:pPr>
        <w:ind w:left="532" w:right="1779" w:hanging="532"/>
        <w:spacing w:after="0" w:line="290" w:lineRule="auto"/>
        <w:tabs>
          <w:tab w:leader="none" w:pos="532"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Lender fails to specify a rate under paragraph (a) above, the Facility Agent will assume that the Lender has not incurred any such cost.</w:t>
      </w:r>
    </w:p>
    <w:p>
      <w:pPr>
        <w:spacing w:after="0" w:line="164" w:lineRule="exact"/>
        <w:rPr>
          <w:sz w:val="20"/>
          <w:szCs w:val="20"/>
          <w:color w:val="auto"/>
        </w:rPr>
      </w:pPr>
    </w:p>
    <w:p>
      <w:pPr>
        <w:ind w:left="532" w:hanging="532"/>
        <w:spacing w:after="0"/>
        <w:tabs>
          <w:tab w:leader="none" w:pos="532"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w:t>
      </w:r>
    </w:p>
    <w:p>
      <w:pPr>
        <w:spacing w:after="0" w:line="206"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Facility Agent may, after consultation with the Company and the Lenders, notify all the Parties of any amendment to this Schedule which is required to reflect:</w:t>
      </w:r>
    </w:p>
    <w:p>
      <w:pPr>
        <w:spacing w:after="0" w:line="208" w:lineRule="exact"/>
        <w:rPr>
          <w:rFonts w:ascii="Courier New" w:cs="Courier New" w:eastAsia="Courier New" w:hAnsi="Courier New"/>
          <w:sz w:val="18"/>
          <w:szCs w:val="18"/>
          <w:color w:val="auto"/>
        </w:rPr>
      </w:pPr>
    </w:p>
    <w:p>
      <w:pPr>
        <w:ind w:left="1272" w:right="2099" w:hanging="745"/>
        <w:spacing w:after="0" w:line="236" w:lineRule="auto"/>
        <w:tabs>
          <w:tab w:leader="none" w:pos="1272" w:val="left"/>
        </w:tabs>
        <w:numPr>
          <w:ilvl w:val="1"/>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law or regulation of the United Kingdom or the European Union relating to a cost of the type referred to in this Schedule; or</w:t>
      </w:r>
    </w:p>
    <w:p>
      <w:pPr>
        <w:spacing w:after="0" w:line="208" w:lineRule="exact"/>
        <w:rPr>
          <w:rFonts w:ascii="Courier New" w:cs="Courier New" w:eastAsia="Courier New" w:hAnsi="Courier New"/>
          <w:sz w:val="18"/>
          <w:szCs w:val="18"/>
          <w:color w:val="auto"/>
        </w:rPr>
      </w:pPr>
    </w:p>
    <w:p>
      <w:pPr>
        <w:ind w:left="1272" w:right="2099" w:hanging="745"/>
        <w:spacing w:after="0" w:line="236" w:lineRule="auto"/>
        <w:tabs>
          <w:tab w:leader="none" w:pos="1272" w:val="left"/>
        </w:tabs>
        <w:numPr>
          <w:ilvl w:val="1"/>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requirement imposed by the Bank of England, the Financial Services Authority or the European Central Bank (or, in any case, any successor authority).</w:t>
      </w:r>
    </w:p>
    <w:p>
      <w:pPr>
        <w:spacing w:after="0" w:line="200" w:lineRule="exact"/>
        <w:rPr>
          <w:sz w:val="20"/>
          <w:szCs w:val="20"/>
          <w:color w:val="auto"/>
        </w:rPr>
      </w:pPr>
    </w:p>
    <w:p>
      <w:pPr>
        <w:spacing w:after="0" w:line="211" w:lineRule="exact"/>
        <w:rPr>
          <w:sz w:val="20"/>
          <w:szCs w:val="20"/>
          <w:color w:val="auto"/>
        </w:rPr>
      </w:pPr>
    </w:p>
    <w:p>
      <w:pPr>
        <w:ind w:left="532" w:right="1879"/>
        <w:spacing w:after="0" w:line="235" w:lineRule="auto"/>
        <w:rPr>
          <w:sz w:val="20"/>
          <w:szCs w:val="20"/>
          <w:color w:val="auto"/>
        </w:rPr>
      </w:pPr>
      <w:r>
        <w:rPr>
          <w:rFonts w:ascii="Courier New" w:cs="Courier New" w:eastAsia="Courier New" w:hAnsi="Courier New"/>
          <w:sz w:val="18"/>
          <w:szCs w:val="18"/>
          <w:color w:val="auto"/>
        </w:rPr>
        <w:t>Any notification will be, in the absence of manifest error, conclusive and binding on all the Parties.</w:t>
      </w:r>
    </w:p>
    <w:p>
      <w:pPr>
        <w:sectPr>
          <w:pgSz w:w="11900" w:h="16838" w:orient="portrait"/>
          <w:cols w:equalWidth="0" w:num="1">
            <w:col w:w="10211"/>
          </w:cols>
          <w:pgMar w:left="248" w:top="717" w:right="1440" w:bottom="1440" w:gutter="0" w:footer="0" w:header="0"/>
        </w:sectPr>
      </w:pPr>
    </w:p>
    <w:bookmarkStart w:id="106" w:name="page107"/>
    <w:bookmarkEnd w:id="106"/>
    <w:p>
      <w:pPr>
        <w:ind w:left="4020"/>
        <w:spacing w:after="0"/>
        <w:rPr>
          <w:sz w:val="20"/>
          <w:szCs w:val="20"/>
          <w:color w:val="auto"/>
        </w:rPr>
      </w:pPr>
      <w:r>
        <w:rPr>
          <w:rFonts w:ascii="Courier New" w:cs="Courier New" w:eastAsia="Courier New" w:hAnsi="Courier New"/>
          <w:sz w:val="18"/>
          <w:szCs w:val="18"/>
          <w:color w:val="auto"/>
        </w:rPr>
        <w:t>81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5</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TRANSFER CERTIFICATE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CITIBANK INTERNATIONAL plc as Facility Agent</w:t>
      </w:r>
    </w:p>
    <w:p>
      <w:pPr>
        <w:spacing w:after="0" w:line="207" w:lineRule="exact"/>
        <w:rPr>
          <w:sz w:val="20"/>
          <w:szCs w:val="20"/>
          <w:color w:val="auto"/>
        </w:rPr>
      </w:pPr>
    </w:p>
    <w:p>
      <w:pPr>
        <w:ind w:left="740" w:right="199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From:</w:t>
        <w:tab/>
        <w:t>[THE EXISTING LENDER] (the "Existing Lender") and [THE NEW LENDER] (the "New Lender")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[_]</w:t>
      </w:r>
    </w:p>
    <w:p>
      <w:pPr>
        <w:jc w:val="center"/>
        <w:ind w:right="1999"/>
        <w:spacing w:after="0" w:line="238" w:lineRule="auto"/>
        <w:rPr>
          <w:sz w:val="20"/>
          <w:szCs w:val="20"/>
          <w:color w:val="auto"/>
        </w:rPr>
      </w:pPr>
      <w:r>
        <w:rPr>
          <w:rFonts w:ascii="Courier New" w:cs="Courier New" w:eastAsia="Courier New" w:hAnsi="Courier New"/>
          <w:sz w:val="18"/>
          <w:szCs w:val="18"/>
          <w:color w:val="auto"/>
        </w:rPr>
        <w:t>SCHLUMBERGER LIMITED - US$3,000,000,000 Credit Agreement</w:t>
      </w:r>
    </w:p>
    <w:p>
      <w:pPr>
        <w:jc w:val="center"/>
        <w:ind w:right="1879"/>
        <w:spacing w:after="0"/>
        <w:rPr>
          <w:sz w:val="20"/>
          <w:szCs w:val="20"/>
          <w:color w:val="auto"/>
        </w:rPr>
      </w:pPr>
      <w:r>
        <w:rPr>
          <w:rFonts w:ascii="Courier New" w:cs="Courier New" w:eastAsia="Courier New" w:hAnsi="Courier New"/>
          <w:sz w:val="18"/>
          <w:szCs w:val="18"/>
          <w:color w:val="auto"/>
        </w:rPr>
        <w:t>dated [_], 2001 (the "Agreement")</w:t>
      </w:r>
    </w:p>
    <w:p>
      <w:pPr>
        <w:spacing w:after="0" w:line="200"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We refer to the Agreement.</w:t>
      </w:r>
      <w:r>
        <w:rPr>
          <w:sz w:val="20"/>
          <w:szCs w:val="20"/>
          <w:color w:val="auto"/>
        </w:rPr>
        <w:tab/>
      </w:r>
      <w:r>
        <w:rPr>
          <w:rFonts w:ascii="Courier New" w:cs="Courier New" w:eastAsia="Courier New" w:hAnsi="Courier New"/>
          <w:sz w:val="16"/>
          <w:szCs w:val="16"/>
          <w:color w:val="auto"/>
        </w:rPr>
        <w:t>This is a Transfer Certificate.</w:t>
      </w:r>
    </w:p>
    <w:p>
      <w:pPr>
        <w:spacing w:after="0" w:line="207" w:lineRule="exact"/>
        <w:rPr>
          <w:sz w:val="20"/>
          <w:szCs w:val="20"/>
          <w:color w:val="auto"/>
        </w:rPr>
      </w:pPr>
    </w:p>
    <w:p>
      <w:pPr>
        <w:ind w:left="540" w:right="2099" w:hanging="532"/>
        <w:spacing w:after="0" w:line="236" w:lineRule="auto"/>
        <w:tabs>
          <w:tab w:leader="none" w:pos="540"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Existing Lender transfers by novation to the New Lender the Existing Lender's rights and obligations referred to in the Schedule below in accordance with the terms of the Agreement.</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Transfer Date is [_].</w:t>
      </w:r>
    </w:p>
    <w:p>
      <w:pPr>
        <w:spacing w:after="0" w:line="206"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details of the New Lender for the purposes of the Agreement are set out in the Schedule.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Transfer Certificate is governed by English law.</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SCHEDULE</w:t>
      </w:r>
    </w:p>
    <w:p>
      <w:pPr>
        <w:spacing w:after="0" w:line="207" w:lineRule="exact"/>
        <w:rPr>
          <w:sz w:val="20"/>
          <w:szCs w:val="20"/>
          <w:color w:val="auto"/>
        </w:rPr>
      </w:pPr>
    </w:p>
    <w:p>
      <w:pPr>
        <w:ind w:left="540" w:right="2519" w:firstLine="948"/>
        <w:spacing w:after="0" w:line="290" w:lineRule="auto"/>
        <w:rPr>
          <w:sz w:val="20"/>
          <w:szCs w:val="20"/>
          <w:color w:val="auto"/>
        </w:rPr>
      </w:pPr>
      <w:r>
        <w:rPr>
          <w:rFonts w:ascii="Courier New" w:cs="Courier New" w:eastAsia="Courier New" w:hAnsi="Courier New"/>
          <w:sz w:val="16"/>
          <w:szCs w:val="16"/>
          <w:color w:val="auto"/>
        </w:rPr>
        <w:t>Rights and Obligations to be Transferred by Novation [insert relevant details, including applicable Commitment (or part)]</w:t>
      </w:r>
    </w:p>
    <w:p>
      <w:pPr>
        <w:spacing w:after="0" w:line="170" w:lineRule="exact"/>
        <w:rPr>
          <w:sz w:val="20"/>
          <w:szCs w:val="20"/>
          <w:color w:val="auto"/>
        </w:rPr>
      </w:pPr>
    </w:p>
    <w:p>
      <w:pPr>
        <w:jc w:val="center"/>
        <w:ind w:left="360" w:right="100"/>
        <w:spacing w:after="0"/>
        <w:rPr>
          <w:sz w:val="20"/>
          <w:szCs w:val="20"/>
          <w:color w:val="auto"/>
        </w:rPr>
      </w:pPr>
      <w:r>
        <w:rPr>
          <w:rFonts w:ascii="Courier New" w:cs="Courier New" w:eastAsia="Courier New" w:hAnsi="Courier New"/>
          <w:sz w:val="18"/>
          <w:szCs w:val="18"/>
          <w:color w:val="auto"/>
        </w:rPr>
        <w:t>Administrative Details of the New Lender [insert details of Facility Office, address for notices and payment details etc.]</w:t>
      </w:r>
    </w:p>
    <w:p>
      <w:pPr>
        <w:spacing w:after="0" w:line="200" w:lineRule="exact"/>
        <w:rPr>
          <w:sz w:val="20"/>
          <w:szCs w:val="20"/>
          <w:color w:val="auto"/>
        </w:rPr>
      </w:pPr>
    </w:p>
    <w:p>
      <w:pPr>
        <w:spacing w:after="0" w:line="399"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[EXISTING LENDER]</w:t>
      </w:r>
      <w:r>
        <w:rPr>
          <w:sz w:val="20"/>
          <w:szCs w:val="20"/>
          <w:color w:val="auto"/>
        </w:rPr>
        <w:tab/>
      </w:r>
      <w:r>
        <w:rPr>
          <w:rFonts w:ascii="Courier New" w:cs="Courier New" w:eastAsia="Courier New" w:hAnsi="Courier New"/>
          <w:sz w:val="16"/>
          <w:szCs w:val="16"/>
          <w:color w:val="auto"/>
        </w:rPr>
        <w:t>[NEW LENDER]</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Transfer Date is confirmed by the Facility Agent as [_].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CITIBANK INTERNATIONAL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ectPr>
          <w:pgSz w:w="11900" w:h="16838" w:orient="portrait"/>
          <w:cols w:equalWidth="0" w:num="1">
            <w:col w:w="10219"/>
          </w:cols>
          <w:pgMar w:left="240" w:top="717" w:right="1440" w:bottom="1440" w:gutter="0" w:footer="0" w:header="0"/>
        </w:sectPr>
      </w:pPr>
    </w:p>
    <w:bookmarkStart w:id="107" w:name="page108"/>
    <w:bookmarkEnd w:id="107"/>
    <w:p>
      <w:pPr>
        <w:ind w:left="4020"/>
        <w:spacing w:after="0"/>
        <w:rPr>
          <w:sz w:val="20"/>
          <w:szCs w:val="20"/>
          <w:color w:val="auto"/>
        </w:rPr>
      </w:pPr>
      <w:r>
        <w:rPr>
          <w:rFonts w:ascii="Courier New" w:cs="Courier New" w:eastAsia="Courier New" w:hAnsi="Courier New"/>
          <w:sz w:val="18"/>
          <w:szCs w:val="18"/>
          <w:color w:val="auto"/>
        </w:rPr>
        <w:t>82</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FORM OF COMPLIANCE CERTIFICATE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CITIBANK INTERNATIONAL plc as Facility Agent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From:</w:t>
      </w:r>
      <w:r>
        <w:rPr>
          <w:sz w:val="20"/>
          <w:szCs w:val="20"/>
          <w:color w:val="auto"/>
        </w:rPr>
        <w:tab/>
      </w:r>
      <w:r>
        <w:rPr>
          <w:rFonts w:ascii="Courier New" w:cs="Courier New" w:eastAsia="Courier New" w:hAnsi="Courier New"/>
          <w:sz w:val="16"/>
          <w:szCs w:val="16"/>
          <w:color w:val="auto"/>
        </w:rPr>
        <w:t>SCHLUMBERGER LIMITED</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[_]</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SCHLUMBERGER LIMITED - US$3,000,000,000 CREDIT AGREEMENT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dated [_] February, 2001 (the "Agreement")</w:t>
      </w:r>
    </w:p>
    <w:p>
      <w:pPr>
        <w:spacing w:after="0" w:line="201" w:lineRule="exact"/>
        <w:rPr>
          <w:sz w:val="20"/>
          <w:szCs w:val="20"/>
          <w:color w:val="auto"/>
        </w:rPr>
      </w:pPr>
    </w:p>
    <w:p>
      <w:pPr>
        <w:ind w:left="540" w:hanging="532"/>
        <w:spacing w:after="0"/>
        <w:tabs>
          <w:tab w:leader="none" w:pos="540"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refer to the Agreement.  This is a Compliance Certificate.</w:t>
      </w:r>
    </w:p>
    <w:p>
      <w:pPr>
        <w:spacing w:after="0" w:line="206"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confirm that the following companies were Material Subsidiaries at [relevant testing date]:</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confirm that no Default is outstanding as at [relevant date]./1/</w:t>
      </w:r>
    </w:p>
    <w:p>
      <w:pPr>
        <w:spacing w:after="0" w:line="206" w:lineRule="exact"/>
        <w:rPr>
          <w:rFonts w:ascii="Courier New" w:cs="Courier New" w:eastAsia="Courier New" w:hAnsi="Courier New"/>
          <w:sz w:val="18"/>
          <w:szCs w:val="18"/>
          <w:color w:val="auto"/>
        </w:rPr>
      </w:pPr>
    </w:p>
    <w:p>
      <w:pPr>
        <w:ind w:right="809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LIMITED By: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w:t>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If this statement cannot be made, the certificate should identify any</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Default that is outstanding and the steps, if any, being taken to remedy</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w:t>
      </w:r>
    </w:p>
    <w:p>
      <w:pPr>
        <w:sectPr>
          <w:pgSz w:w="11900" w:h="16838" w:orient="portrait"/>
          <w:cols w:equalWidth="0" w:num="1">
            <w:col w:w="10219"/>
          </w:cols>
          <w:pgMar w:left="240" w:top="717" w:right="1440" w:bottom="1440" w:gutter="0" w:footer="0" w:header="0"/>
        </w:sectPr>
      </w:pPr>
    </w:p>
    <w:bookmarkStart w:id="108" w:name="page109"/>
    <w:bookmarkEnd w:id="108"/>
    <w:p>
      <w:pPr>
        <w:ind w:left="4020"/>
        <w:spacing w:after="0"/>
        <w:rPr>
          <w:sz w:val="20"/>
          <w:szCs w:val="20"/>
          <w:color w:val="auto"/>
        </w:rPr>
      </w:pPr>
      <w:r>
        <w:rPr>
          <w:rFonts w:ascii="Courier New" w:cs="Courier New" w:eastAsia="Courier New" w:hAnsi="Courier New"/>
          <w:sz w:val="18"/>
          <w:szCs w:val="18"/>
          <w:color w:val="auto"/>
        </w:rPr>
        <w:t>83</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7</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ACCESSION AGREEMENT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CITIBANK INTERNATIONAL plc as Facility Agent</w:t>
      </w:r>
    </w:p>
    <w:p>
      <w:pPr>
        <w:spacing w:after="0"/>
        <w:tabs>
          <w:tab w:leader="none" w:pos="720" w:val="left"/>
        </w:tabs>
        <w:rPr>
          <w:sz w:val="20"/>
          <w:szCs w:val="20"/>
          <w:color w:val="auto"/>
        </w:rPr>
      </w:pPr>
      <w:r>
        <w:rPr>
          <w:rFonts w:ascii="Courier New" w:cs="Courier New" w:eastAsia="Courier New" w:hAnsi="Courier New"/>
          <w:sz w:val="18"/>
          <w:szCs w:val="18"/>
          <w:color w:val="auto"/>
        </w:rPr>
        <w:t>From:</w:t>
      </w:r>
      <w:r>
        <w:rPr>
          <w:sz w:val="20"/>
          <w:szCs w:val="20"/>
          <w:color w:val="auto"/>
        </w:rPr>
        <w:tab/>
      </w:r>
      <w:r>
        <w:rPr>
          <w:rFonts w:ascii="Courier New" w:cs="Courier New" w:eastAsia="Courier New" w:hAnsi="Courier New"/>
          <w:sz w:val="16"/>
          <w:szCs w:val="16"/>
          <w:color w:val="auto"/>
        </w:rPr>
        <w:t>SCHLUMBERGER LIMITED and [Proposed Borrower]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left="1900" w:right="3039" w:hanging="631"/>
        <w:spacing w:after="0" w:line="290" w:lineRule="auto"/>
        <w:rPr>
          <w:sz w:val="20"/>
          <w:szCs w:val="20"/>
          <w:color w:val="auto"/>
        </w:rPr>
      </w:pPr>
      <w:r>
        <w:rPr>
          <w:rFonts w:ascii="Courier New" w:cs="Courier New" w:eastAsia="Courier New" w:hAnsi="Courier New"/>
          <w:sz w:val="16"/>
          <w:szCs w:val="16"/>
          <w:color w:val="auto"/>
        </w:rPr>
        <w:t>SCHLUMBERGER LIMITED - US$3,000,000,000 Credit Agreement dated [_] February, 2001 (the "Agreement")</w:t>
      </w:r>
    </w:p>
    <w:p>
      <w:pPr>
        <w:spacing w:after="0" w:line="367"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We refer to the Agreement.</w:t>
      </w:r>
      <w:r>
        <w:rPr>
          <w:sz w:val="20"/>
          <w:szCs w:val="20"/>
          <w:color w:val="auto"/>
        </w:rPr>
        <w:tab/>
      </w:r>
      <w:r>
        <w:rPr>
          <w:rFonts w:ascii="Courier New" w:cs="Courier New" w:eastAsia="Courier New" w:hAnsi="Courier New"/>
          <w:sz w:val="16"/>
          <w:szCs w:val="16"/>
          <w:color w:val="auto"/>
        </w:rPr>
        <w:t>This is an Accession Agreement.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[Name of company] of [address/registered office] agrees to become an Additional Borrower and to be bound by the terms of the Agreement as an Additional Borrower.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Accession Agreement is governed by English law.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BORROWER]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ectPr>
          <w:pgSz w:w="11900" w:h="16838" w:orient="portrait"/>
          <w:cols w:equalWidth="0" w:num="1">
            <w:col w:w="10219"/>
          </w:cols>
          <w:pgMar w:left="240" w:top="717" w:right="1440" w:bottom="1440" w:gutter="0" w:footer="0" w:header="0"/>
        </w:sectPr>
      </w:pPr>
    </w:p>
    <w:bookmarkStart w:id="109" w:name="page110"/>
    <w:bookmarkEnd w:id="109"/>
    <w:p>
      <w:pPr>
        <w:ind w:left="4020"/>
        <w:spacing w:after="0"/>
        <w:rPr>
          <w:sz w:val="20"/>
          <w:szCs w:val="20"/>
          <w:color w:val="auto"/>
        </w:rPr>
      </w:pPr>
      <w:r>
        <w:rPr>
          <w:rFonts w:ascii="Courier New" w:cs="Courier New" w:eastAsia="Courier New" w:hAnsi="Courier New"/>
          <w:sz w:val="18"/>
          <w:szCs w:val="18"/>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RESIGNATION REQUEST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CITIBANK INTERNATIONAL plc as Facility Agent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From:</w:t>
      </w:r>
      <w:r>
        <w:rPr>
          <w:sz w:val="20"/>
          <w:szCs w:val="20"/>
          <w:color w:val="auto"/>
        </w:rPr>
        <w:tab/>
      </w:r>
      <w:r>
        <w:rPr>
          <w:rFonts w:ascii="Courier New" w:cs="Courier New" w:eastAsia="Courier New" w:hAnsi="Courier New"/>
          <w:sz w:val="16"/>
          <w:szCs w:val="16"/>
          <w:color w:val="auto"/>
        </w:rPr>
        <w:t>SCHLUMBERGER LIMITED and [relevant Borrower]</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[_], 2001</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SCHLUMBERGER LIMITED - US$3,000,000,000 Credit Agreement dated [_],</w:t>
      </w:r>
    </w:p>
    <w:p>
      <w:pPr>
        <w:jc w:val="center"/>
        <w:ind w:right="1999"/>
        <w:spacing w:after="0" w:line="238" w:lineRule="auto"/>
        <w:rPr>
          <w:sz w:val="20"/>
          <w:szCs w:val="20"/>
          <w:color w:val="auto"/>
        </w:rPr>
      </w:pPr>
      <w:r>
        <w:rPr>
          <w:rFonts w:ascii="Courier New" w:cs="Courier New" w:eastAsia="Courier New" w:hAnsi="Courier New"/>
          <w:sz w:val="18"/>
          <w:szCs w:val="18"/>
          <w:color w:val="auto"/>
        </w:rPr>
        <w:t>2001 (the "Agreement")</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refer to the Agreement.  This is a Resignation Request.</w:t>
      </w:r>
    </w:p>
    <w:p>
      <w:pPr>
        <w:spacing w:after="0" w:line="206"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request that [resigning Borrower] be released from its obligations as a Borrower under the Agreement.</w:t>
      </w:r>
    </w:p>
    <w:p>
      <w:pPr>
        <w:spacing w:after="0" w:line="208"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confirm that no Default is outstanding or would result from the acceptance of this Resignation Request.</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confirm that as at the date of this Resignation Request no amount owed by [resigning Borrower] under the Agreement is outstanding.</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Resignation Request is governed by English law.</w:t>
      </w:r>
    </w:p>
    <w:p>
      <w:pPr>
        <w:spacing w:after="0" w:line="200" w:lineRule="exact"/>
        <w:rPr>
          <w:sz w:val="20"/>
          <w:szCs w:val="20"/>
          <w:color w:val="auto"/>
        </w:rPr>
      </w:pPr>
    </w:p>
    <w:p>
      <w:pPr>
        <w:spacing w:after="0" w:line="204"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SCHLUMBERGER LIMITED</w:t>
      </w:r>
      <w:r>
        <w:rPr>
          <w:sz w:val="20"/>
          <w:szCs w:val="20"/>
          <w:color w:val="auto"/>
        </w:rPr>
        <w:tab/>
      </w:r>
      <w:r>
        <w:rPr>
          <w:rFonts w:ascii="Courier New" w:cs="Courier New" w:eastAsia="Courier New" w:hAnsi="Courier New"/>
          <w:sz w:val="16"/>
          <w:szCs w:val="16"/>
          <w:color w:val="auto"/>
        </w:rPr>
        <w:t>[Relevant Borrower]</w:t>
      </w:r>
    </w:p>
    <w:p>
      <w:pPr>
        <w:spacing w:after="0" w:line="20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Facility Agent confirms that this resignation takes effect on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CITIBANK INTERNATIONAL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ectPr>
          <w:pgSz w:w="11900" w:h="16838" w:orient="portrait"/>
          <w:cols w:equalWidth="0" w:num="1">
            <w:col w:w="10219"/>
          </w:cols>
          <w:pgMar w:left="240" w:top="717" w:right="1440" w:bottom="1440" w:gutter="0" w:footer="0" w:header="0"/>
        </w:sectPr>
      </w:pPr>
    </w:p>
    <w:bookmarkStart w:id="110" w:name="page111"/>
    <w:bookmarkEnd w:id="110"/>
    <w:p>
      <w:pPr>
        <w:jc w:val="center"/>
        <w:ind w:right="1979"/>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8</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FORM OF LEGAL OPINION OF ALLEN &amp; OVERY, LONDON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The Finance Parties named as</w:t>
      </w:r>
    </w:p>
    <w:p>
      <w:pPr>
        <w:ind w:left="540"/>
        <w:spacing w:after="0" w:line="238" w:lineRule="auto"/>
        <w:rPr>
          <w:sz w:val="20"/>
          <w:szCs w:val="20"/>
          <w:color w:val="auto"/>
        </w:rPr>
      </w:pPr>
      <w:r>
        <w:rPr>
          <w:rFonts w:ascii="Courier New" w:cs="Courier New" w:eastAsia="Courier New" w:hAnsi="Courier New"/>
          <w:sz w:val="18"/>
          <w:szCs w:val="18"/>
          <w:color w:val="auto"/>
        </w:rPr>
        <w:t>original parties to the Agreement</w:t>
      </w:r>
    </w:p>
    <w:p>
      <w:pPr>
        <w:ind w:left="540"/>
        <w:spacing w:after="0"/>
        <w:rPr>
          <w:sz w:val="20"/>
          <w:szCs w:val="20"/>
          <w:color w:val="auto"/>
        </w:rPr>
      </w:pPr>
      <w:r>
        <w:rPr>
          <w:rFonts w:ascii="Courier New" w:cs="Courier New" w:eastAsia="Courier New" w:hAnsi="Courier New"/>
          <w:sz w:val="18"/>
          <w:szCs w:val="18"/>
          <w:color w:val="auto"/>
        </w:rPr>
        <w:t>(as defined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Dear Sirs,</w:t>
            </w: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rPr>
              <w:t>[_], 2001</w:t>
            </w:r>
          </w:p>
        </w:tc>
      </w:tr>
    </w:tbl>
    <w:p>
      <w:pPr>
        <w:spacing w:after="0" w:line="207" w:lineRule="exact"/>
        <w:rPr>
          <w:sz w:val="20"/>
          <w:szCs w:val="20"/>
          <w:color w:val="auto"/>
        </w:rPr>
      </w:pPr>
    </w:p>
    <w:p>
      <w:pPr>
        <w:ind w:left="1800" w:right="3039" w:hanging="631"/>
        <w:spacing w:after="0" w:line="235" w:lineRule="auto"/>
        <w:rPr>
          <w:sz w:val="20"/>
          <w:szCs w:val="20"/>
          <w:color w:val="auto"/>
        </w:rPr>
      </w:pPr>
      <w:r>
        <w:rPr>
          <w:rFonts w:ascii="Courier New" w:cs="Courier New" w:eastAsia="Courier New" w:hAnsi="Courier New"/>
          <w:sz w:val="18"/>
          <w:szCs w:val="18"/>
          <w:color w:val="auto"/>
        </w:rPr>
        <w:t>SCHLUMBERGER LIMITED</w:t>
      </w:r>
      <w:r>
        <w:rPr>
          <w:sz w:val="20"/>
          <w:szCs w:val="20"/>
          <w:color w:val="auto"/>
        </w:rPr>
        <w:t xml:space="preserve"> </w:t>
      </w:r>
      <w:r>
        <w:rPr>
          <w:rFonts w:ascii="Courier New" w:cs="Courier New" w:eastAsia="Courier New" w:hAnsi="Courier New"/>
          <w:sz w:val="18"/>
          <w:szCs w:val="18"/>
          <w:color w:val="auto"/>
        </w:rPr>
        <w:t>- US$3,000,000,000 CREDIT AGREEMENT dated [_] February, 2001 (the "Agreement")</w:t>
      </w:r>
    </w:p>
    <w:p>
      <w:pPr>
        <w:spacing w:after="0" w:line="20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We have received instructions from the Arrangers in connection with the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Defined Terms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opinion: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"English Original Obligors"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means each Original Obligor incorporated in England; 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defined in the Agreement have the same meaning in this opinion.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 and Searches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purposes of this opinion we have examined the following documents:</w:t>
      </w:r>
    </w:p>
    <w:p>
      <w:pPr>
        <w:spacing w:after="0" w:line="201" w:lineRule="exact"/>
        <w:rPr>
          <w:sz w:val="20"/>
          <w:szCs w:val="20"/>
          <w:color w:val="auto"/>
        </w:rPr>
      </w:pPr>
    </w:p>
    <w:p>
      <w:pPr>
        <w:ind w:left="540" w:hanging="532"/>
        <w:spacing w:after="0"/>
        <w:tabs>
          <w:tab w:leader="none" w:pos="540" w:val="left"/>
        </w:tabs>
        <w:numPr>
          <w:ilvl w:val="0"/>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signed copy of the Agreement;</w:t>
      </w:r>
    </w:p>
    <w:p>
      <w:pPr>
        <w:spacing w:after="0" w:line="206" w:lineRule="exact"/>
        <w:rPr>
          <w:rFonts w:ascii="Courier New" w:cs="Courier New" w:eastAsia="Courier New" w:hAnsi="Courier New"/>
          <w:sz w:val="18"/>
          <w:szCs w:val="18"/>
          <w:color w:val="auto"/>
        </w:rPr>
      </w:pPr>
    </w:p>
    <w:p>
      <w:pPr>
        <w:ind w:left="540" w:right="2739" w:hanging="532"/>
        <w:spacing w:after="0" w:line="290" w:lineRule="auto"/>
        <w:tabs>
          <w:tab w:leader="none" w:pos="540"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copy of the memorandum and articles of association and certificate of incorporation of each English Original Obligor;</w:t>
      </w:r>
    </w:p>
    <w:p>
      <w:pPr>
        <w:spacing w:after="0" w:line="169" w:lineRule="exact"/>
        <w:rPr>
          <w:rFonts w:ascii="Courier New" w:cs="Courier New" w:eastAsia="Courier New" w:hAnsi="Courier New"/>
          <w:sz w:val="16"/>
          <w:szCs w:val="16"/>
          <w:color w:val="auto"/>
        </w:rPr>
      </w:pPr>
    </w:p>
    <w:p>
      <w:pPr>
        <w:ind w:left="540" w:right="1999" w:hanging="532"/>
        <w:spacing w:after="0" w:line="235" w:lineRule="auto"/>
        <w:tabs>
          <w:tab w:leader="none" w:pos="540" w:val="left"/>
        </w:tabs>
        <w:numPr>
          <w:ilvl w:val="0"/>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certified copy of the minutes of a meeting of the board of directors of each English Original Obligor held on [_], 2001;</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certified copy of a power of attorney dated [_], 2001 for each English Original Obligor; and</w:t>
      </w:r>
    </w:p>
    <w:p>
      <w:pPr>
        <w:spacing w:after="0" w:line="208" w:lineRule="exact"/>
        <w:rPr>
          <w:rFonts w:ascii="Courier New" w:cs="Courier New" w:eastAsia="Courier New" w:hAnsi="Courier New"/>
          <w:sz w:val="18"/>
          <w:szCs w:val="18"/>
          <w:color w:val="auto"/>
        </w:rPr>
      </w:pPr>
    </w:p>
    <w:p>
      <w:pPr>
        <w:ind w:left="540" w:right="1999" w:hanging="532"/>
        <w:spacing w:after="0" w:line="279" w:lineRule="auto"/>
        <w:tabs>
          <w:tab w:leader="none" w:pos="540"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Company confirming, amongst other things, that the entry into and performance of the Agreement will not contravene any limit contained in the articles of association of any English Original Obligor.</w:t>
      </w:r>
    </w:p>
    <w:p>
      <w:pPr>
        <w:spacing w:after="0" w:line="17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On [_] we carried out a search of each English Original Obligor at the Companies Registry. On [_] we made a telephone search of each English Original Obligor at the winding-up petitions at the Companies court.</w:t>
      </w:r>
    </w:p>
    <w:p>
      <w:pPr>
        <w:sectPr>
          <w:pgSz w:w="11900" w:h="16838" w:orient="portrait"/>
          <w:cols w:equalWidth="0" w:num="1">
            <w:col w:w="10219"/>
          </w:cols>
          <w:pgMar w:left="240" w:top="717" w:right="1440" w:bottom="1440" w:gutter="0" w:footer="0" w:header="0"/>
        </w:sectPr>
      </w:pPr>
    </w:p>
    <w:bookmarkStart w:id="111" w:name="page112"/>
    <w:bookmarkEnd w:id="111"/>
    <w:p>
      <w:pPr>
        <w:ind w:left="4020"/>
        <w:spacing w:after="0"/>
        <w:rPr>
          <w:sz w:val="20"/>
          <w:szCs w:val="20"/>
          <w:color w:val="auto"/>
        </w:rPr>
      </w:pPr>
      <w:r>
        <w:rPr>
          <w:rFonts w:ascii="Courier New" w:cs="Courier New" w:eastAsia="Courier New" w:hAnsi="Courier New"/>
          <w:sz w:val="18"/>
          <w:szCs w:val="18"/>
          <w:color w:val="auto"/>
        </w:rPr>
        <w:t>86</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The above are the only documents or records we have examined and the only searches and enquiries we have carried out for the purposes of this opinion.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Assumptions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assume that:</w:t>
      </w:r>
    </w:p>
    <w:p>
      <w:pPr>
        <w:spacing w:after="0" w:line="207" w:lineRule="exact"/>
        <w:rPr>
          <w:sz w:val="20"/>
          <w:szCs w:val="20"/>
          <w:color w:val="auto"/>
        </w:rPr>
      </w:pPr>
    </w:p>
    <w:p>
      <w:pPr>
        <w:ind w:left="540" w:right="1999" w:hanging="532"/>
        <w:spacing w:after="0" w:line="237" w:lineRule="auto"/>
        <w:tabs>
          <w:tab w:leader="none" w:pos="54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English Original Obligor is not unable to pay its debts within the meaning of section 123 of the Insolvency Act, 1986 at the time it enters into the Agreement and will not as a result of the Agreement be unable to pay its debts within the meaning of that section;</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step has been taken to wind up or dissolve any English Original Obligor, put any English Original Obligor into administration or appoint a receiver, administrator, administrative receiver, trustee in bankruptcy or similar officer in respect of it or any of its assets although the searches of the Companies Registry referred to above gave no indication that any winding-up, dissolution or administration order or appointment of a receiver, administrator, administrative receiver, trustee in bankruptcy or similar officer has been made;</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signatures and documents are genuine;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are and remain up-to-date;</w:t>
      </w:r>
    </w:p>
    <w:p>
      <w:pPr>
        <w:spacing w:after="0" w:line="206"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correct procedure was carried out at all the board meetings referred to above; for example, there was a valid quorum, all relevant interests of directors were declared and the resolutions were duly passed at each meeting;</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restrictions on the ability of a English Original Obligor to borrow or guarantee contained in its Articles of Association would not be contravened by the entry into and performance by it of the Agreement;</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has been duly executed on behalf of each English Original Obligor by the person(s) authorised by the resolutions passed at the relevant meeting referred to above;</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is a legally binding, valid and enforceable obligation of each Finance Party; and</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foreign law affects the conclusions stated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Subject to the qualifications set out below and to any matters not disclosed to us, it is our opinion that, so far as the present laws of England are concerned:</w:t>
      </w:r>
    </w:p>
    <w:p>
      <w:pPr>
        <w:spacing w:after="0" w:line="170" w:lineRule="exact"/>
        <w:rPr>
          <w:sz w:val="20"/>
          <w:szCs w:val="20"/>
          <w:color w:val="auto"/>
        </w:rPr>
      </w:pPr>
    </w:p>
    <w:p>
      <w:pPr>
        <w:ind w:left="540" w:right="1999" w:hanging="532"/>
        <w:spacing w:after="0" w:line="237" w:lineRule="auto"/>
        <w:tabs>
          <w:tab w:leader="none" w:pos="540"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Schlumberger plc is a company incorporated with limited liability under the laws of England and is not in liquidation and Schlumberger Investments is a company incorporated with unlimited liability under the laws of England and is not in liquidation.</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And Authority: Each English Original Obligor has the corporate power to enter into and perform the Agreement and has taken all necessary corporate action to authorise the execution, delivery and performance of the Agreement.</w:t>
      </w:r>
    </w:p>
    <w:p>
      <w:pPr>
        <w:spacing w:after="0" w:line="207"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Validity: The Agreement constitutes a legally binding, valid and enforceable obligation of each Original Obligor.</w:t>
      </w:r>
    </w:p>
    <w:p>
      <w:pPr>
        <w:sectPr>
          <w:pgSz w:w="11900" w:h="16838" w:orient="portrait"/>
          <w:cols w:equalWidth="0" w:num="1">
            <w:col w:w="10219"/>
          </w:cols>
          <w:pgMar w:left="240" w:top="717" w:right="1440" w:bottom="1440" w:gutter="0" w:footer="0" w:header="0"/>
        </w:sectPr>
      </w:pPr>
    </w:p>
    <w:bookmarkStart w:id="112" w:name="page113"/>
    <w:bookmarkEnd w:id="112"/>
    <w:p>
      <w:pPr>
        <w:ind w:left="4020"/>
        <w:spacing w:after="0"/>
        <w:rPr>
          <w:sz w:val="20"/>
          <w:szCs w:val="20"/>
          <w:color w:val="auto"/>
        </w:rPr>
      </w:pPr>
      <w:r>
        <w:rPr>
          <w:rFonts w:ascii="Courier New" w:cs="Courier New" w:eastAsia="Courier New" w:hAnsi="Courier New"/>
          <w:sz w:val="18"/>
          <w:szCs w:val="18"/>
          <w:color w:val="auto"/>
        </w:rPr>
        <w:t>87</w:t>
      </w:r>
    </w:p>
    <w:p>
      <w:pPr>
        <w:spacing w:after="0" w:line="207" w:lineRule="exact"/>
        <w:rPr>
          <w:sz w:val="20"/>
          <w:szCs w:val="20"/>
          <w:color w:val="auto"/>
        </w:rPr>
      </w:pPr>
    </w:p>
    <w:p>
      <w:pPr>
        <w:ind w:left="540" w:right="1779" w:hanging="532"/>
        <w:spacing w:after="0" w:line="237" w:lineRule="auto"/>
        <w:tabs>
          <w:tab w:leader="none" w:pos="540"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Non-conflict: The entry into and performance by each English Original Obligor of the Agreement will not violate any provision of (i) any existing English law applicable to companies generally, or (ii) its memorandum or articles of association.</w:t>
      </w:r>
    </w:p>
    <w:p>
      <w:pPr>
        <w:spacing w:after="0" w:line="207"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No authorisations of governmental, judicial or public bodies or authorities in England are required by any English Original Obligor in connection with the performance, validity or enforceability of its payment obligations under the Agreement.</w:t>
      </w:r>
    </w:p>
    <w:p>
      <w:pPr>
        <w:spacing w:after="0" w:line="207"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All payments due from any English Original Obligor under the Agreement may be made without deduction of any U.K. Taxes, if, in the case of interest:</w:t>
      </w:r>
    </w:p>
    <w:p>
      <w:pPr>
        <w:spacing w:after="0" w:line="208" w:lineRule="exact"/>
        <w:rPr>
          <w:rFonts w:ascii="Courier New" w:cs="Courier New" w:eastAsia="Courier New" w:hAnsi="Courier New"/>
          <w:sz w:val="18"/>
          <w:szCs w:val="18"/>
          <w:color w:val="auto"/>
        </w:rPr>
      </w:pPr>
    </w:p>
    <w:p>
      <w:pPr>
        <w:ind w:left="1580" w:right="1779" w:hanging="1045"/>
        <w:spacing w:after="0" w:line="237" w:lineRule="auto"/>
        <w:tabs>
          <w:tab w:leader="none" w:pos="1053" w:val="left"/>
        </w:tabs>
        <w:numPr>
          <w:ilvl w:val="1"/>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person that advanced the participation in the Loan to which the interest relates was a bank for the purpose of section 349 of the Income and Corporation Taxes Act 1988 (as currently defined in section 840A of the Income and Corporations Tax Act 1988) at the time the Loan was made; and</w:t>
      </w:r>
    </w:p>
    <w:p>
      <w:pPr>
        <w:spacing w:after="0" w:line="209" w:lineRule="exact"/>
        <w:rPr>
          <w:sz w:val="20"/>
          <w:szCs w:val="20"/>
          <w:color w:val="auto"/>
        </w:rPr>
      </w:pPr>
    </w:p>
    <w:p>
      <w:pPr>
        <w:ind w:left="1580" w:right="1999" w:hanging="519"/>
        <w:spacing w:after="0" w:line="236" w:lineRule="auto"/>
        <w:tabs>
          <w:tab w:leader="none" w:pos="1580" w:val="left"/>
        </w:tabs>
        <w:numPr>
          <w:ilvl w:val="1"/>
          <w:numId w:val="3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beneficially entitled to that interest is within the charge to U.K. corporation tax as regards that interest at the time the interest is paid; or</w:t>
      </w:r>
    </w:p>
    <w:p>
      <w:pPr>
        <w:spacing w:after="0" w:line="208" w:lineRule="exact"/>
        <w:rPr>
          <w:rFonts w:ascii="Courier New" w:cs="Courier New" w:eastAsia="Courier New" w:hAnsi="Courier New"/>
          <w:sz w:val="18"/>
          <w:szCs w:val="18"/>
          <w:color w:val="auto"/>
        </w:rPr>
      </w:pPr>
    </w:p>
    <w:p>
      <w:pPr>
        <w:ind w:left="1060" w:right="2199" w:hanging="1052"/>
        <w:spacing w:after="0" w:line="236" w:lineRule="auto"/>
        <w:tabs>
          <w:tab w:leader="none" w:pos="1060" w:val="left"/>
        </w:tabs>
        <w:numPr>
          <w:ilvl w:val="0"/>
          <w:numId w:val="3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is payable to a Treaty Lender and the Financial Intermediaries and Claims Office has given the necessary exemption authorisation.</w:t>
      </w:r>
    </w:p>
    <w:p>
      <w:pPr>
        <w:spacing w:after="0" w:line="209" w:lineRule="exact"/>
        <w:rPr>
          <w:sz w:val="20"/>
          <w:szCs w:val="20"/>
          <w:color w:val="auto"/>
        </w:rPr>
      </w:pPr>
    </w:p>
    <w:p>
      <w:pPr>
        <w:jc w:val="both"/>
        <w:ind w:left="540" w:right="2519" w:hanging="532"/>
        <w:spacing w:after="0" w:line="236" w:lineRule="auto"/>
        <w:tabs>
          <w:tab w:leader="none" w:pos="540"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Requirements: It is not necessary or advisable to file, register or record the Agreement in any public place or elsewhere in England.</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Stamp Duties: No stamp, registration or similar tax or charge is payable in England in respect of the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Qualifications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opinion is subject to the following qualifications:</w:t>
      </w:r>
    </w:p>
    <w:p>
      <w:pPr>
        <w:spacing w:after="0" w:line="207" w:lineRule="exact"/>
        <w:rPr>
          <w:sz w:val="20"/>
          <w:szCs w:val="20"/>
          <w:color w:val="auto"/>
        </w:rPr>
      </w:pPr>
    </w:p>
    <w:p>
      <w:pPr>
        <w:ind w:left="540" w:right="2319" w:hanging="532"/>
        <w:spacing w:after="0" w:line="235" w:lineRule="auto"/>
        <w:tabs>
          <w:tab w:leader="none" w:pos="540" w:val="left"/>
        </w:tabs>
        <w:numPr>
          <w:ilvl w:val="0"/>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opinion is subject to all insolvency and other laws affecting the rights of creditors generally.</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opinion is expressed on matters of fact.</w:t>
      </w:r>
    </w:p>
    <w:p>
      <w:pPr>
        <w:spacing w:after="0" w:line="206" w:lineRule="exact"/>
        <w:rPr>
          <w:rFonts w:ascii="Courier New" w:cs="Courier New" w:eastAsia="Courier New" w:hAnsi="Courier New"/>
          <w:sz w:val="18"/>
          <w:szCs w:val="18"/>
          <w:color w:val="auto"/>
        </w:rPr>
      </w:pPr>
    </w:p>
    <w:p>
      <w:pPr>
        <w:jc w:val="both"/>
        <w:ind w:left="540" w:right="1999" w:hanging="532"/>
        <w:spacing w:after="0" w:line="275" w:lineRule="auto"/>
        <w:tabs>
          <w:tab w:leader="none" w:pos="540"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assumed that the obligations of each Original Obligor (other than an English Original Obligor) are legal, valid, binding and enforceable in its jurisdiction of incorporation. In this regard, we have relied on the other legal opinions referred to in Part I of Schedule 2.</w:t>
      </w:r>
    </w:p>
    <w:p>
      <w:pPr>
        <w:spacing w:after="0" w:line="182"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"Enforceable" means that a document is of a type and form enforced by the English courts. It does not mean that each obligation will be enforced in accordance with its terms. Certain rights and obligations may be qualified by the non-conclusivity of certificates, doctrines of good faith and fair conduct, the availability of equitable remedies and other matters, but in our view these qualifications would not defeat your legitimate expectations in any material respect.</w:t>
      </w:r>
    </w:p>
    <w:p>
      <w:pPr>
        <w:spacing w:after="0" w:line="21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This opinion is given for your sole benefit and may not be relied upon by or disclosed to any other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ectPr>
          <w:pgSz w:w="11900" w:h="16838" w:orient="portrait"/>
          <w:cols w:equalWidth="0" w:num="1">
            <w:col w:w="10219"/>
          </w:cols>
          <w:pgMar w:left="240" w:top="717" w:right="1440" w:bottom="1440" w:gutter="0" w:footer="0" w:header="0"/>
        </w:sectPr>
      </w:pPr>
    </w:p>
    <w:bookmarkStart w:id="113" w:name="page114"/>
    <w:bookmarkEnd w:id="113"/>
    <w:p>
      <w:pPr>
        <w:ind w:left="4020"/>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9</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FORM OF TEG LETTER</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[ON LETTERHEAD OF THE FACILITY AGENT]</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Schlumberger Industries S.A.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Schlumberger Limited - Us$3,000,000,000 Revolving Multicurrency Credit Facility Dated [_] February, 2001 (the "Agreement)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refer to the Agreement.</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Terms defined in the Agreement shall bear the same meaning in this letter unless otherwise defined in this letter. References to Clauses in this letter are references to Clauses in the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confirm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is the letter referred to in Clause 10.5 (Taux Effectif Global) of the Agreement;</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acknowledge that, due to the fact that interest payable under the Agreement is to be calculated on a floating rate basis by reference to LIBOR or EURIBOR for Terms selected by the Borrowers, it is not possible to compute the effective global rate ("taux effectif global") for the lifetime of the Facility;</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comply with the provisions of Articles L313-1 and L313-2 of the French "Code de la Consommation", and only as an indication based on the assumptions described below, examples of calculation of the effective global rate can be given as follows:</w:t>
      </w:r>
    </w:p>
    <w:p>
      <w:pPr>
        <w:spacing w:after="0" w:line="207" w:lineRule="exact"/>
        <w:rPr>
          <w:rFonts w:ascii="Courier New" w:cs="Courier New" w:eastAsia="Courier New" w:hAnsi="Courier New"/>
          <w:sz w:val="18"/>
          <w:szCs w:val="18"/>
          <w:color w:val="auto"/>
        </w:rPr>
      </w:pPr>
    </w:p>
    <w:p>
      <w:pPr>
        <w:ind w:left="106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 Term of one month at US$ LIBOR rate of [_]% per annum, [_]% i.e. a rate per Term (taux de periode) of [_]%;</w:t>
      </w:r>
    </w:p>
    <w:p>
      <w:pPr>
        <w:spacing w:after="0" w:line="208" w:lineRule="exact"/>
        <w:rPr>
          <w:rFonts w:ascii="Courier New" w:cs="Courier New" w:eastAsia="Courier New" w:hAnsi="Courier New"/>
          <w:sz w:val="18"/>
          <w:szCs w:val="18"/>
          <w:color w:val="auto"/>
        </w:rPr>
      </w:pPr>
    </w:p>
    <w:p>
      <w:pPr>
        <w:ind w:left="1060" w:right="19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 Term of three months at US$ LIBOR rate of [_]% per annum, [_]% i.e. a rate per Term (taux de periode) of [_]%;</w:t>
      </w:r>
    </w:p>
    <w:p>
      <w:pPr>
        <w:spacing w:after="0" w:line="208" w:lineRule="exact"/>
        <w:rPr>
          <w:rFonts w:ascii="Courier New" w:cs="Courier New" w:eastAsia="Courier New" w:hAnsi="Courier New"/>
          <w:sz w:val="18"/>
          <w:szCs w:val="18"/>
          <w:color w:val="auto"/>
        </w:rPr>
      </w:pPr>
    </w:p>
    <w:p>
      <w:pPr>
        <w:ind w:left="1060" w:right="21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 Term of six months at US$ LIBOR rate of [_]% per annum, [_]% i.e. a rate per Term (taux de periode) of [_]%;</w:t>
      </w:r>
    </w:p>
    <w:p>
      <w:pPr>
        <w:spacing w:after="0" w:line="208" w:lineRule="exact"/>
        <w:rPr>
          <w:rFonts w:ascii="Courier New" w:cs="Courier New" w:eastAsia="Courier New" w:hAnsi="Courier New"/>
          <w:sz w:val="18"/>
          <w:szCs w:val="18"/>
          <w:color w:val="auto"/>
        </w:rPr>
      </w:pPr>
    </w:p>
    <w:p>
      <w:pPr>
        <w:ind w:left="106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 Term of one month at EURIBOR rate of [_]% per annum, [_]% i.e. a rate per Term (taux de periode) of [_]%;</w:t>
      </w:r>
    </w:p>
    <w:p>
      <w:pPr>
        <w:spacing w:after="0" w:line="208" w:lineRule="exact"/>
        <w:rPr>
          <w:rFonts w:ascii="Courier New" w:cs="Courier New" w:eastAsia="Courier New" w:hAnsi="Courier New"/>
          <w:sz w:val="18"/>
          <w:szCs w:val="18"/>
          <w:color w:val="auto"/>
        </w:rPr>
      </w:pPr>
    </w:p>
    <w:p>
      <w:pPr>
        <w:ind w:left="1060" w:right="21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 Term of three months at EURIBOR rate of [_]% per annum, [_]% i.e. a rate per Term (taux de periode) of [_]%;</w:t>
      </w:r>
    </w:p>
    <w:p>
      <w:pPr>
        <w:spacing w:after="0" w:line="208" w:lineRule="exact"/>
        <w:rPr>
          <w:rFonts w:ascii="Courier New" w:cs="Courier New" w:eastAsia="Courier New" w:hAnsi="Courier New"/>
          <w:sz w:val="18"/>
          <w:szCs w:val="18"/>
          <w:color w:val="auto"/>
        </w:rPr>
      </w:pPr>
    </w:p>
    <w:p>
      <w:pPr>
        <w:ind w:left="1060" w:right="18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 Term of six months at EURIBOR rate of [_]% per annum, [_]% i.e. a rate per Term (taux de periode) of [_]%;</w:t>
      </w:r>
    </w:p>
    <w:p>
      <w:pPr>
        <w:sectPr>
          <w:pgSz w:w="11900" w:h="16838" w:orient="portrait"/>
          <w:cols w:equalWidth="0" w:num="1">
            <w:col w:w="10219"/>
          </w:cols>
          <w:pgMar w:left="240" w:top="717" w:right="1440" w:bottom="1440" w:gutter="0" w:footer="0" w:header="0"/>
        </w:sectPr>
      </w:pPr>
    </w:p>
    <w:bookmarkStart w:id="114" w:name="page115"/>
    <w:bookmarkEnd w:id="114"/>
    <w:p>
      <w:pPr>
        <w:ind w:left="4020"/>
        <w:spacing w:after="0"/>
        <w:rPr>
          <w:sz w:val="20"/>
          <w:szCs w:val="20"/>
          <w:color w:val="auto"/>
        </w:rPr>
      </w:pPr>
      <w:r>
        <w:rPr>
          <w:rFonts w:ascii="Courier New" w:cs="Courier New" w:eastAsia="Courier New" w:hAnsi="Courier New"/>
          <w:sz w:val="18"/>
          <w:szCs w:val="18"/>
          <w:color w:val="auto"/>
        </w:rPr>
        <w:t>89</w:t>
      </w:r>
    </w:p>
    <w:p>
      <w:pPr>
        <w:spacing w:after="0" w:line="207" w:lineRule="exact"/>
        <w:rPr>
          <w:sz w:val="20"/>
          <w:szCs w:val="20"/>
          <w:color w:val="auto"/>
        </w:rPr>
      </w:pPr>
    </w:p>
    <w:p>
      <w:pPr>
        <w:ind w:left="1060" w:right="1879" w:hanging="525"/>
        <w:spacing w:after="0" w:line="235" w:lineRule="auto"/>
        <w:tabs>
          <w:tab w:leader="none" w:pos="1060" w:val="left"/>
        </w:tabs>
        <w:numPr>
          <w:ilvl w:val="0"/>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Term of six months at EURIBOR rate of [ ]% per annum, [ ]% i.e. a rate per Term (taux de periode) of [ ]%;</w:t>
      </w:r>
    </w:p>
    <w:p>
      <w:pPr>
        <w:spacing w:after="0" w:line="208"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above rates are given on an indicative basis and on the basis (i) that drawdown for the full amount of the Total Commitment has been made, (ii) that the LIBOR/EURIBOR rate, expressed as an annual rate, is as fixed on [DATE],</w:t>
      </w:r>
    </w:p>
    <w:p>
      <w:pPr>
        <w:spacing w:after="0" w:line="1" w:lineRule="exact"/>
        <w:rPr>
          <w:sz w:val="20"/>
          <w:szCs w:val="20"/>
          <w:color w:val="auto"/>
        </w:rPr>
      </w:pPr>
    </w:p>
    <w:p>
      <w:pPr>
        <w:ind w:right="1879" w:firstLine="8"/>
        <w:spacing w:after="0" w:line="236" w:lineRule="auto"/>
        <w:tabs>
          <w:tab w:leader="none" w:pos="632"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Margin is 0.35% per annum and (iv) that the various fees payable by you on the terms of the Agreement are paid. These rates are not binding on the Finance Parties.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should be grateful if you would confirm your acceptance of the terms of this letter by signing and returning to us the enclosed copy.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letter is designated a Finance Document.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38" w:lineRule="auto"/>
        <w:rPr>
          <w:sz w:val="20"/>
          <w:szCs w:val="20"/>
          <w:color w:val="auto"/>
        </w:rPr>
      </w:pPr>
      <w:r>
        <w:rPr>
          <w:rFonts w:ascii="Courier New" w:cs="Courier New" w:eastAsia="Courier New" w:hAnsi="Courier New"/>
          <w:sz w:val="18"/>
          <w:szCs w:val="18"/>
          <w:color w:val="auto"/>
        </w:rPr>
        <w:t>CITIBANK INTERNATIONAL plc</w:t>
      </w:r>
    </w:p>
    <w:p>
      <w:pPr>
        <w:spacing w:after="0"/>
        <w:rPr>
          <w:sz w:val="20"/>
          <w:szCs w:val="20"/>
          <w:color w:val="auto"/>
        </w:rPr>
      </w:pPr>
      <w:r>
        <w:rPr>
          <w:rFonts w:ascii="Courier New" w:cs="Courier New" w:eastAsia="Courier New" w:hAnsi="Courier New"/>
          <w:sz w:val="18"/>
          <w:szCs w:val="18"/>
          <w:color w:val="auto"/>
        </w:rPr>
        <w:t>as Facility Agent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agree to the 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38" w:lineRule="auto"/>
        <w:rPr>
          <w:sz w:val="20"/>
          <w:szCs w:val="20"/>
          <w:color w:val="auto"/>
        </w:rPr>
      </w:pPr>
      <w:r>
        <w:rPr>
          <w:rFonts w:ascii="Courier New" w:cs="Courier New" w:eastAsia="Courier New" w:hAnsi="Courier New"/>
          <w:sz w:val="18"/>
          <w:szCs w:val="18"/>
          <w:color w:val="auto"/>
        </w:rPr>
        <w:t>SCHLUMBERGER INDUSTRIES S.A.</w:t>
      </w:r>
    </w:p>
    <w:p>
      <w:pPr>
        <w:sectPr>
          <w:pgSz w:w="11900" w:h="16838" w:orient="portrait"/>
          <w:cols w:equalWidth="0" w:num="1">
            <w:col w:w="10219"/>
          </w:cols>
          <w:pgMar w:left="240" w:top="717" w:right="1440" w:bottom="1440" w:gutter="0" w:footer="0" w:header="0"/>
        </w:sectPr>
      </w:pPr>
    </w:p>
    <w:bookmarkStart w:id="115" w:name="page116"/>
    <w:bookmarkEnd w:id="115"/>
    <w:p>
      <w:pPr>
        <w:ind w:left="4020"/>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10</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FORM OF COMFORT LETTER</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[ON THE LETTERHEAD OF SCHLUMBERGER LIMITED]</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 ], 2001</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The Finance Parties under the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You have made available to Schlumberger Public Limited Company, Schlumberger Industries S.A. and Schlumberger Investments (the "Companies") committed revolving credit facilities up to a maximum of the following sub-limits:</w:t>
      </w:r>
    </w:p>
    <w:p>
      <w:pPr>
        <w:spacing w:after="0" w:line="173" w:lineRule="exact"/>
        <w:rPr>
          <w:sz w:val="20"/>
          <w:szCs w:val="20"/>
          <w:color w:val="auto"/>
        </w:rPr>
      </w:pPr>
    </w:p>
    <w:p>
      <w:pPr>
        <w:ind w:left="540" w:hanging="532"/>
        <w:spacing w:after="0"/>
        <w:tabs>
          <w:tab w:leader="none" w:pos="540"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Schlumberger Public Limited Company, $1,000,000,000;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Schlumberger Industries S.A., $1,500,000,000;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Schlumberger Investments, $1,000,000,000; and</w:t>
      </w:r>
    </w:p>
    <w:p>
      <w:pPr>
        <w:spacing w:after="0" w:line="206" w:lineRule="exact"/>
        <w:rPr>
          <w:rFonts w:ascii="Courier New" w:cs="Courier New" w:eastAsia="Courier New" w:hAnsi="Courier New"/>
          <w:sz w:val="18"/>
          <w:szCs w:val="18"/>
          <w:color w:val="auto"/>
        </w:rPr>
      </w:pPr>
    </w:p>
    <w:p>
      <w:pPr>
        <w:ind w:left="540" w:right="2619" w:hanging="532"/>
        <w:spacing w:after="0" w:line="290" w:lineRule="auto"/>
        <w:tabs>
          <w:tab w:leader="none" w:pos="540"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relation to Schlumberger Public Limited Company and Schlumberger Investments together, an aggregate of $1,000,000,000.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20"/>
                <w:szCs w:val="20"/>
                <w:color w:val="auto"/>
              </w:rPr>
            </w:pPr>
            <w:r>
              <w:rPr>
                <w:rFonts w:ascii="Courier New" w:cs="Courier New" w:eastAsia="Courier New" w:hAnsi="Courier New"/>
                <w:sz w:val="18"/>
                <w:szCs w:val="18"/>
                <w:color w:val="auto"/>
              </w:rPr>
              <w:t>(the "Facilities") under a credit agreement dated [</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w w:val="97"/>
              </w:rPr>
              <w:t>], 2001 (the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1540" w:type="dxa"/>
            <w:vAlign w:val="bottom"/>
          </w:tcPr>
          <w:p>
            <w:pPr>
              <w:spacing w:after="0"/>
              <w:rPr>
                <w:sz w:val="17"/>
                <w:szCs w:val="17"/>
                <w:color w:val="auto"/>
              </w:rPr>
            </w:pP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hereby confirm that we are aware of this arrangement and that it bears our full approval. Although this letter should not be construed as a guarantee, we also confirm that it is our policy that the Companies should conduct their affairs with a view towards maintaining sufficient financial resources to meet their obligations under the Facility.</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intend to maintain directly or indirectly a 100% holding of the issued equity share capital of the Companies so long as any amount of the Facility remains outstanding.</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also confirm that in the event we wish to reduce our beneficial holding of the issued equity share capital of the Companies, we should give you reasonable notice of our intentions, and we agree to arrange a suitable mutually satisfactory substitute arrangement.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statements made in this letter are valid until 31st March,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t>
      </w:r>
    </w:p>
    <w:p>
      <w:pPr>
        <w:spacing w:after="0" w:line="238" w:lineRule="auto"/>
        <w:rPr>
          <w:sz w:val="20"/>
          <w:szCs w:val="20"/>
          <w:color w:val="auto"/>
        </w:rPr>
      </w:pPr>
      <w:r>
        <w:rPr>
          <w:rFonts w:ascii="Courier New" w:cs="Courier New" w:eastAsia="Courier New" w:hAnsi="Courier New"/>
          <w:sz w:val="18"/>
          <w:szCs w:val="18"/>
          <w:color w:val="auto"/>
        </w:rPr>
        <w:t>Schlumberger Limited</w:t>
      </w:r>
    </w:p>
    <w:p>
      <w:pPr>
        <w:sectPr>
          <w:pgSz w:w="11900" w:h="16838" w:orient="portrait"/>
          <w:cols w:equalWidth="0" w:num="1">
            <w:col w:w="10219"/>
          </w:cols>
          <w:pgMar w:left="240" w:top="717" w:right="1440" w:bottom="1440" w:gutter="0" w:footer="0" w:header="0"/>
        </w:sectPr>
      </w:pPr>
    </w:p>
    <w:bookmarkStart w:id="116" w:name="page117"/>
    <w:bookmarkEnd w:id="116"/>
    <w:p>
      <w:pPr>
        <w:ind w:left="28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SCHEDULE 11</w:t>
      </w:r>
    </w:p>
    <w:p>
      <w:pPr>
        <w:spacing w:after="0" w:line="207"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FORM OF SUBORDINATION AGREEMENT</w:t>
      </w:r>
    </w:p>
    <w:p>
      <w:pPr>
        <w:sectPr>
          <w:pgSz w:w="11900" w:h="16838" w:orient="portrait"/>
          <w:cols w:equalWidth="0" w:num="1">
            <w:col w:w="9019"/>
          </w:cols>
          <w:pgMar w:left="1440" w:top="717" w:right="1440" w:bottom="1440" w:gutter="0" w:footer="0" w:header="0"/>
        </w:sectPr>
      </w:pPr>
    </w:p>
    <w:bookmarkStart w:id="117" w:name="page118"/>
    <w:bookmarkEnd w:id="117"/>
    <w:p>
      <w:pPr>
        <w:ind w:left="4020"/>
        <w:spacing w:after="0"/>
        <w:rPr>
          <w:sz w:val="20"/>
          <w:szCs w:val="20"/>
          <w:color w:val="auto"/>
        </w:rPr>
      </w:pPr>
      <w:r>
        <w:rPr>
          <w:rFonts w:ascii="Courier New" w:cs="Courier New" w:eastAsia="Courier New" w:hAnsi="Courier New"/>
          <w:sz w:val="18"/>
          <w:szCs w:val="18"/>
          <w:color w:val="auto"/>
        </w:rPr>
        <w:t>92</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SIGNATORIES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Original Borrowers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PUBLIC LIMITED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INDUSTRIES SA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INVESTMENTS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Arrangers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BNP PARIBAS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ectPr>
          <w:pgSz w:w="11900" w:h="16838" w:orient="portrait"/>
          <w:cols w:equalWidth="0" w:num="1">
            <w:col w:w="10219"/>
          </w:cols>
          <w:pgMar w:left="240" w:top="717" w:right="1440" w:bottom="1440" w:gutter="0" w:footer="0" w:header="0"/>
        </w:sectPr>
      </w:pPr>
    </w:p>
    <w:bookmarkStart w:id="118" w:name="page119"/>
    <w:bookmarkEnd w:id="118"/>
    <w:p>
      <w:pPr>
        <w:ind w:left="4020"/>
        <w:spacing w:after="0"/>
        <w:rPr>
          <w:sz w:val="20"/>
          <w:szCs w:val="20"/>
          <w:color w:val="auto"/>
        </w:rPr>
      </w:pPr>
      <w:r>
        <w:rPr>
          <w:rFonts w:ascii="Courier New" w:cs="Courier New" w:eastAsia="Courier New" w:hAnsi="Courier New"/>
          <w:sz w:val="18"/>
          <w:szCs w:val="18"/>
          <w:color w:val="auto"/>
        </w:rPr>
        <w:t>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Arrangers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SALOMON BROTHERS INTERNATIONAL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LEHMAN BROTHERS INTERNATIONAL (EUROPE)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Original Lenders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CHASE MANHATTAN BANK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BNP PARIBAS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CITIBANK, 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 BANKHAUS AG, LONDON BRANCH</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Facility Agent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CITIBANK INTERNATIONAL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ectPr>
          <w:pgSz w:w="11900" w:h="16838" w:orient="portrait"/>
          <w:cols w:equalWidth="0" w:num="1">
            <w:col w:w="10219"/>
          </w:cols>
          <w:pgMar w:left="240" w:top="717" w:right="1440" w:bottom="1440" w:gutter="0" w:footer="0" w:header="0"/>
        </w:sectPr>
      </w:pPr>
    </w:p>
    <w:bookmarkStart w:id="119" w:name="page120"/>
    <w:bookmarkEnd w:id="119"/>
    <w:p>
      <w:pPr>
        <w:jc w:val="center"/>
        <w:ind w:right="1979"/>
        <w:spacing w:after="0"/>
        <w:rPr>
          <w:sz w:val="20"/>
          <w:szCs w:val="20"/>
          <w:color w:val="auto"/>
        </w:rPr>
      </w:pPr>
      <w:r>
        <w:rPr>
          <w:rFonts w:ascii="Courier New" w:cs="Courier New" w:eastAsia="Courier New" w:hAnsi="Courier New"/>
          <w:sz w:val="18"/>
          <w:szCs w:val="18"/>
          <w:color w:val="auto"/>
        </w:rPr>
        <w:t>94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[LOGO]</w:t>
      </w:r>
      <w:r>
        <w:rPr>
          <w:sz w:val="20"/>
          <w:szCs w:val="20"/>
          <w:color w:val="auto"/>
        </w:rPr>
        <w:tab/>
      </w:r>
      <w:r>
        <w:rPr>
          <w:rFonts w:ascii="Courier New" w:cs="Courier New" w:eastAsia="Courier New" w:hAnsi="Courier New"/>
          <w:sz w:val="18"/>
          <w:szCs w:val="18"/>
          <w:color w:val="auto"/>
        </w:rPr>
        <w:t>CREDIT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FACILITY TYPE</w:t>
      </w:r>
      <w:r>
        <w:rPr>
          <w:sz w:val="20"/>
          <w:szCs w:val="20"/>
          <w:color w:val="auto"/>
        </w:rPr>
        <w:tab/>
      </w:r>
      <w:r>
        <w:rPr>
          <w:rFonts w:ascii="Courier New" w:cs="Courier New" w:eastAsia="Courier New" w:hAnsi="Courier New"/>
          <w:sz w:val="16"/>
          <w:szCs w:val="16"/>
          <w:color w:val="auto"/>
        </w:rPr>
        <w:t>TERM LOAN/REVOLVING CREDIT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OBLIGORS</w:t>
      </w:r>
      <w:r>
        <w:rPr>
          <w:sz w:val="20"/>
          <w:szCs w:val="20"/>
          <w:color w:val="auto"/>
        </w:rPr>
        <w:tab/>
      </w:r>
      <w:r>
        <w:rPr>
          <w:rFonts w:ascii="Courier New" w:cs="Courier New" w:eastAsia="Courier New" w:hAnsi="Courier New"/>
          <w:sz w:val="18"/>
          <w:szCs w:val="18"/>
          <w:color w:val="auto"/>
        </w:rPr>
        <w:t>MULTIPLE BORROWERS/SINGLE GUARANTOR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CURRENCY</w:t>
      </w:r>
      <w:r>
        <w:rPr>
          <w:sz w:val="20"/>
          <w:szCs w:val="20"/>
          <w:color w:val="auto"/>
        </w:rPr>
        <w:tab/>
      </w:r>
      <w:r>
        <w:rPr>
          <w:rFonts w:ascii="Courier New" w:cs="Courier New" w:eastAsia="Courier New" w:hAnsi="Courier New"/>
          <w:sz w:val="18"/>
          <w:szCs w:val="18"/>
          <w:color w:val="auto"/>
        </w:rPr>
        <w:t>MULTICURRENCY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SYNDICATED/SINGLE</w:t>
      </w:r>
      <w:r>
        <w:rPr>
          <w:sz w:val="20"/>
          <w:szCs w:val="20"/>
          <w:color w:val="auto"/>
        </w:rPr>
        <w:tab/>
      </w:r>
      <w:r>
        <w:rPr>
          <w:rFonts w:ascii="Courier New" w:cs="Courier New" w:eastAsia="Courier New" w:hAnsi="Courier New"/>
          <w:sz w:val="18"/>
          <w:szCs w:val="18"/>
          <w:color w:val="auto"/>
        </w:rPr>
        <w:t>SYNDICATED</w:t>
      </w:r>
    </w:p>
    <w:p>
      <w:pPr>
        <w:spacing w:after="0" w:line="238" w:lineRule="auto"/>
        <w:rPr>
          <w:sz w:val="20"/>
          <w:szCs w:val="20"/>
          <w:color w:val="auto"/>
        </w:rPr>
      </w:pPr>
      <w:r>
        <w:rPr>
          <w:rFonts w:ascii="Courier New" w:cs="Courier New" w:eastAsia="Courier New" w:hAnsi="Courier New"/>
          <w:sz w:val="18"/>
          <w:szCs w:val="18"/>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JURISDICTION</w:t>
            </w:r>
          </w:p>
        </w:tc>
        <w:tc>
          <w:tcPr>
            <w:tcW w:w="6000" w:type="dxa"/>
            <w:vAlign w:val="bottom"/>
          </w:tcPr>
          <w:p>
            <w:pPr>
              <w:ind w:left="940"/>
              <w:spacing w:after="0"/>
              <w:rPr>
                <w:sz w:val="20"/>
                <w:szCs w:val="20"/>
                <w:color w:val="auto"/>
              </w:rPr>
            </w:pPr>
            <w:r>
              <w:rPr>
                <w:rFonts w:ascii="Courier New" w:cs="Courier New" w:eastAsia="Courier New" w:hAnsi="Courier New"/>
                <w:sz w:val="18"/>
                <w:szCs w:val="18"/>
                <w:color w:val="auto"/>
              </w:rPr>
              <w:t>UK AND OVERSEAS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SECURITY</w:t>
            </w:r>
          </w:p>
        </w:tc>
        <w:tc>
          <w:tcPr>
            <w:tcW w:w="6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UNSECURED</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OF ASSEMBLY</w:t>
            </w:r>
          </w:p>
        </w:tc>
        <w:tc>
          <w:tcPr>
            <w:tcW w:w="6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6/th/ February 2001</w:t>
            </w:r>
          </w:p>
        </w:tc>
      </w:tr>
    </w:tbl>
    <w:p>
      <w:pPr>
        <w:spacing w:after="0" w:line="4" w:lineRule="exact"/>
        <w:rPr>
          <w:sz w:val="20"/>
          <w:szCs w:val="20"/>
          <w:color w:val="auto"/>
        </w:rPr>
      </w:pPr>
    </w:p>
    <w:p>
      <w:pPr>
        <w:ind w:left="220" w:hanging="212"/>
        <w:spacing w:after="0"/>
        <w:tabs>
          <w:tab w:leader="none" w:pos="22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AUTHOR</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120" w:name="page121"/>
    <w:bookmarkEnd w:id="120"/>
    <w:p>
      <w:pPr>
        <w:jc w:val="center"/>
        <w:ind w:right="3160"/>
        <w:spacing w:after="0"/>
        <w:rPr>
          <w:sz w:val="20"/>
          <w:szCs w:val="20"/>
          <w:color w:val="auto"/>
        </w:rPr>
      </w:pPr>
      <w:r>
        <w:rPr>
          <w:rFonts w:ascii="Courier New" w:cs="Courier New" w:eastAsia="Courier New" w:hAnsi="Courier New"/>
          <w:sz w:val="18"/>
          <w:szCs w:val="18"/>
          <w:color w:val="auto"/>
        </w:rPr>
        <w:t>95</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Banking System Feedback Report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Return to</w:t>
      </w:r>
      <w:r>
        <w:rPr>
          <w:sz w:val="20"/>
          <w:szCs w:val="20"/>
          <w:color w:val="auto"/>
        </w:rPr>
        <w:tab/>
      </w:r>
      <w:r>
        <w:rPr>
          <w:rFonts w:ascii="Courier New" w:cs="Courier New" w:eastAsia="Courier New" w:hAnsi="Courier New"/>
          <w:sz w:val="16"/>
          <w:szCs w:val="16"/>
          <w:color w:val="auto"/>
        </w:rPr>
        <w:t>Adrian Stafford - Room 6225</w:t>
      </w:r>
    </w:p>
    <w:p>
      <w:pPr>
        <w:spacing w:after="0" w:line="4" w:lineRule="exact"/>
        <w:rPr>
          <w:sz w:val="20"/>
          <w:szCs w:val="20"/>
          <w:color w:val="auto"/>
        </w:rPr>
      </w:pPr>
    </w:p>
    <w:p>
      <w:pPr>
        <w:ind w:left="220" w:hanging="212"/>
        <w:spacing w:after="0"/>
        <w:tabs>
          <w:tab w:leader="none" w:pos="220"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Feedback generated by (name and room)</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Nature of issue (please complete giving as much detail as possible)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This issue is:-</w:t>
      </w:r>
      <w:r>
        <w:rPr>
          <w:sz w:val="20"/>
          <w:szCs w:val="20"/>
          <w:color w:val="auto"/>
        </w:rPr>
        <w:tab/>
      </w:r>
      <w:r>
        <w:rPr>
          <w:rFonts w:ascii="Courier New" w:cs="Courier New" w:eastAsia="Courier New" w:hAnsi="Courier New"/>
          <w:sz w:val="16"/>
          <w:szCs w:val="16"/>
          <w:color w:val="auto"/>
        </w:rPr>
        <w:t>Problem</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680" w:val="left"/>
        </w:tabs>
        <w:rPr>
          <w:sz w:val="20"/>
          <w:szCs w:val="20"/>
          <w:color w:val="auto"/>
        </w:rPr>
      </w:pPr>
      <w:r>
        <w:rPr>
          <w:rFonts w:ascii="Courier New" w:cs="Courier New" w:eastAsia="Courier New" w:hAnsi="Courier New"/>
          <w:sz w:val="18"/>
          <w:szCs w:val="18"/>
          <w:color w:val="auto"/>
        </w:rPr>
        <w:t>(please tick)</w:t>
      </w:r>
      <w:r>
        <w:rPr>
          <w:sz w:val="20"/>
          <w:szCs w:val="20"/>
          <w:color w:val="auto"/>
        </w:rPr>
        <w:tab/>
      </w:r>
      <w:r>
        <w:rPr>
          <w:rFonts w:ascii="Courier New" w:cs="Courier New" w:eastAsia="Courier New" w:hAnsi="Courier New"/>
          <w:sz w:val="16"/>
          <w:szCs w:val="16"/>
          <w:color w:val="auto"/>
        </w:rPr>
        <w:t>Suggested enhancement</w:t>
      </w:r>
    </w:p>
    <w:p>
      <w:pPr>
        <w:spacing w:after="0" w:line="3" w:lineRule="exact"/>
        <w:rPr>
          <w:sz w:val="20"/>
          <w:szCs w:val="20"/>
          <w:color w:val="auto"/>
        </w:rPr>
      </w:pPr>
    </w:p>
    <w:p>
      <w:pPr>
        <w:ind w:left="220" w:hanging="212"/>
        <w:spacing w:after="0"/>
        <w:tabs>
          <w:tab w:leader="none" w:pos="220"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Importance:-</w:t>
      </w:r>
      <w:r>
        <w:rPr>
          <w:rFonts w:ascii="Courier New" w:cs="Courier New" w:eastAsia="Courier New" w:hAnsi="Courier New"/>
          <w:sz w:val="16"/>
          <w:szCs w:val="16"/>
          <w:color w:val="auto"/>
        </w:rPr>
        <w:t>Low</w:t>
      </w:r>
    </w:p>
    <w:p>
      <w:pPr>
        <w:ind w:left="5700"/>
        <w:spacing w:after="0"/>
        <w:rPr>
          <w:sz w:val="20"/>
          <w:szCs w:val="20"/>
          <w:color w:val="auto"/>
        </w:rPr>
      </w:pPr>
      <w:r>
        <w:rPr>
          <w:rFonts w:ascii="Courier New" w:cs="Courier New" w:eastAsia="Courier New" w:hAnsi="Courier New"/>
          <w:sz w:val="18"/>
          <w:szCs w:val="18"/>
          <w:color w:val="auto"/>
        </w:rPr>
        <w:t>----------------------------------------------------</w:t>
      </w:r>
    </w:p>
    <w:p>
      <w:pPr>
        <w:spacing w:after="0"/>
        <w:tabs>
          <w:tab w:leader="none" w:pos="5680" w:val="left"/>
        </w:tabs>
        <w:rPr>
          <w:sz w:val="20"/>
          <w:szCs w:val="20"/>
          <w:color w:val="auto"/>
        </w:rPr>
      </w:pPr>
      <w:r>
        <w:rPr>
          <w:rFonts w:ascii="Courier New" w:cs="Courier New" w:eastAsia="Courier New" w:hAnsi="Courier New"/>
          <w:sz w:val="18"/>
          <w:szCs w:val="18"/>
          <w:color w:val="auto"/>
        </w:rPr>
        <w:t>(please tick)</w:t>
      </w:r>
      <w:r>
        <w:rPr>
          <w:sz w:val="20"/>
          <w:szCs w:val="20"/>
          <w:color w:val="auto"/>
        </w:rPr>
        <w:tab/>
      </w:r>
      <w:r>
        <w:rPr>
          <w:rFonts w:ascii="Courier New" w:cs="Courier New" w:eastAsia="Courier New" w:hAnsi="Courier New"/>
          <w:sz w:val="16"/>
          <w:szCs w:val="16"/>
          <w:color w:val="auto"/>
        </w:rPr>
        <w:t>Medium</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ind w:left="5700"/>
        <w:spacing w:after="0"/>
        <w:rPr>
          <w:sz w:val="20"/>
          <w:szCs w:val="20"/>
          <w:color w:val="auto"/>
        </w:rPr>
      </w:pPr>
      <w:r>
        <w:rPr>
          <w:rFonts w:ascii="Courier New" w:cs="Courier New" w:eastAsia="Courier New" w:hAnsi="Courier New"/>
          <w:sz w:val="18"/>
          <w:szCs w:val="18"/>
          <w:color w:val="auto"/>
        </w:rPr>
        <w:t>High</w:t>
      </w:r>
    </w:p>
    <w:p>
      <w:pPr>
        <w:spacing w:after="0" w:line="4" w:lineRule="exact"/>
        <w:rPr>
          <w:sz w:val="20"/>
          <w:szCs w:val="20"/>
          <w:color w:val="auto"/>
        </w:rPr>
      </w:pPr>
    </w:p>
    <w:p>
      <w:pPr>
        <w:ind w:left="220" w:hanging="212"/>
        <w:spacing w:after="0"/>
        <w:tabs>
          <w:tab w:leader="none" w:pos="220"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Feedback reference code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1380"/>
          </w:cols>
          <w:pgMar w:left="240" w:top="717" w:right="279" w:bottom="1440" w:gutter="0" w:footer="0" w:header="0"/>
        </w:sectPr>
      </w:pPr>
    </w:p>
    <w:bookmarkStart w:id="121" w:name="page122"/>
    <w:bookmarkEnd w:id="121"/>
    <w:p>
      <w:pPr>
        <w:jc w:val="right"/>
        <w:ind w:right="1779"/>
        <w:spacing w:after="0"/>
        <w:rPr>
          <w:sz w:val="20"/>
          <w:szCs w:val="20"/>
          <w:color w:val="auto"/>
        </w:rPr>
      </w:pPr>
      <w:r>
        <w:rPr>
          <w:rFonts w:ascii="Courier New" w:cs="Courier New" w:eastAsia="Courier New" w:hAnsi="Courier New"/>
          <w:sz w:val="18"/>
          <w:szCs w:val="18"/>
          <w:color w:val="auto"/>
        </w:rPr>
        <w:t>EXHIBIT 99 (2)</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SCHLUMBERGER INVESTMENTS</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Registered Office: 8TH FLOOR</w:t>
      </w:r>
    </w:p>
    <w:p>
      <w:pPr>
        <w:jc w:val="right"/>
        <w:ind w:right="1779"/>
        <w:spacing w:after="0"/>
        <w:rPr>
          <w:sz w:val="20"/>
          <w:szCs w:val="20"/>
          <w:color w:val="auto"/>
        </w:rPr>
      </w:pPr>
      <w:r>
        <w:rPr>
          <w:rFonts w:ascii="Courier New" w:cs="Courier New" w:eastAsia="Courier New" w:hAnsi="Courier New"/>
          <w:sz w:val="18"/>
          <w:szCs w:val="18"/>
          <w:color w:val="auto"/>
        </w:rPr>
        <w:t>SOUTH QUAY PLAZA 2</w:t>
      </w:r>
    </w:p>
    <w:p>
      <w:pPr>
        <w:jc w:val="right"/>
        <w:ind w:right="1779"/>
        <w:spacing w:after="0" w:line="237" w:lineRule="auto"/>
        <w:rPr>
          <w:sz w:val="20"/>
          <w:szCs w:val="20"/>
          <w:color w:val="auto"/>
        </w:rPr>
      </w:pPr>
      <w:r>
        <w:rPr>
          <w:rFonts w:ascii="Courier New" w:cs="Courier New" w:eastAsia="Courier New" w:hAnsi="Courier New"/>
          <w:sz w:val="18"/>
          <w:szCs w:val="18"/>
          <w:color w:val="auto"/>
        </w:rPr>
        <w:t>183 MARSH WALL</w:t>
      </w:r>
    </w:p>
    <w:p>
      <w:pPr>
        <w:jc w:val="right"/>
        <w:ind w:right="1779"/>
        <w:spacing w:after="0" w:line="238" w:lineRule="auto"/>
        <w:rPr>
          <w:sz w:val="20"/>
          <w:szCs w:val="20"/>
          <w:color w:val="auto"/>
        </w:rPr>
      </w:pPr>
      <w:r>
        <w:rPr>
          <w:rFonts w:ascii="Courier New" w:cs="Courier New" w:eastAsia="Courier New" w:hAnsi="Courier New"/>
          <w:sz w:val="18"/>
          <w:szCs w:val="18"/>
          <w:color w:val="auto"/>
        </w:rPr>
        <w:t>LONDON</w:t>
      </w:r>
    </w:p>
    <w:p>
      <w:pPr>
        <w:jc w:val="right"/>
        <w:ind w:right="1779"/>
        <w:spacing w:after="0"/>
        <w:rPr>
          <w:sz w:val="20"/>
          <w:szCs w:val="20"/>
          <w:color w:val="auto"/>
        </w:rPr>
      </w:pPr>
      <w:r>
        <w:rPr>
          <w:rFonts w:ascii="Courier New" w:cs="Courier New" w:eastAsia="Courier New" w:hAnsi="Courier New"/>
          <w:sz w:val="18"/>
          <w:szCs w:val="18"/>
          <w:color w:val="auto"/>
        </w:rPr>
        <w:t>E14 9SH</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Registered Number: 4157867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Directors</w:t>
      </w:r>
    </w:p>
    <w:p>
      <w:pPr>
        <w:spacing w:after="0" w:line="238" w:lineRule="auto"/>
        <w:rPr>
          <w:sz w:val="20"/>
          <w:szCs w:val="20"/>
          <w:color w:val="auto"/>
        </w:rPr>
      </w:pPr>
      <w:r>
        <w:rPr>
          <w:rFonts w:ascii="Courier New" w:cs="Courier New" w:eastAsia="Courier New" w:hAnsi="Courier New"/>
          <w:sz w:val="18"/>
          <w:szCs w:val="18"/>
          <w:color w:val="auto"/>
        </w:rPr>
        <w:t>Sema plc</w:t>
      </w:r>
    </w:p>
    <w:p>
      <w:pPr>
        <w:spacing w:after="0"/>
        <w:rPr>
          <w:sz w:val="20"/>
          <w:szCs w:val="20"/>
          <w:color w:val="auto"/>
        </w:rPr>
      </w:pPr>
      <w:r>
        <w:rPr>
          <w:rFonts w:ascii="Courier New" w:cs="Courier New" w:eastAsia="Courier New" w:hAnsi="Courier New"/>
          <w:sz w:val="18"/>
          <w:szCs w:val="18"/>
          <w:color w:val="auto"/>
        </w:rPr>
        <w:t>233 High Holborn</w:t>
      </w:r>
    </w:p>
    <w:p>
      <w:pPr>
        <w:spacing w:after="0" w:line="237" w:lineRule="auto"/>
        <w:rPr>
          <w:sz w:val="20"/>
          <w:szCs w:val="20"/>
          <w:color w:val="auto"/>
        </w:rPr>
      </w:pPr>
      <w:r>
        <w:rPr>
          <w:rFonts w:ascii="Courier New" w:cs="Courier New" w:eastAsia="Courier New" w:hAnsi="Courier New"/>
          <w:sz w:val="18"/>
          <w:szCs w:val="18"/>
          <w:color w:val="auto"/>
        </w:rPr>
        <w:t>London</w:t>
      </w:r>
    </w:p>
    <w:p>
      <w:pPr>
        <w:spacing w:after="0" w:line="238" w:lineRule="auto"/>
        <w:rPr>
          <w:sz w:val="20"/>
          <w:szCs w:val="20"/>
          <w:color w:val="auto"/>
        </w:rPr>
      </w:pPr>
      <w:r>
        <w:rPr>
          <w:rFonts w:ascii="Courier New" w:cs="Courier New" w:eastAsia="Courier New" w:hAnsi="Courier New"/>
          <w:sz w:val="18"/>
          <w:szCs w:val="18"/>
          <w:color w:val="auto"/>
        </w:rPr>
        <w:t>WC1V 7DJ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12 February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Strictly Private &amp; Confidential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879" w:firstLine="8"/>
        <w:spacing w:after="0" w:line="236" w:lineRule="auto"/>
        <w:tabs>
          <w:tab w:leader="none" w:pos="527"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refer to our discussions concerning the possible offer by us, or on our behalf, for the entire issued ordinary share capital of Selma plc (the Company) (the Offer).</w:t>
      </w:r>
    </w:p>
    <w:p>
      <w:pPr>
        <w:spacing w:after="0" w:line="208" w:lineRule="exact"/>
        <w:rPr>
          <w:rFonts w:ascii="Courier New" w:cs="Courier New" w:eastAsia="Courier New" w:hAnsi="Courier New"/>
          <w:sz w:val="18"/>
          <w:szCs w:val="18"/>
          <w:color w:val="auto"/>
        </w:rPr>
      </w:pPr>
    </w:p>
    <w:p>
      <w:pPr>
        <w:ind w:right="2099" w:firstLine="8"/>
        <w:spacing w:after="0" w:line="237" w:lineRule="auto"/>
        <w:tabs>
          <w:tab w:leader="none" w:pos="527"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discussed, before we proceed to incur further expenditure by carrying out any further due diligence in connection with the Offer or otherwise evaluating it, we require the Company to enter into this agreement with us. Therefore, in consideration of our agreeing to (i) commit resources towards implementing the Offer and (ii) carry out further detailed due diligence in respect of the Company, the Company agrees by counter-signing a copy of this letter to observe and comply with its terms.</w:t>
      </w:r>
    </w:p>
    <w:p>
      <w:pPr>
        <w:spacing w:after="0" w:line="211"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an inducement and pre-condition to Schlumberger Investments' agreeing to announce the Offer, the Company hereby agrees to pay Schlumberger Investments a fee of US$20 million (the Inducement Fee), subject to the terms and conditions of this paragraph 3.</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Inducement Fee shall only be payable if Schlumberger Investments announces its intention to make the Offer and;</w:t>
      </w:r>
    </w:p>
    <w:p>
      <w:pPr>
        <w:spacing w:after="0" w:line="208" w:lineRule="exact"/>
        <w:rPr>
          <w:sz w:val="20"/>
          <w:szCs w:val="20"/>
          <w:color w:val="auto"/>
        </w:rPr>
      </w:pPr>
    </w:p>
    <w:p>
      <w:pPr>
        <w:ind w:left="540" w:right="1779" w:hanging="532"/>
        <w:spacing w:after="0" w:line="235" w:lineRule="auto"/>
        <w:tabs>
          <w:tab w:leader="none" w:pos="540"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lapses or is withdrawn and prior thereto an Independent Competing Offer for the company has been announced, and subsequently such</w:t>
      </w:r>
    </w:p>
    <w:p>
      <w:pPr>
        <w:sectPr>
          <w:pgSz w:w="11900" w:h="16838" w:orient="portrait"/>
          <w:cols w:equalWidth="0" w:num="1">
            <w:col w:w="10219"/>
          </w:cols>
          <w:pgMar w:left="240" w:top="541" w:right="1440" w:bottom="1440" w:gutter="0" w:footer="0" w:header="0"/>
        </w:sectPr>
      </w:pPr>
    </w:p>
    <w:bookmarkStart w:id="122" w:name="page123"/>
    <w:bookmarkEnd w:id="122"/>
    <w:p>
      <w:pPr>
        <w:ind w:left="540" w:right="1879"/>
        <w:spacing w:after="0" w:line="237" w:lineRule="auto"/>
        <w:rPr>
          <w:sz w:val="20"/>
          <w:szCs w:val="20"/>
          <w:color w:val="auto"/>
        </w:rPr>
      </w:pPr>
      <w:r>
        <w:rPr>
          <w:rFonts w:ascii="Courier New" w:cs="Courier New" w:eastAsia="Courier New" w:hAnsi="Courier New"/>
          <w:sz w:val="18"/>
          <w:szCs w:val="18"/>
          <w:color w:val="auto"/>
        </w:rPr>
        <w:t>Independent Competing Offer or another Independent Competing Offer (which, for the avoidance of doubt, has been announced prior to the Offer lapsing or having been withdrawn) becomes or is declared unconditional in all respects; or</w:t>
      </w:r>
    </w:p>
    <w:p>
      <w:pPr>
        <w:spacing w:after="0" w:line="207" w:lineRule="exact"/>
        <w:rPr>
          <w:sz w:val="20"/>
          <w:szCs w:val="20"/>
          <w:color w:val="auto"/>
        </w:rPr>
      </w:pPr>
    </w:p>
    <w:p>
      <w:pPr>
        <w:ind w:left="540" w:right="1779" w:hanging="532"/>
        <w:spacing w:after="0" w:line="237" w:lineRule="auto"/>
        <w:tabs>
          <w:tab w:leader="none" w:pos="540"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lapses or is withdrawn and prior thereto the board of directors of the Company, or any committee thereof, shall have withdrawn or modified, in a manner adverse to Schlumberger Investments, its approval or recommendation of the Offer, or approved or recommended an Independent Competing Offer (or resolved to take any of the foregoing actions).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Inducement Fee shall be due and payable (by wire transfer of same day funds to an account designated by us for the purpose in advance) two business days after, in the case of (a) above, the date on which the relevant Independent Competing Offer becomes or is declared unconditional in all respects or, in the case of (b) above, the date on which we notify you that Offer has lapsed or been withdrawn;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Independent Competing Offer means (a) an offer for, or scheme of arrangement of, the Company which is made or entered into by a person or persons who are not associates (as such term is defined in the City Code) of Schlumberger Investments at or above the value of the Offer or (b) any sale, disposal, merger, business combination, demerger or liquidation (or similar transaction or arrangement) resulting in any person or persons who are not associates of Schlumberger Investments owning more than 30% of the voting rights of the Company or assets representing more than 10% of the turnover of the Company and its subsidiary undertakings.</w:t>
      </w:r>
    </w:p>
    <w:p>
      <w:pPr>
        <w:spacing w:after="0" w:line="214" w:lineRule="exact"/>
        <w:rPr>
          <w:sz w:val="20"/>
          <w:szCs w:val="20"/>
          <w:color w:val="auto"/>
        </w:rPr>
      </w:pPr>
    </w:p>
    <w:p>
      <w:pPr>
        <w:ind w:right="1879" w:firstLine="8"/>
        <w:spacing w:after="0" w:line="237" w:lineRule="auto"/>
        <w:tabs>
          <w:tab w:leader="none" w:pos="527"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take such action and give such assistance to Schlumberger Investments, its directors, employees, advisers, agents and representatives as Schlumberger Investments may reasonably request in order to enable Schlumberger Investments to (i) obtain any necessary regulatory clearances and approvals in connection with the Offer and (ii) prepare an offer document in accordance with the City Code on Takeovers and Mergers and other documentation required in connection with the Offer.</w:t>
      </w:r>
    </w:p>
    <w:p>
      <w:pPr>
        <w:spacing w:after="0" w:line="211" w:lineRule="exact"/>
        <w:rPr>
          <w:rFonts w:ascii="Courier New" w:cs="Courier New" w:eastAsia="Courier New" w:hAnsi="Courier New"/>
          <w:sz w:val="18"/>
          <w:szCs w:val="18"/>
          <w:color w:val="auto"/>
        </w:rPr>
      </w:pPr>
    </w:p>
    <w:p>
      <w:pPr>
        <w:ind w:right="1779" w:firstLine="8"/>
        <w:spacing w:after="0" w:line="271" w:lineRule="auto"/>
        <w:tabs>
          <w:tab w:leader="none" w:pos="527"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provision of this letter is held to be invalid or unenforceable, then such provision shall (so far as it is invalid or unenforceable) be given no effect and shall be deemed not to be included in this agreement, but without invalidating any of the remaining provisions of this agreement. If this paragraph applies to any provision of this letter, the Company shall promptly advise Schlumberger Investments of any action taken by it which (but for illegality or unenforceability) would have been prohibited by such provision.</w:t>
      </w:r>
    </w:p>
    <w:p>
      <w:pPr>
        <w:spacing w:after="0" w:line="187"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delay by Schlumberger Investments in exercising, or failure to exercise, any right or remedy under this letter shall not constitute a waiver of the right or remedy or a waiver of any other rights or remedies and no single or partial exercise of any rights or remedy under this letter or otherwise shall prevent any further exercise</w:t>
      </w:r>
    </w:p>
    <w:p>
      <w:pPr>
        <w:sectPr>
          <w:pgSz w:w="11900" w:h="16838" w:orient="portrait"/>
          <w:cols w:equalWidth="0" w:num="1">
            <w:col w:w="10219"/>
          </w:cols>
          <w:pgMar w:left="240" w:top="723" w:right="1440" w:bottom="1440" w:gutter="0" w:footer="0" w:header="0"/>
        </w:sectPr>
      </w:pPr>
    </w:p>
    <w:bookmarkStart w:id="123" w:name="page124"/>
    <w:bookmarkEnd w:id="123"/>
    <w:p>
      <w:pPr>
        <w:ind w:right="1879"/>
        <w:spacing w:after="0" w:line="236" w:lineRule="auto"/>
        <w:rPr>
          <w:sz w:val="20"/>
          <w:szCs w:val="20"/>
          <w:color w:val="auto"/>
        </w:rPr>
      </w:pPr>
      <w:r>
        <w:rPr>
          <w:rFonts w:ascii="Courier New" w:cs="Courier New" w:eastAsia="Courier New" w:hAnsi="Courier New"/>
          <w:sz w:val="18"/>
          <w:szCs w:val="18"/>
          <w:color w:val="auto"/>
        </w:rPr>
        <w:t>of the right or remedy or the exercise of any other right or remedy. The rights and remedies of Schlumberger Investments under this letter are cumulative and not exclusive of any rights or remedies provided by law.</w:t>
      </w:r>
    </w:p>
    <w:p>
      <w:pPr>
        <w:spacing w:after="0" w:line="209" w:lineRule="exact"/>
        <w:rPr>
          <w:sz w:val="20"/>
          <w:szCs w:val="20"/>
          <w:color w:val="auto"/>
        </w:rPr>
      </w:pPr>
    </w:p>
    <w:p>
      <w:pPr>
        <w:ind w:right="1779" w:firstLine="8"/>
        <w:spacing w:after="0" w:line="236" w:lineRule="auto"/>
        <w:tabs>
          <w:tab w:leader="none" w:pos="527"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this letter shall be governed by and interpreted in accordance with English law and the courts of England are to have exclusive jurisdiction in respect of any disputes relating to it.</w:t>
      </w:r>
    </w:p>
    <w:p>
      <w:pPr>
        <w:spacing w:after="0" w:line="208" w:lineRule="exact"/>
        <w:rPr>
          <w:rFonts w:ascii="Courier New" w:cs="Courier New" w:eastAsia="Courier New" w:hAnsi="Courier New"/>
          <w:sz w:val="18"/>
          <w:szCs w:val="18"/>
          <w:color w:val="auto"/>
        </w:rPr>
      </w:pPr>
    </w:p>
    <w:p>
      <w:pPr>
        <w:ind w:right="2099" w:firstLine="8"/>
        <w:spacing w:after="0" w:line="290" w:lineRule="auto"/>
        <w:tabs>
          <w:tab w:leader="none" w:pos="527"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who is not a party to this letter shall have no right under the Contracts (Rights of Third Parties) Act 1999 to enforce any of its terms.</w:t>
      </w:r>
    </w:p>
    <w:p>
      <w:pPr>
        <w:spacing w:after="0" w:line="17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you agree to the above terms, please indicate your agreement by signalling and returning a copy of this letter to 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L. Gunderson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for and on behalf of Schlumberger Investments</w:t>
      </w:r>
    </w:p>
    <w:p>
      <w:pPr>
        <w:spacing w:after="0" w:line="20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confirm that we agree and accept the terms of this letter and intend to be legally bound by its terms.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Nick Deeming</w:t>
      </w:r>
    </w:p>
    <w:p>
      <w:pPr>
        <w:ind w:left="220" w:hanging="212"/>
        <w:spacing w:after="0" w:line="238" w:lineRule="auto"/>
        <w:tabs>
          <w:tab w:leader="none" w:pos="220"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and on behalf of Sema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12 February 2001</w:t>
      </w:r>
    </w:p>
    <w:p>
      <w:pPr>
        <w:sectPr>
          <w:pgSz w:w="11900" w:h="16838" w:orient="portrait"/>
          <w:cols w:equalWidth="0" w:num="1">
            <w:col w:w="10219"/>
          </w:cols>
          <w:pgMar w:left="240" w:top="722" w:right="1440" w:bottom="1440" w:gutter="0" w:footer="0" w:header="0"/>
        </w:sectPr>
      </w:pPr>
    </w:p>
    <w:bookmarkStart w:id="124" w:name="page125"/>
    <w:bookmarkEnd w:id="124"/>
    <w:p>
      <w:pPr>
        <w:jc w:val="right"/>
        <w:ind w:right="1779"/>
        <w:spacing w:after="0"/>
        <w:rPr>
          <w:sz w:val="20"/>
          <w:szCs w:val="20"/>
          <w:color w:val="auto"/>
        </w:rPr>
      </w:pPr>
      <w:r>
        <w:rPr>
          <w:rFonts w:ascii="Courier New" w:cs="Courier New" w:eastAsia="Courier New" w:hAnsi="Courier New"/>
          <w:sz w:val="18"/>
          <w:szCs w:val="18"/>
          <w:color w:val="auto"/>
        </w:rPr>
        <w:t>EXHIBIT 99 (3)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125" w:name="page126"/>
    <w:bookmarkEnd w:id="125"/>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26" w:name="page127"/>
    <w:bookmarkEnd w:id="126"/>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3" w:right="1440" w:bottom="1440" w:gutter="0" w:footer="0" w:header="0"/>
        </w:sectPr>
      </w:pPr>
    </w:p>
    <w:bookmarkStart w:id="127" w:name="page128"/>
    <w:bookmarkEnd w:id="127"/>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3" w:right="1440" w:bottom="1440" w:gutter="0" w:footer="0" w:header="0"/>
        </w:sectPr>
      </w:pPr>
    </w:p>
    <w:bookmarkStart w:id="128" w:name="page129"/>
    <w:bookmarkEnd w:id="128"/>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29" w:name="page130"/>
    <w:bookmarkEnd w:id="129"/>
    <w:p>
      <w:pPr>
        <w:jc w:val="center"/>
        <w:ind w:right="199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3</w:t>
      </w:r>
    </w:p>
    <w:p>
      <w:pPr>
        <w:spacing w:after="0" w:line="216" w:lineRule="exact"/>
        <w:rPr>
          <w:sz w:val="20"/>
          <w:szCs w:val="20"/>
          <w:color w:val="auto"/>
        </w:rPr>
      </w:pPr>
    </w:p>
    <w:p>
      <w:pPr>
        <w:sectPr>
          <w:pgSz w:w="11900" w:h="16838" w:orient="portrait"/>
          <w:cols w:equalWidth="0" w:num="3">
            <w:col w:w="1820" w:space="720"/>
            <w:col w:w="2960" w:space="720"/>
            <w:col w:w="399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20" w:lineRule="exact"/>
        <w:rPr>
          <w:sz w:val="20"/>
          <w:szCs w:val="20"/>
          <w:color w:val="auto"/>
        </w:rPr>
      </w:pPr>
      <w:r>
        <w:rPr>
          <w:sz w:val="20"/>
          <w:szCs w:val="20"/>
          <w:color w:val="auto"/>
        </w:rPr>
        <w:br w:type="column"/>
      </w:r>
    </w:p>
    <w:p>
      <w:pPr>
        <w:ind w:right="20"/>
        <w:spacing w:after="0" w:line="237" w:lineRule="auto"/>
        <w:rPr>
          <w:sz w:val="20"/>
          <w:szCs w:val="20"/>
          <w:color w:val="auto"/>
        </w:rPr>
      </w:pPr>
      <w:r>
        <w:rPr>
          <w:rFonts w:ascii="Courier New" w:cs="Courier New" w:eastAsia="Courier New" w:hAnsi="Courier New"/>
          <w:sz w:val="18"/>
          <w:szCs w:val="18"/>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Type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Consideration</w:t>
      </w:r>
    </w:p>
    <w:p>
      <w:pPr>
        <w:spacing w:after="0" w:line="621" w:lineRule="exact"/>
        <w:rPr>
          <w:sz w:val="20"/>
          <w:szCs w:val="20"/>
          <w:color w:val="auto"/>
        </w:rPr>
      </w:pPr>
    </w:p>
    <w:p>
      <w:pPr>
        <w:sectPr>
          <w:pgSz w:w="11900" w:h="16838" w:orient="portrait"/>
          <w:cols w:equalWidth="0" w:num="3">
            <w:col w:w="1820" w:space="720"/>
            <w:col w:w="2960" w:space="720"/>
            <w:col w:w="3999"/>
          </w:cols>
          <w:pgMar w:left="240" w:top="71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14,288</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2</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Option(s)</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Executive Share Option Scheme</w:t>
      </w:r>
    </w:p>
    <w:p>
      <w:pPr>
        <w:spacing w:after="0" w:line="201" w:lineRule="exact"/>
        <w:rPr>
          <w:sz w:val="20"/>
          <w:szCs w:val="20"/>
          <w:color w:val="auto"/>
        </w:rPr>
      </w:pPr>
    </w:p>
    <w:p>
      <w:pPr>
        <w:ind w:left="320"/>
        <w:spacing w:after="0"/>
        <w:tabs>
          <w:tab w:leader="none" w:pos="3680" w:val="left"/>
          <w:tab w:leader="none" w:pos="5580" w:val="left"/>
        </w:tabs>
        <w:rPr>
          <w:sz w:val="20"/>
          <w:szCs w:val="20"/>
          <w:color w:val="auto"/>
        </w:rPr>
      </w:pPr>
      <w:r>
        <w:rPr>
          <w:rFonts w:ascii="Courier New" w:cs="Courier New" w:eastAsia="Courier New" w:hAnsi="Courier New"/>
          <w:sz w:val="18"/>
          <w:szCs w:val="18"/>
          <w:color w:val="auto"/>
        </w:rPr>
        <w:t>No. of Ordinary Shares</w:t>
      </w:r>
      <w:r>
        <w:rPr>
          <w:sz w:val="20"/>
          <w:szCs w:val="20"/>
          <w:color w:val="auto"/>
        </w:rPr>
        <w:tab/>
      </w:r>
      <w:r>
        <w:rPr>
          <w:rFonts w:ascii="Courier New" w:cs="Courier New" w:eastAsia="Courier New" w:hAnsi="Courier New"/>
          <w:sz w:val="18"/>
          <w:szCs w:val="18"/>
          <w:color w:val="auto"/>
        </w:rPr>
        <w:t>Date of grant</w:t>
      </w:r>
      <w:r>
        <w:rPr>
          <w:sz w:val="20"/>
          <w:szCs w:val="20"/>
          <w:color w:val="auto"/>
        </w:rPr>
        <w:tab/>
      </w:r>
      <w:r>
        <w:rPr>
          <w:rFonts w:ascii="Courier New" w:cs="Courier New" w:eastAsia="Courier New" w:hAnsi="Courier New"/>
          <w:sz w:val="16"/>
          <w:szCs w:val="16"/>
          <w:color w:val="auto"/>
        </w:rPr>
        <w:t>Exercise price</w:t>
      </w:r>
    </w:p>
    <w:p>
      <w:pPr>
        <w:sectPr>
          <w:pgSz w:w="11900" w:h="16838" w:orient="portrait"/>
          <w:cols w:equalWidth="0" w:num="1">
            <w:col w:w="10219"/>
          </w:cols>
          <w:pgMar w:left="240" w:top="717" w:right="1440" w:bottom="1440" w:gutter="0" w:footer="0" w:header="0"/>
          <w:type w:val="continuous"/>
        </w:sectPr>
      </w:pPr>
    </w:p>
    <w:bookmarkStart w:id="130" w:name="page131"/>
    <w:bookmarkEnd w:id="130"/>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ectPr>
          <w:pgSz w:w="11900" w:h="16838" w:orient="portrait"/>
          <w:cols w:equalWidth="0" w:num="1">
            <w:col w:w="10219"/>
          </w:cols>
          <w:pgMar w:left="240" w:top="72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 as a deed and delivered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V. Oswald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220"/>
            <w:col w:w="440" w:space="720"/>
            <w:col w:w="567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Julian Oswald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Julian Oswald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Sudlows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Shedfield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Southampton SO322HN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Occupation of witness</w:t>
      </w:r>
    </w:p>
    <w:p>
      <w:pPr>
        <w:sectPr>
          <w:pgSz w:w="11900" w:h="16838" w:orient="portrait"/>
          <w:cols w:equalWidth="0" w:num="2">
            <w:col w:w="3380" w:space="0"/>
            <w:col w:w="6839"/>
          </w:cols>
          <w:pgMar w:left="240" w:top="722" w:right="1440" w:bottom="1440" w:gutter="0" w:footer="0" w:header="0"/>
          <w:type w:val="continuous"/>
        </w:sectPr>
      </w:pPr>
    </w:p>
    <w:bookmarkStart w:id="131" w:name="page132"/>
    <w:bookmarkEnd w:id="131"/>
    <w:p>
      <w:pPr>
        <w:ind w:left="6640"/>
        <w:spacing w:after="0"/>
        <w:rPr>
          <w:sz w:val="20"/>
          <w:szCs w:val="20"/>
          <w:color w:val="auto"/>
        </w:rPr>
      </w:pPr>
      <w:r>
        <w:rPr>
          <w:rFonts w:ascii="Courier New" w:cs="Courier New" w:eastAsia="Courier New" w:hAnsi="Courier New"/>
          <w:sz w:val="18"/>
          <w:szCs w:val="18"/>
          <w:color w:val="auto"/>
        </w:rPr>
        <w:t>EXHIBIT 99 (4)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l0p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132" w:name="page133"/>
    <w:bookmarkEnd w:id="132"/>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33" w:name="page134"/>
    <w:bookmarkEnd w:id="133"/>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2" w:right="1440" w:bottom="1440" w:gutter="0" w:footer="0" w:header="0"/>
        </w:sectPr>
      </w:pPr>
    </w:p>
    <w:bookmarkStart w:id="134" w:name="page135"/>
    <w:bookmarkEnd w:id="134"/>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3" w:right="1440" w:bottom="1440" w:gutter="0" w:footer="0" w:header="0"/>
        </w:sectPr>
      </w:pPr>
    </w:p>
    <w:bookmarkStart w:id="135" w:name="page136"/>
    <w:bookmarkEnd w:id="135"/>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36" w:name="page137"/>
    <w:bookmarkEnd w:id="136"/>
    <w:p>
      <w:pPr>
        <w:jc w:val="center"/>
        <w:ind w:right="199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3</w:t>
      </w:r>
    </w:p>
    <w:p>
      <w:pPr>
        <w:spacing w:after="0" w:line="216" w:lineRule="exact"/>
        <w:rPr>
          <w:sz w:val="20"/>
          <w:szCs w:val="20"/>
          <w:color w:val="auto"/>
        </w:rPr>
      </w:pPr>
    </w:p>
    <w:p>
      <w:pPr>
        <w:sectPr>
          <w:pgSz w:w="11900" w:h="16838" w:orient="portrait"/>
          <w:cols w:equalWidth="0" w:num="3">
            <w:col w:w="1720" w:space="720"/>
            <w:col w:w="3060" w:space="720"/>
            <w:col w:w="399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20" w:lineRule="exact"/>
        <w:rPr>
          <w:sz w:val="20"/>
          <w:szCs w:val="20"/>
          <w:color w:val="auto"/>
        </w:rPr>
      </w:pPr>
      <w:r>
        <w:rPr>
          <w:sz w:val="20"/>
          <w:szCs w:val="20"/>
          <w:color w:val="auto"/>
        </w:rPr>
        <w:br w:type="column"/>
      </w:r>
    </w:p>
    <w:p>
      <w:pPr>
        <w:ind w:right="120"/>
        <w:spacing w:after="0" w:line="237" w:lineRule="auto"/>
        <w:rPr>
          <w:sz w:val="20"/>
          <w:szCs w:val="20"/>
          <w:color w:val="auto"/>
        </w:rPr>
      </w:pPr>
      <w:r>
        <w:rPr>
          <w:rFonts w:ascii="Courier New" w:cs="Courier New" w:eastAsia="Courier New" w:hAnsi="Courier New"/>
          <w:sz w:val="18"/>
          <w:szCs w:val="18"/>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Type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Consideration</w:t>
      </w:r>
    </w:p>
    <w:p>
      <w:pPr>
        <w:spacing w:after="0" w:line="621" w:lineRule="exact"/>
        <w:rPr>
          <w:sz w:val="20"/>
          <w:szCs w:val="20"/>
          <w:color w:val="auto"/>
        </w:rPr>
      </w:pPr>
    </w:p>
    <w:p>
      <w:pPr>
        <w:sectPr>
          <w:pgSz w:w="11900" w:h="16838" w:orient="portrait"/>
          <w:cols w:equalWidth="0" w:num="3">
            <w:col w:w="1720" w:space="720"/>
            <w:col w:w="3060" w:space="720"/>
            <w:col w:w="3999"/>
          </w:cols>
          <w:pgMar w:left="240" w:top="71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10,598</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2</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Option(s)</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Executive Share Option Scheme</w:t>
      </w:r>
    </w:p>
    <w:p>
      <w:pPr>
        <w:spacing w:after="0" w:line="201" w:lineRule="exact"/>
        <w:rPr>
          <w:sz w:val="20"/>
          <w:szCs w:val="20"/>
          <w:color w:val="auto"/>
        </w:rPr>
      </w:pPr>
    </w:p>
    <w:p>
      <w:pPr>
        <w:ind w:left="320"/>
        <w:spacing w:after="0"/>
        <w:tabs>
          <w:tab w:leader="none" w:pos="3780" w:val="left"/>
          <w:tab w:leader="none" w:pos="6200" w:val="left"/>
        </w:tabs>
        <w:rPr>
          <w:sz w:val="20"/>
          <w:szCs w:val="20"/>
          <w:color w:val="auto"/>
        </w:rPr>
      </w:pPr>
      <w:r>
        <w:rPr>
          <w:rFonts w:ascii="Courier New" w:cs="Courier New" w:eastAsia="Courier New" w:hAnsi="Courier New"/>
          <w:sz w:val="18"/>
          <w:szCs w:val="18"/>
          <w:color w:val="auto"/>
        </w:rPr>
        <w:t>No. of Ordinary Shares</w:t>
      </w:r>
      <w:r>
        <w:rPr>
          <w:sz w:val="20"/>
          <w:szCs w:val="20"/>
          <w:color w:val="auto"/>
        </w:rPr>
        <w:tab/>
      </w:r>
      <w:r>
        <w:rPr>
          <w:rFonts w:ascii="Courier New" w:cs="Courier New" w:eastAsia="Courier New" w:hAnsi="Courier New"/>
          <w:sz w:val="18"/>
          <w:szCs w:val="18"/>
          <w:color w:val="auto"/>
        </w:rPr>
        <w:t>Date of grant</w:t>
      </w:r>
      <w:r>
        <w:rPr>
          <w:sz w:val="20"/>
          <w:szCs w:val="20"/>
          <w:color w:val="auto"/>
        </w:rPr>
        <w:tab/>
      </w:r>
      <w:r>
        <w:rPr>
          <w:rFonts w:ascii="Courier New" w:cs="Courier New" w:eastAsia="Courier New" w:hAnsi="Courier New"/>
          <w:sz w:val="16"/>
          <w:szCs w:val="16"/>
          <w:color w:val="auto"/>
        </w:rPr>
        <w:t>Exercise price</w:t>
      </w:r>
    </w:p>
    <w:p>
      <w:pPr>
        <w:sectPr>
          <w:pgSz w:w="11900" w:h="16838" w:orient="portrait"/>
          <w:cols w:equalWidth="0" w:num="1">
            <w:col w:w="10219"/>
          </w:cols>
          <w:pgMar w:left="240" w:top="717" w:right="1440" w:bottom="1440" w:gutter="0" w:footer="0" w:header="0"/>
          <w:type w:val="continuous"/>
        </w:sectPr>
      </w:pPr>
    </w:p>
    <w:bookmarkStart w:id="137" w:name="page138"/>
    <w:bookmarkEnd w:id="137"/>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ectPr>
          <w:pgSz w:w="11900" w:h="16838" w:orient="portrait"/>
          <w:cols w:equalWidth="0" w:num="1">
            <w:col w:w="10219"/>
          </w:cols>
          <w:pgMar w:left="240" w:top="72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 as a deed and delivered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 Julian Oswald</w:t>
      </w:r>
    </w:p>
    <w:p>
      <w:pPr>
        <w:spacing w:after="0" w:line="4"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220"/>
            <w:col w:w="100" w:space="540"/>
            <w:col w:w="619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 Oswald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Veronica Oswald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Sudlews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Shedfield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Southampton SO322HN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Occupation of witness</w:t>
      </w:r>
    </w:p>
    <w:p>
      <w:pPr>
        <w:sectPr>
          <w:pgSz w:w="11900" w:h="16838" w:orient="portrait"/>
          <w:cols w:equalWidth="0" w:num="2">
            <w:col w:w="3380" w:space="0"/>
            <w:col w:w="6839"/>
          </w:cols>
          <w:pgMar w:left="240" w:top="722" w:right="1440" w:bottom="1440" w:gutter="0" w:footer="0" w:header="0"/>
          <w:type w:val="continuous"/>
        </w:sectPr>
      </w:pPr>
    </w:p>
    <w:bookmarkStart w:id="138" w:name="page139"/>
    <w:bookmarkEnd w:id="138"/>
    <w:p>
      <w:pPr>
        <w:ind w:left="6740"/>
        <w:spacing w:after="0"/>
        <w:rPr>
          <w:sz w:val="20"/>
          <w:szCs w:val="20"/>
          <w:color w:val="auto"/>
        </w:rPr>
      </w:pPr>
      <w:r>
        <w:rPr>
          <w:rFonts w:ascii="Courier New" w:cs="Courier New" w:eastAsia="Courier New" w:hAnsi="Courier New"/>
          <w:sz w:val="18"/>
          <w:szCs w:val="18"/>
          <w:color w:val="auto"/>
        </w:rPr>
        <w:t>EXHIBIT 99 (5)</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139" w:name="page140"/>
    <w:bookmarkEnd w:id="139"/>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40" w:name="page141"/>
    <w:bookmarkEnd w:id="140"/>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3" w:right="1440" w:bottom="1440" w:gutter="0" w:footer="0" w:header="0"/>
        </w:sectPr>
      </w:pPr>
    </w:p>
    <w:bookmarkStart w:id="141" w:name="page142"/>
    <w:bookmarkEnd w:id="141"/>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3" w:right="1440" w:bottom="1440" w:gutter="0" w:footer="0" w:header="0"/>
        </w:sectPr>
      </w:pPr>
    </w:p>
    <w:bookmarkStart w:id="142" w:name="page143"/>
    <w:bookmarkEnd w:id="142"/>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43" w:name="page144"/>
    <w:bookmarkEnd w:id="143"/>
    <w:p>
      <w:pPr>
        <w:jc w:val="center"/>
        <w:ind w:right="199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ectPr>
          <w:pgSz w:w="11900" w:h="16838" w:orient="portrait"/>
          <w:cols w:equalWidth="0" w:num="3">
            <w:col w:w="1600" w:space="720"/>
            <w:col w:w="2860" w:space="720"/>
            <w:col w:w="431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8"/>
          <w:szCs w:val="18"/>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Type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Consideration</w:t>
      </w:r>
    </w:p>
    <w:p>
      <w:pPr>
        <w:spacing w:after="0" w:line="621" w:lineRule="exact"/>
        <w:rPr>
          <w:sz w:val="20"/>
          <w:szCs w:val="20"/>
          <w:color w:val="auto"/>
        </w:rPr>
      </w:pPr>
    </w:p>
    <w:p>
      <w:pPr>
        <w:sectPr>
          <w:pgSz w:w="11900" w:h="16838" w:orient="portrait"/>
          <w:cols w:equalWidth="0" w:num="3">
            <w:col w:w="1600" w:space="720"/>
            <w:col w:w="2960" w:space="620"/>
            <w:col w:w="4319"/>
          </w:cols>
          <w:pgMar w:left="240" w:top="71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360,116</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2</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Option(s)</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Share Option Schemes</w:t>
      </w:r>
    </w:p>
    <w:p>
      <w:pPr>
        <w:spacing w:after="0" w:line="201" w:lineRule="exact"/>
        <w:rPr>
          <w:sz w:val="20"/>
          <w:szCs w:val="20"/>
          <w:color w:val="auto"/>
        </w:rPr>
      </w:pPr>
    </w:p>
    <w:p>
      <w:pPr>
        <w:ind w:left="320"/>
        <w:spacing w:after="0"/>
        <w:tabs>
          <w:tab w:leader="none" w:pos="3680" w:val="left"/>
          <w:tab w:leader="none" w:pos="6000" w:val="left"/>
        </w:tabs>
        <w:rPr>
          <w:sz w:val="20"/>
          <w:szCs w:val="20"/>
          <w:color w:val="auto"/>
        </w:rPr>
      </w:pPr>
      <w:r>
        <w:rPr>
          <w:rFonts w:ascii="Courier New" w:cs="Courier New" w:eastAsia="Courier New" w:hAnsi="Courier New"/>
          <w:sz w:val="18"/>
          <w:szCs w:val="18"/>
          <w:color w:val="auto"/>
        </w:rPr>
        <w:t>No. of Ordinary Shares</w:t>
      </w:r>
      <w:r>
        <w:rPr>
          <w:sz w:val="20"/>
          <w:szCs w:val="20"/>
          <w:color w:val="auto"/>
        </w:rPr>
        <w:tab/>
      </w:r>
      <w:r>
        <w:rPr>
          <w:rFonts w:ascii="Courier New" w:cs="Courier New" w:eastAsia="Courier New" w:hAnsi="Courier New"/>
          <w:sz w:val="18"/>
          <w:szCs w:val="18"/>
          <w:color w:val="auto"/>
        </w:rPr>
        <w:t>Date of grant</w:t>
      </w:r>
      <w:r>
        <w:rPr>
          <w:sz w:val="20"/>
          <w:szCs w:val="20"/>
          <w:color w:val="auto"/>
        </w:rPr>
        <w:tab/>
      </w:r>
      <w:r>
        <w:rPr>
          <w:rFonts w:ascii="Courier New" w:cs="Courier New" w:eastAsia="Courier New" w:hAnsi="Courier New"/>
          <w:sz w:val="16"/>
          <w:szCs w:val="16"/>
          <w:color w:val="auto"/>
        </w:rPr>
        <w:t>Exercise price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667,904</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Loan Stock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106,774</w:t>
      </w:r>
    </w:p>
    <w:p>
      <w:pPr>
        <w:sectPr>
          <w:pgSz w:w="11900" w:h="16838" w:orient="portrait"/>
          <w:cols w:equalWidth="0" w:num="1">
            <w:col w:w="10219"/>
          </w:cols>
          <w:pgMar w:left="240" w:top="717" w:right="1440" w:bottom="1440" w:gutter="0" w:footer="0" w:header="0"/>
          <w:type w:val="continuous"/>
        </w:sectPr>
      </w:pPr>
    </w:p>
    <w:bookmarkStart w:id="144" w:name="page145"/>
    <w:bookmarkEnd w:id="144"/>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ectPr>
          <w:pgSz w:w="11900" w:h="16838" w:orient="portrait"/>
          <w:cols w:equalWidth="0" w:num="1">
            <w:col w:w="10219"/>
          </w:cols>
          <w:pgMar w:left="240" w:top="722" w:right="1440" w:bottom="1440" w:gutter="0" w:footer="0" w:header="0"/>
        </w:sectPr>
      </w:pPr>
    </w:p>
    <w:p>
      <w:pPr>
        <w:spacing w:after="0" w:line="224"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Signed as a deed and delivered by Pierre Bonelli in the presence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Pierre Bonelli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220"/>
            <w:col w:w="100" w:space="640"/>
            <w:col w:w="609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Billan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Bd Emil Augier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75116 Paris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Occupation of witness</w:t>
      </w:r>
    </w:p>
    <w:p>
      <w:pPr>
        <w:sectPr>
          <w:pgSz w:w="11900" w:h="16838" w:orient="portrait"/>
          <w:cols w:equalWidth="0" w:num="2">
            <w:col w:w="3380" w:space="0"/>
            <w:col w:w="6839"/>
          </w:cols>
          <w:pgMar w:left="240" w:top="722" w:right="1440" w:bottom="1440" w:gutter="0" w:footer="0" w:header="0"/>
          <w:type w:val="continuous"/>
        </w:sectPr>
      </w:pPr>
    </w:p>
    <w:bookmarkStart w:id="145" w:name="page146"/>
    <w:bookmarkEnd w:id="145"/>
    <w:p>
      <w:pPr>
        <w:ind w:left="6740"/>
        <w:spacing w:after="0"/>
        <w:rPr>
          <w:sz w:val="20"/>
          <w:szCs w:val="20"/>
          <w:color w:val="auto"/>
        </w:rPr>
      </w:pPr>
      <w:r>
        <w:rPr>
          <w:rFonts w:ascii="Courier New" w:cs="Courier New" w:eastAsia="Courier New" w:hAnsi="Courier New"/>
          <w:sz w:val="18"/>
          <w:szCs w:val="18"/>
          <w:color w:val="auto"/>
        </w:rPr>
        <w:t>EXHIBIT 99 (6)</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146" w:name="page147"/>
    <w:bookmarkEnd w:id="146"/>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3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3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3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47" w:name="page148"/>
    <w:bookmarkEnd w:id="147"/>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3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2" w:right="1440" w:bottom="1440" w:gutter="0" w:footer="0" w:header="0"/>
        </w:sectPr>
      </w:pPr>
    </w:p>
    <w:bookmarkStart w:id="148" w:name="page149"/>
    <w:bookmarkEnd w:id="148"/>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3" w:right="1440" w:bottom="1440" w:gutter="0" w:footer="0" w:header="0"/>
        </w:sectPr>
      </w:pPr>
    </w:p>
    <w:bookmarkStart w:id="149" w:name="page150"/>
    <w:bookmarkEnd w:id="149"/>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50" w:name="page151"/>
    <w:bookmarkEnd w:id="150"/>
    <w:p>
      <w:pPr>
        <w:jc w:val="center"/>
        <w:ind w:right="199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740" w:type="dxa"/>
            <w:vAlign w:val="bottom"/>
          </w:tcPr>
          <w:p>
            <w:pPr>
              <w:ind w:left="640"/>
              <w:spacing w:after="0"/>
              <w:rPr>
                <w:sz w:val="20"/>
                <w:szCs w:val="20"/>
                <w:color w:val="auto"/>
              </w:rPr>
            </w:pPr>
            <w:r>
              <w:rPr>
                <w:rFonts w:ascii="Courier New" w:cs="Courier New" w:eastAsia="Courier New" w:hAnsi="Courier New"/>
                <w:sz w:val="18"/>
                <w:szCs w:val="18"/>
                <w:color w:val="auto"/>
              </w:rPr>
              <w:t>2</w:t>
            </w:r>
          </w:p>
        </w:tc>
        <w:tc>
          <w:tcPr>
            <w:tcW w:w="1520" w:type="dxa"/>
            <w:vAlign w:val="bottom"/>
          </w:tcPr>
          <w:p>
            <w:pPr>
              <w:ind w:left="160"/>
              <w:spacing w:after="0"/>
              <w:rPr>
                <w:sz w:val="20"/>
                <w:szCs w:val="20"/>
                <w:color w:val="auto"/>
              </w:rPr>
            </w:pPr>
            <w:r>
              <w:rPr>
                <w:rFonts w:ascii="Courier New" w:cs="Courier New" w:eastAsia="Courier New" w:hAnsi="Courier New"/>
                <w:sz w:val="18"/>
                <w:szCs w:val="18"/>
                <w:color w:val="auto"/>
              </w:rPr>
              <w:t>3</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No. of</w:t>
            </w:r>
          </w:p>
        </w:tc>
        <w:tc>
          <w:tcPr>
            <w:tcW w:w="3740" w:type="dxa"/>
            <w:vAlign w:val="bottom"/>
          </w:tcPr>
          <w:p>
            <w:pPr>
              <w:ind w:left="640"/>
              <w:spacing w:after="0"/>
              <w:rPr>
                <w:sz w:val="20"/>
                <w:szCs w:val="20"/>
                <w:color w:val="auto"/>
              </w:rPr>
            </w:pPr>
            <w:r>
              <w:rPr>
                <w:rFonts w:ascii="Courier New" w:cs="Courier New" w:eastAsia="Courier New" w:hAnsi="Courier New"/>
                <w:sz w:val="18"/>
                <w:szCs w:val="18"/>
                <w:color w:val="auto"/>
              </w:rPr>
              <w:t>Exact name and address of</w:t>
            </w:r>
          </w:p>
        </w:tc>
        <w:tc>
          <w:tcPr>
            <w:tcW w:w="1520" w:type="dxa"/>
            <w:vAlign w:val="bottom"/>
          </w:tcPr>
          <w:p>
            <w:pPr>
              <w:ind w:left="160"/>
              <w:spacing w:after="0"/>
              <w:rPr>
                <w:sz w:val="20"/>
                <w:szCs w:val="20"/>
                <w:color w:val="auto"/>
              </w:rPr>
            </w:pPr>
            <w:r>
              <w:rPr>
                <w:rFonts w:ascii="Courier New" w:cs="Courier New" w:eastAsia="Courier New" w:hAnsi="Courier New"/>
                <w:sz w:val="18"/>
                <w:szCs w:val="18"/>
                <w:color w:val="auto"/>
              </w:rPr>
              <w:t>Type of</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w:t>
            </w:r>
          </w:p>
        </w:tc>
        <w:tc>
          <w:tcPr>
            <w:tcW w:w="3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registered holder as</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Consideration</w:t>
            </w:r>
          </w:p>
        </w:tc>
      </w:tr>
      <w:tr>
        <w:trPr>
          <w:trHeight w:val="203"/>
        </w:trPr>
        <w:tc>
          <w:tcPr>
            <w:tcW w:w="2220" w:type="dxa"/>
            <w:vAlign w:val="bottom"/>
          </w:tcPr>
          <w:p>
            <w:pPr>
              <w:spacing w:after="0"/>
              <w:rPr>
                <w:sz w:val="17"/>
                <w:szCs w:val="17"/>
                <w:color w:val="auto"/>
              </w:rPr>
            </w:pPr>
          </w:p>
        </w:tc>
        <w:tc>
          <w:tcPr>
            <w:tcW w:w="3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appearing on the register of</w:t>
            </w:r>
          </w:p>
        </w:tc>
        <w:tc>
          <w:tcPr>
            <w:tcW w:w="15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members</w:t>
            </w:r>
          </w:p>
        </w:tc>
        <w:tc>
          <w:tcPr>
            <w:tcW w:w="152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25,612</w:t>
            </w:r>
          </w:p>
        </w:tc>
        <w:tc>
          <w:tcPr>
            <w:tcW w:w="37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Option(s)</w:t>
      </w:r>
    </w:p>
    <w:p>
      <w:pPr>
        <w:spacing w:after="0" w:line="201" w:lineRule="exact"/>
        <w:rPr>
          <w:sz w:val="20"/>
          <w:szCs w:val="20"/>
          <w:color w:val="auto"/>
        </w:rPr>
      </w:pPr>
    </w:p>
    <w:p>
      <w:pPr>
        <w:ind w:left="420" w:hanging="412"/>
        <w:spacing w:after="0"/>
        <w:tabs>
          <w:tab w:leader="none" w:pos="420" w:val="left"/>
        </w:tabs>
        <w:numPr>
          <w:ilvl w:val="0"/>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Option Schemes</w:t>
      </w:r>
    </w:p>
    <w:p>
      <w:pPr>
        <w:spacing w:after="0" w:line="201" w:lineRule="exact"/>
        <w:rPr>
          <w:sz w:val="20"/>
          <w:szCs w:val="20"/>
          <w:color w:val="auto"/>
        </w:rPr>
      </w:pPr>
    </w:p>
    <w:p>
      <w:pPr>
        <w:ind w:left="420"/>
        <w:spacing w:after="0"/>
        <w:tabs>
          <w:tab w:leader="none" w:pos="3560" w:val="left"/>
          <w:tab w:leader="none" w:pos="5680" w:val="left"/>
        </w:tabs>
        <w:rPr>
          <w:sz w:val="20"/>
          <w:szCs w:val="20"/>
          <w:color w:val="auto"/>
        </w:rPr>
      </w:pPr>
      <w:r>
        <w:rPr>
          <w:rFonts w:ascii="Courier New" w:cs="Courier New" w:eastAsia="Courier New" w:hAnsi="Courier New"/>
          <w:sz w:val="18"/>
          <w:szCs w:val="18"/>
          <w:color w:val="auto"/>
        </w:rPr>
        <w:t>No. of Ordinary Shares</w:t>
      </w:r>
      <w:r>
        <w:rPr>
          <w:sz w:val="20"/>
          <w:szCs w:val="20"/>
          <w:color w:val="auto"/>
        </w:rPr>
        <w:tab/>
      </w:r>
      <w:r>
        <w:rPr>
          <w:rFonts w:ascii="Courier New" w:cs="Courier New" w:eastAsia="Courier New" w:hAnsi="Courier New"/>
          <w:sz w:val="18"/>
          <w:szCs w:val="18"/>
          <w:color w:val="auto"/>
        </w:rPr>
        <w:t>Date of grant</w:t>
      </w:r>
      <w:r>
        <w:rPr>
          <w:sz w:val="20"/>
          <w:szCs w:val="20"/>
          <w:color w:val="auto"/>
        </w:rPr>
        <w:tab/>
      </w:r>
      <w:r>
        <w:rPr>
          <w:rFonts w:ascii="Courier New" w:cs="Courier New" w:eastAsia="Courier New" w:hAnsi="Courier New"/>
          <w:sz w:val="16"/>
          <w:szCs w:val="16"/>
          <w:color w:val="auto"/>
        </w:rPr>
        <w:t>Exercise price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149,463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Loan Stock</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55,533</w:t>
      </w:r>
    </w:p>
    <w:p>
      <w:pPr>
        <w:sectPr>
          <w:pgSz w:w="11900" w:h="16838" w:orient="portrait"/>
          <w:cols w:equalWidth="0" w:num="1">
            <w:col w:w="10219"/>
          </w:cols>
          <w:pgMar w:left="240" w:top="1122"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ectPr>
          <w:pgSz w:w="11900" w:h="16838" w:orient="portrait"/>
          <w:cols w:equalWidth="0" w:num="1">
            <w:col w:w="10219"/>
          </w:cols>
          <w:pgMar w:left="240" w:top="72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 as a deed and delivered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William Bitan</w:t>
      </w:r>
    </w:p>
    <w:p>
      <w:pPr>
        <w:spacing w:after="0" w:line="238" w:lineRule="auto"/>
        <w:rPr>
          <w:sz w:val="20"/>
          <w:szCs w:val="20"/>
          <w:color w:val="auto"/>
        </w:rPr>
      </w:pPr>
      <w:r>
        <w:rPr>
          <w:rFonts w:ascii="Courier New" w:cs="Courier New" w:eastAsia="Courier New" w:hAnsi="Courier New"/>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Bitan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220"/>
            <w:col w:w="100" w:space="540"/>
            <w:col w:w="619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Billan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Bd Augier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witness</w:t>
      </w:r>
    </w:p>
    <w:p>
      <w:pPr>
        <w:spacing w:after="0" w:line="402" w:lineRule="exact"/>
        <w:rPr>
          <w:sz w:val="20"/>
          <w:szCs w:val="20"/>
          <w:color w:val="auto"/>
        </w:rPr>
      </w:pPr>
    </w:p>
    <w:p>
      <w:pPr>
        <w:sectPr>
          <w:pgSz w:w="11900" w:h="16838" w:orient="portrait"/>
          <w:cols w:equalWidth="0" w:num="2">
            <w:col w:w="3380" w:space="0"/>
            <w:col w:w="68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75116 Paris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Occupation of witness</w:t>
      </w:r>
    </w:p>
    <w:p>
      <w:pPr>
        <w:sectPr>
          <w:pgSz w:w="11900" w:h="16838" w:orient="portrait"/>
          <w:cols w:equalWidth="0" w:num="2">
            <w:col w:w="3380" w:space="0"/>
            <w:col w:w="6839"/>
          </w:cols>
          <w:pgMar w:left="240" w:top="722" w:right="1440" w:bottom="1440" w:gutter="0" w:footer="0" w:header="0"/>
          <w:type w:val="continuous"/>
        </w:sectPr>
      </w:pPr>
    </w:p>
    <w:bookmarkStart w:id="152" w:name="page153"/>
    <w:bookmarkEnd w:id="152"/>
    <w:p>
      <w:pPr>
        <w:ind w:left="6640"/>
        <w:spacing w:after="0"/>
        <w:rPr>
          <w:sz w:val="20"/>
          <w:szCs w:val="20"/>
          <w:color w:val="auto"/>
        </w:rPr>
      </w:pPr>
      <w:r>
        <w:rPr>
          <w:rFonts w:ascii="Courier New" w:cs="Courier New" w:eastAsia="Courier New" w:hAnsi="Courier New"/>
          <w:sz w:val="18"/>
          <w:szCs w:val="18"/>
          <w:color w:val="auto"/>
        </w:rPr>
        <w:t>EXHIBIT 99 (7)</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153" w:name="page154"/>
    <w:bookmarkEnd w:id="153"/>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54" w:name="page155"/>
    <w:bookmarkEnd w:id="154"/>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3" w:right="1440" w:bottom="1440" w:gutter="0" w:footer="0" w:header="0"/>
        </w:sectPr>
      </w:pPr>
    </w:p>
    <w:bookmarkStart w:id="155" w:name="page156"/>
    <w:bookmarkEnd w:id="155"/>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2" w:right="1440" w:bottom="1440" w:gutter="0" w:footer="0" w:header="0"/>
        </w:sectPr>
      </w:pPr>
    </w:p>
    <w:bookmarkStart w:id="156" w:name="page157"/>
    <w:bookmarkEnd w:id="156"/>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3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3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3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57" w:name="page158"/>
    <w:bookmarkEnd w:id="157"/>
    <w:p>
      <w:pPr>
        <w:jc w:val="center"/>
        <w:ind w:right="197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780" w:type="dxa"/>
            <w:vAlign w:val="bottom"/>
          </w:tcPr>
          <w:p>
            <w:pPr>
              <w:ind w:left="680"/>
              <w:spacing w:after="0"/>
              <w:rPr>
                <w:sz w:val="20"/>
                <w:szCs w:val="20"/>
                <w:color w:val="auto"/>
              </w:rPr>
            </w:pPr>
            <w:r>
              <w:rPr>
                <w:rFonts w:ascii="Courier New" w:cs="Courier New" w:eastAsia="Courier New" w:hAnsi="Courier New"/>
                <w:sz w:val="18"/>
                <w:szCs w:val="18"/>
                <w:color w:val="auto"/>
              </w:rPr>
              <w:t>2</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rPr>
              <w:t>3</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No. of</w:t>
            </w:r>
          </w:p>
        </w:tc>
        <w:tc>
          <w:tcPr>
            <w:tcW w:w="3780" w:type="dxa"/>
            <w:vAlign w:val="bottom"/>
          </w:tcPr>
          <w:p>
            <w:pPr>
              <w:ind w:left="680"/>
              <w:spacing w:after="0"/>
              <w:rPr>
                <w:sz w:val="20"/>
                <w:szCs w:val="20"/>
                <w:color w:val="auto"/>
              </w:rPr>
            </w:pPr>
            <w:r>
              <w:rPr>
                <w:rFonts w:ascii="Courier New" w:cs="Courier New" w:eastAsia="Courier New" w:hAnsi="Courier New"/>
                <w:sz w:val="18"/>
                <w:szCs w:val="18"/>
                <w:color w:val="auto"/>
              </w:rPr>
              <w:t>Exact name and address of</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rPr>
              <w:t>Type of</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w:t>
            </w:r>
          </w:p>
        </w:tc>
        <w:tc>
          <w:tcPr>
            <w:tcW w:w="3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registered holder as</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Consideration</w:t>
            </w:r>
          </w:p>
        </w:tc>
      </w:tr>
      <w:tr>
        <w:trPr>
          <w:trHeight w:val="203"/>
        </w:trPr>
        <w:tc>
          <w:tcPr>
            <w:tcW w:w="2280" w:type="dxa"/>
            <w:vAlign w:val="bottom"/>
          </w:tcPr>
          <w:p>
            <w:pPr>
              <w:spacing w:after="0"/>
              <w:rPr>
                <w:sz w:val="17"/>
                <w:szCs w:val="17"/>
                <w:color w:val="auto"/>
              </w:rPr>
            </w:pPr>
          </w:p>
        </w:tc>
        <w:tc>
          <w:tcPr>
            <w:tcW w:w="3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appearing on the register of</w:t>
            </w:r>
          </w:p>
        </w:tc>
        <w:tc>
          <w:tcPr>
            <w:tcW w:w="15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members</w:t>
            </w:r>
          </w:p>
        </w:tc>
        <w:tc>
          <w:tcPr>
            <w:tcW w:w="154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120</w:t>
            </w:r>
          </w:p>
        </w:tc>
        <w:tc>
          <w:tcPr>
            <w:tcW w:w="3780" w:type="dxa"/>
            <w:vAlign w:val="bottom"/>
          </w:tcPr>
          <w:p>
            <w:pPr>
              <w:ind w:left="680"/>
              <w:spacing w:after="0"/>
              <w:rPr>
                <w:sz w:val="20"/>
                <w:szCs w:val="20"/>
                <w:color w:val="auto"/>
              </w:rPr>
            </w:pPr>
            <w:r>
              <w:rPr>
                <w:rFonts w:ascii="Courier New" w:cs="Courier New" w:eastAsia="Courier New" w:hAnsi="Courier New"/>
                <w:sz w:val="18"/>
                <w:szCs w:val="18"/>
                <w:color w:val="auto"/>
              </w:rPr>
              <w:t>COSSON LIG</w:t>
            </w:r>
          </w:p>
        </w:tc>
        <w:tc>
          <w:tcPr>
            <w:tcW w:w="1540" w:type="dxa"/>
            <w:vAlign w:val="bottom"/>
          </w:tcPr>
          <w:p>
            <w:pPr>
              <w:spacing w:after="0"/>
              <w:rPr>
                <w:sz w:val="24"/>
                <w:szCs w:val="24"/>
                <w:color w:val="auto"/>
              </w:rPr>
            </w:pPr>
          </w:p>
        </w:tc>
      </w:tr>
      <w:tr>
        <w:trPr>
          <w:trHeight w:val="203"/>
        </w:trPr>
        <w:tc>
          <w:tcPr>
            <w:tcW w:w="2280" w:type="dxa"/>
            <w:vAlign w:val="bottom"/>
          </w:tcPr>
          <w:p>
            <w:pPr>
              <w:spacing w:after="0"/>
              <w:rPr>
                <w:sz w:val="17"/>
                <w:szCs w:val="17"/>
                <w:color w:val="auto"/>
              </w:rPr>
            </w:pPr>
          </w:p>
        </w:tc>
        <w:tc>
          <w:tcPr>
            <w:tcW w:w="3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5 rue Maurice Rand</w:t>
            </w:r>
          </w:p>
        </w:tc>
        <w:tc>
          <w:tcPr>
            <w:tcW w:w="15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92210 St Cloud France</w:t>
            </w:r>
          </w:p>
        </w:tc>
        <w:tc>
          <w:tcPr>
            <w:tcW w:w="154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3780" w:type="dxa"/>
            <w:vAlign w:val="bottom"/>
          </w:tcPr>
          <w:p>
            <w:pPr>
              <w:ind w:left="1520"/>
              <w:spacing w:after="0"/>
              <w:rPr>
                <w:sz w:val="20"/>
                <w:szCs w:val="20"/>
                <w:color w:val="auto"/>
              </w:rPr>
            </w:pPr>
            <w:r>
              <w:rPr>
                <w:rFonts w:ascii="Courier New" w:cs="Courier New" w:eastAsia="Courier New" w:hAnsi="Courier New"/>
                <w:sz w:val="18"/>
                <w:szCs w:val="18"/>
                <w:color w:val="auto"/>
              </w:rPr>
              <w:t>PART 2</w:t>
            </w:r>
          </w:p>
        </w:tc>
        <w:tc>
          <w:tcPr>
            <w:tcW w:w="1540" w:type="dxa"/>
            <w:vAlign w:val="bottom"/>
          </w:tcPr>
          <w:p>
            <w:pPr>
              <w:spacing w:after="0"/>
              <w:rPr>
                <w:sz w:val="24"/>
                <w:szCs w:val="24"/>
                <w:color w:val="auto"/>
              </w:rPr>
            </w:pPr>
          </w:p>
        </w:tc>
      </w:tr>
      <w:tr>
        <w:trPr>
          <w:trHeight w:val="405"/>
        </w:trPr>
        <w:tc>
          <w:tcPr>
            <w:tcW w:w="2280" w:type="dxa"/>
            <w:vAlign w:val="bottom"/>
          </w:tcPr>
          <w:p>
            <w:pPr>
              <w:spacing w:after="0"/>
              <w:rPr>
                <w:sz w:val="24"/>
                <w:szCs w:val="24"/>
                <w:color w:val="auto"/>
              </w:rPr>
            </w:pPr>
          </w:p>
        </w:tc>
        <w:tc>
          <w:tcPr>
            <w:tcW w:w="3780" w:type="dxa"/>
            <w:vAlign w:val="bottom"/>
          </w:tcPr>
          <w:p>
            <w:pPr>
              <w:ind w:left="1200"/>
              <w:spacing w:after="0"/>
              <w:rPr>
                <w:sz w:val="20"/>
                <w:szCs w:val="20"/>
                <w:color w:val="auto"/>
              </w:rPr>
            </w:pPr>
            <w:r>
              <w:rPr>
                <w:rFonts w:ascii="Courier New" w:cs="Courier New" w:eastAsia="Courier New" w:hAnsi="Courier New"/>
                <w:sz w:val="18"/>
                <w:szCs w:val="18"/>
                <w:color w:val="auto"/>
              </w:rPr>
              <w:t>The Option(s)</w:t>
            </w:r>
          </w:p>
        </w:tc>
        <w:tc>
          <w:tcPr>
            <w:tcW w:w="154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Executive Share Option Scheme</w:t>
      </w:r>
    </w:p>
    <w:p>
      <w:pPr>
        <w:spacing w:after="0" w:line="201" w:lineRule="exact"/>
        <w:rPr>
          <w:sz w:val="20"/>
          <w:szCs w:val="20"/>
          <w:color w:val="auto"/>
        </w:rPr>
      </w:pPr>
    </w:p>
    <w:p>
      <w:pPr>
        <w:ind w:left="320"/>
        <w:spacing w:after="0"/>
        <w:tabs>
          <w:tab w:leader="none" w:pos="4000" w:val="left"/>
          <w:tab w:leader="none" w:pos="6200" w:val="left"/>
        </w:tabs>
        <w:rPr>
          <w:sz w:val="20"/>
          <w:szCs w:val="20"/>
          <w:color w:val="auto"/>
        </w:rPr>
      </w:pPr>
      <w:r>
        <w:rPr>
          <w:rFonts w:ascii="Courier New" w:cs="Courier New" w:eastAsia="Courier New" w:hAnsi="Courier New"/>
          <w:sz w:val="18"/>
          <w:szCs w:val="18"/>
          <w:color w:val="auto"/>
        </w:rPr>
        <w:t>No. of Ordinary Shares</w:t>
      </w:r>
      <w:r>
        <w:rPr>
          <w:sz w:val="20"/>
          <w:szCs w:val="20"/>
          <w:color w:val="auto"/>
        </w:rPr>
        <w:tab/>
      </w:r>
      <w:r>
        <w:rPr>
          <w:rFonts w:ascii="Courier New" w:cs="Courier New" w:eastAsia="Courier New" w:hAnsi="Courier New"/>
          <w:sz w:val="18"/>
          <w:szCs w:val="18"/>
          <w:color w:val="auto"/>
        </w:rPr>
        <w:t>Date of grant</w:t>
      </w:r>
      <w:r>
        <w:rPr>
          <w:sz w:val="20"/>
          <w:szCs w:val="20"/>
          <w:color w:val="auto"/>
        </w:rPr>
        <w:tab/>
      </w:r>
      <w:r>
        <w:rPr>
          <w:rFonts w:ascii="Courier New" w:cs="Courier New" w:eastAsia="Courier New" w:hAnsi="Courier New"/>
          <w:sz w:val="16"/>
          <w:szCs w:val="16"/>
          <w:color w:val="auto"/>
        </w:rPr>
        <w:t>Exercise price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 as a deed and delivered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300" w:val="left"/>
        </w:tabs>
        <w:rPr>
          <w:sz w:val="20"/>
          <w:szCs w:val="20"/>
          <w:color w:val="auto"/>
        </w:rPr>
      </w:pPr>
      <w:r>
        <w:rPr>
          <w:rFonts w:ascii="Courier New" w:cs="Courier New" w:eastAsia="Courier New" w:hAnsi="Courier New"/>
          <w:sz w:val="18"/>
          <w:szCs w:val="18"/>
          <w:color w:val="auto"/>
        </w:rPr>
        <w:t>)</w:t>
        <w:tab/>
        <w:t>/s/ Gilles Cosson</w:t>
      </w:r>
    </w:p>
    <w:p>
      <w:pPr>
        <w:spacing w:after="0" w:line="5"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/s/ Quelin Monique Signature of witness - --------------------------------</w:t>
      </w:r>
    </w:p>
    <w:p>
      <w:pPr>
        <w:spacing w:after="0" w:line="203"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QUELIN MONIQUE</w:t>
      </w:r>
      <w:r>
        <w:rPr>
          <w:sz w:val="20"/>
          <w:szCs w:val="20"/>
          <w:color w:val="auto"/>
        </w:rPr>
        <w:tab/>
      </w:r>
      <w:r>
        <w:rPr>
          <w:rFonts w:ascii="Courier New" w:cs="Courier New" w:eastAsia="Courier New" w:hAnsi="Courier New"/>
          <w:sz w:val="16"/>
          <w:szCs w:val="16"/>
          <w:color w:val="auto"/>
        </w:rPr>
        <w:t>Name of witness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43 rue de l'Opera</w:t>
      </w:r>
      <w:r>
        <w:rPr>
          <w:sz w:val="20"/>
          <w:szCs w:val="20"/>
          <w:color w:val="auto"/>
        </w:rPr>
        <w:tab/>
      </w:r>
      <w:r>
        <w:rPr>
          <w:rFonts w:ascii="Courier New" w:cs="Courier New" w:eastAsia="Courier New" w:hAnsi="Courier New"/>
          <w:sz w:val="16"/>
          <w:szCs w:val="16"/>
          <w:color w:val="auto"/>
        </w:rPr>
        <w:t>Address of witness</w:t>
      </w:r>
    </w:p>
    <w:p>
      <w:pPr>
        <w:sectPr>
          <w:pgSz w:w="11900" w:h="16838" w:orient="portrait"/>
          <w:cols w:equalWidth="0" w:num="1">
            <w:col w:w="10219"/>
          </w:cols>
          <w:pgMar w:left="240" w:top="723"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75002 Paris</w:t>
      </w:r>
    </w:p>
    <w:p>
      <w:pPr>
        <w:ind w:left="220" w:hanging="212"/>
        <w:spacing w:after="0" w:line="238" w:lineRule="auto"/>
        <w:tabs>
          <w:tab w:leader="none" w:pos="220"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6"/>
          <w:szCs w:val="16"/>
          <w:color w:val="auto"/>
        </w:rPr>
        <w:t>Secretary</w:t>
      </w:r>
      <w:r>
        <w:rPr>
          <w:sz w:val="20"/>
          <w:szCs w:val="20"/>
          <w:color w:val="auto"/>
        </w:rPr>
        <w:tab/>
      </w:r>
      <w:r>
        <w:rPr>
          <w:rFonts w:ascii="Courier New" w:cs="Courier New" w:eastAsia="Courier New" w:hAnsi="Courier New"/>
          <w:sz w:val="16"/>
          <w:szCs w:val="16"/>
          <w:color w:val="auto"/>
        </w:rPr>
        <w:t>Occupation of witness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23" w:right="1440" w:bottom="1440" w:gutter="0" w:footer="0" w:header="0"/>
          <w:type w:val="continuous"/>
        </w:sectPr>
      </w:pPr>
    </w:p>
    <w:bookmarkStart w:id="159" w:name="page160"/>
    <w:bookmarkEnd w:id="159"/>
    <w:p>
      <w:pPr>
        <w:ind w:left="6640"/>
        <w:spacing w:after="0"/>
        <w:rPr>
          <w:sz w:val="20"/>
          <w:szCs w:val="20"/>
          <w:color w:val="auto"/>
        </w:rPr>
      </w:pPr>
      <w:r>
        <w:rPr>
          <w:rFonts w:ascii="Courier New" w:cs="Courier New" w:eastAsia="Courier New" w:hAnsi="Courier New"/>
          <w:sz w:val="18"/>
          <w:szCs w:val="18"/>
          <w:color w:val="auto"/>
        </w:rPr>
        <w:t>EXHIBIT 99 (8)</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160" w:name="page161"/>
    <w:bookmarkEnd w:id="160"/>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61" w:name="page162"/>
    <w:bookmarkEnd w:id="161"/>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3" w:right="1440" w:bottom="1440" w:gutter="0" w:footer="0" w:header="0"/>
        </w:sectPr>
      </w:pPr>
    </w:p>
    <w:bookmarkStart w:id="162" w:name="page163"/>
    <w:bookmarkEnd w:id="162"/>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3" w:right="1440" w:bottom="1440" w:gutter="0" w:footer="0" w:header="0"/>
        </w:sectPr>
      </w:pPr>
    </w:p>
    <w:bookmarkStart w:id="163" w:name="page164"/>
    <w:bookmarkEnd w:id="163"/>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64" w:name="page165"/>
    <w:bookmarkEnd w:id="164"/>
    <w:p>
      <w:pPr>
        <w:jc w:val="center"/>
        <w:ind w:right="197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520" w:type="dxa"/>
            <w:vAlign w:val="bottom"/>
          </w:tcPr>
          <w:p>
            <w:pPr>
              <w:ind w:left="300"/>
              <w:spacing w:after="0"/>
              <w:rPr>
                <w:sz w:val="20"/>
                <w:szCs w:val="20"/>
                <w:color w:val="auto"/>
              </w:rPr>
            </w:pPr>
            <w:r>
              <w:rPr>
                <w:rFonts w:ascii="Courier New" w:cs="Courier New" w:eastAsia="Courier New" w:hAnsi="Courier New"/>
                <w:sz w:val="18"/>
                <w:szCs w:val="18"/>
                <w:color w:val="auto"/>
              </w:rPr>
              <w:t>2</w:t>
            </w:r>
          </w:p>
        </w:tc>
        <w:tc>
          <w:tcPr>
            <w:tcW w:w="1640" w:type="dxa"/>
            <w:vAlign w:val="bottom"/>
          </w:tcPr>
          <w:p>
            <w:pPr>
              <w:ind w:left="260"/>
              <w:spacing w:after="0"/>
              <w:rPr>
                <w:sz w:val="20"/>
                <w:szCs w:val="20"/>
                <w:color w:val="auto"/>
              </w:rPr>
            </w:pPr>
            <w:r>
              <w:rPr>
                <w:rFonts w:ascii="Courier New" w:cs="Courier New" w:eastAsia="Courier New" w:hAnsi="Courier New"/>
                <w:sz w:val="18"/>
                <w:szCs w:val="18"/>
                <w:color w:val="auto"/>
              </w:rPr>
              <w:t>3</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No. of</w:t>
            </w:r>
          </w:p>
        </w:tc>
        <w:tc>
          <w:tcPr>
            <w:tcW w:w="3520" w:type="dxa"/>
            <w:vAlign w:val="bottom"/>
          </w:tcPr>
          <w:p>
            <w:pPr>
              <w:ind w:left="300"/>
              <w:spacing w:after="0"/>
              <w:rPr>
                <w:sz w:val="20"/>
                <w:szCs w:val="20"/>
                <w:color w:val="auto"/>
              </w:rPr>
            </w:pPr>
            <w:r>
              <w:rPr>
                <w:rFonts w:ascii="Courier New" w:cs="Courier New" w:eastAsia="Courier New" w:hAnsi="Courier New"/>
                <w:sz w:val="18"/>
                <w:szCs w:val="18"/>
                <w:color w:val="auto"/>
              </w:rPr>
              <w:t>Exact name and address of</w:t>
            </w:r>
          </w:p>
        </w:tc>
        <w:tc>
          <w:tcPr>
            <w:tcW w:w="1640" w:type="dxa"/>
            <w:vAlign w:val="bottom"/>
          </w:tcPr>
          <w:p>
            <w:pPr>
              <w:ind w:left="260"/>
              <w:spacing w:after="0"/>
              <w:rPr>
                <w:sz w:val="20"/>
                <w:szCs w:val="20"/>
                <w:color w:val="auto"/>
              </w:rPr>
            </w:pPr>
            <w:r>
              <w:rPr>
                <w:rFonts w:ascii="Courier New" w:cs="Courier New" w:eastAsia="Courier New" w:hAnsi="Courier New"/>
                <w:sz w:val="18"/>
                <w:szCs w:val="18"/>
                <w:color w:val="auto"/>
              </w:rPr>
              <w:t>Type of</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 120</w:t>
            </w:r>
          </w:p>
        </w:tc>
        <w:tc>
          <w:tcPr>
            <w:tcW w:w="3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registered holder as</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Consideration</w:t>
            </w:r>
          </w:p>
        </w:tc>
      </w:tr>
      <w:tr>
        <w:trPr>
          <w:trHeight w:val="203"/>
        </w:trPr>
        <w:tc>
          <w:tcPr>
            <w:tcW w:w="2440" w:type="dxa"/>
            <w:vAlign w:val="bottom"/>
          </w:tcPr>
          <w:p>
            <w:pPr>
              <w:spacing w:after="0"/>
              <w:rPr>
                <w:sz w:val="17"/>
                <w:szCs w:val="17"/>
                <w:color w:val="auto"/>
              </w:rPr>
            </w:pPr>
          </w:p>
        </w:tc>
        <w:tc>
          <w:tcPr>
            <w:tcW w:w="3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appearing on the register of</w:t>
            </w:r>
          </w:p>
        </w:tc>
        <w:tc>
          <w:tcPr>
            <w:tcW w:w="164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members</w:t>
            </w:r>
          </w:p>
        </w:tc>
        <w:tc>
          <w:tcPr>
            <w:tcW w:w="1640" w:type="dxa"/>
            <w:vAlign w:val="bottom"/>
          </w:tcPr>
          <w:p>
            <w:pPr>
              <w:spacing w:after="0"/>
              <w:rPr>
                <w:sz w:val="17"/>
                <w:szCs w:val="17"/>
                <w:color w:val="auto"/>
              </w:rPr>
            </w:pPr>
          </w:p>
        </w:tc>
      </w:tr>
      <w:tr>
        <w:trPr>
          <w:trHeight w:val="405"/>
        </w:trPr>
        <w:tc>
          <w:tcPr>
            <w:tcW w:w="2440" w:type="dxa"/>
            <w:vAlign w:val="bottom"/>
          </w:tcPr>
          <w:p>
            <w:pPr>
              <w:spacing w:after="0"/>
              <w:rPr>
                <w:sz w:val="24"/>
                <w:szCs w:val="24"/>
                <w:color w:val="auto"/>
              </w:rPr>
            </w:pPr>
          </w:p>
        </w:tc>
        <w:tc>
          <w:tcPr>
            <w:tcW w:w="3520" w:type="dxa"/>
            <w:vAlign w:val="bottom"/>
          </w:tcPr>
          <w:p>
            <w:pPr>
              <w:ind w:left="300"/>
              <w:spacing w:after="0"/>
              <w:rPr>
                <w:sz w:val="20"/>
                <w:szCs w:val="20"/>
                <w:color w:val="auto"/>
              </w:rPr>
            </w:pPr>
            <w:r>
              <w:rPr>
                <w:rFonts w:ascii="Courier New" w:cs="Courier New" w:eastAsia="Courier New" w:hAnsi="Courier New"/>
                <w:sz w:val="18"/>
                <w:szCs w:val="18"/>
                <w:color w:val="auto"/>
              </w:rPr>
              <w:t>RNP - Parisas</w:t>
            </w:r>
          </w:p>
        </w:tc>
        <w:tc>
          <w:tcPr>
            <w:tcW w:w="1640" w:type="dxa"/>
            <w:vAlign w:val="bottom"/>
          </w:tcPr>
          <w:p>
            <w:pPr>
              <w:spacing w:after="0"/>
              <w:rPr>
                <w:sz w:val="24"/>
                <w:szCs w:val="24"/>
                <w:color w:val="auto"/>
              </w:rPr>
            </w:pPr>
          </w:p>
        </w:tc>
      </w:tr>
      <w:tr>
        <w:trPr>
          <w:trHeight w:val="203"/>
        </w:trPr>
        <w:tc>
          <w:tcPr>
            <w:tcW w:w="2440" w:type="dxa"/>
            <w:vAlign w:val="bottom"/>
          </w:tcPr>
          <w:p>
            <w:pPr>
              <w:spacing w:after="0"/>
              <w:rPr>
                <w:sz w:val="17"/>
                <w:szCs w:val="17"/>
                <w:color w:val="auto"/>
              </w:rPr>
            </w:pPr>
          </w:p>
        </w:tc>
        <w:tc>
          <w:tcPr>
            <w:tcW w:w="3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(probably through sicovatt)</w:t>
            </w:r>
          </w:p>
        </w:tc>
        <w:tc>
          <w:tcPr>
            <w:tcW w:w="16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Signed as a deed and delivered</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860" w:type="dxa"/>
            <w:vAlign w:val="bottom"/>
          </w:tcPr>
          <w:p>
            <w:pPr>
              <w:spacing w:after="0"/>
              <w:rPr>
                <w:sz w:val="17"/>
                <w:szCs w:val="17"/>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2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HERVE COUFFIN</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 HERVE COUFFIN</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the presence of:</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780" w:type="dxa"/>
            <w:vAlign w:val="bottom"/>
          </w:tcPr>
          <w:p>
            <w:pPr>
              <w:ind w:left="100"/>
              <w:spacing w:after="0"/>
              <w:rPr>
                <w:sz w:val="20"/>
                <w:szCs w:val="20"/>
                <w:color w:val="auto"/>
              </w:rPr>
            </w:pPr>
            <w:r>
              <w:rPr>
                <w:rFonts w:ascii="Courier New" w:cs="Courier New" w:eastAsia="Courier New" w:hAnsi="Courier New"/>
                <w:sz w:val="18"/>
                <w:szCs w:val="18"/>
                <w:color w:val="auto"/>
              </w:rPr>
              <w:t>ELISABETH COUFFIN</w:t>
            </w:r>
          </w:p>
        </w:tc>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Signature of witness</w:t>
            </w:r>
          </w:p>
        </w:tc>
      </w:tr>
      <w:tr>
        <w:trPr>
          <w:trHeight w:val="405"/>
        </w:trPr>
        <w:tc>
          <w:tcPr>
            <w:tcW w:w="3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ELISABETH COUFFIN</w:t>
            </w:r>
          </w:p>
        </w:tc>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Name of witness</w:t>
            </w:r>
          </w:p>
        </w:tc>
      </w:tr>
      <w:tr>
        <w:trPr>
          <w:trHeight w:val="405"/>
        </w:trPr>
        <w:tc>
          <w:tcPr>
            <w:tcW w:w="3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20, Ave De Loupchamp</w:t>
            </w:r>
          </w:p>
        </w:tc>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Address of witness</w:t>
            </w:r>
          </w:p>
        </w:tc>
      </w:tr>
      <w:tr>
        <w:trPr>
          <w:trHeight w:val="405"/>
        </w:trPr>
        <w:tc>
          <w:tcPr>
            <w:tcW w:w="3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ST CLOUD - FRANCE</w:t>
            </w:r>
          </w:p>
        </w:tc>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860" w:type="dxa"/>
            <w:vAlign w:val="bottom"/>
          </w:tcPr>
          <w:p>
            <w:pPr>
              <w:spacing w:after="0"/>
              <w:rPr>
                <w:sz w:val="17"/>
                <w:szCs w:val="17"/>
                <w:color w:val="auto"/>
              </w:rPr>
            </w:pPr>
          </w:p>
        </w:tc>
      </w:tr>
      <w:tr>
        <w:trPr>
          <w:trHeight w:val="405"/>
        </w:trPr>
        <w:tc>
          <w:tcPr>
            <w:tcW w:w="3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CONSULTANT</w:t>
            </w:r>
          </w:p>
        </w:tc>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Occupation of witness</w:t>
            </w:r>
          </w:p>
        </w:tc>
      </w:tr>
    </w:tbl>
    <w:p>
      <w:pPr>
        <w:sectPr>
          <w:pgSz w:w="11900" w:h="16838" w:orient="portrait"/>
          <w:cols w:equalWidth="0" w:num="1">
            <w:col w:w="10219"/>
          </w:cols>
          <w:pgMar w:left="240" w:top="723" w:right="1440" w:bottom="1440" w:gutter="0" w:footer="0" w:header="0"/>
        </w:sectPr>
      </w:pPr>
    </w:p>
    <w:bookmarkStart w:id="166" w:name="page167"/>
    <w:bookmarkEnd w:id="166"/>
    <w:p>
      <w:pPr>
        <w:ind w:left="6640"/>
        <w:spacing w:after="0"/>
        <w:rPr>
          <w:sz w:val="20"/>
          <w:szCs w:val="20"/>
          <w:color w:val="auto"/>
        </w:rPr>
      </w:pPr>
      <w:r>
        <w:rPr>
          <w:rFonts w:ascii="Courier New" w:cs="Courier New" w:eastAsia="Courier New" w:hAnsi="Courier New"/>
          <w:sz w:val="18"/>
          <w:szCs w:val="18"/>
          <w:color w:val="auto"/>
        </w:rPr>
        <w:t>EXHIBIT 99 (9)</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3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167" w:name="page168"/>
    <w:bookmarkEnd w:id="167"/>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3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3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3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68" w:name="page169"/>
    <w:bookmarkEnd w:id="168"/>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3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3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3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3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3" w:right="1440" w:bottom="1440" w:gutter="0" w:footer="0" w:header="0"/>
        </w:sectPr>
      </w:pPr>
    </w:p>
    <w:bookmarkStart w:id="169" w:name="page170"/>
    <w:bookmarkEnd w:id="169"/>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3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3" w:right="1440" w:bottom="1440" w:gutter="0" w:footer="0" w:header="0"/>
        </w:sectPr>
      </w:pPr>
    </w:p>
    <w:bookmarkStart w:id="170" w:name="page171"/>
    <w:bookmarkEnd w:id="170"/>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71" w:name="page172"/>
    <w:bookmarkEnd w:id="171"/>
    <w:p>
      <w:pPr>
        <w:jc w:val="center"/>
        <w:ind w:right="199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64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1740" w:type="dxa"/>
            <w:vAlign w:val="bottom"/>
          </w:tcPr>
          <w:p>
            <w:pPr>
              <w:ind w:left="360"/>
              <w:spacing w:after="0"/>
              <w:rPr>
                <w:sz w:val="20"/>
                <w:szCs w:val="20"/>
                <w:color w:val="auto"/>
              </w:rPr>
            </w:pPr>
            <w:r>
              <w:rPr>
                <w:rFonts w:ascii="Courier New" w:cs="Courier New" w:eastAsia="Courier New" w:hAnsi="Courier New"/>
                <w:sz w:val="18"/>
                <w:szCs w:val="18"/>
                <w:color w:val="auto"/>
              </w:rPr>
              <w:t>3</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No. of</w:t>
            </w:r>
          </w:p>
        </w:tc>
        <w:tc>
          <w:tcPr>
            <w:tcW w:w="3640" w:type="dxa"/>
            <w:vAlign w:val="bottom"/>
          </w:tcPr>
          <w:p>
            <w:pPr>
              <w:ind w:left="320"/>
              <w:spacing w:after="0"/>
              <w:rPr>
                <w:sz w:val="20"/>
                <w:szCs w:val="20"/>
                <w:color w:val="auto"/>
              </w:rPr>
            </w:pPr>
            <w:r>
              <w:rPr>
                <w:rFonts w:ascii="Courier New" w:cs="Courier New" w:eastAsia="Courier New" w:hAnsi="Courier New"/>
                <w:sz w:val="18"/>
                <w:szCs w:val="18"/>
                <w:color w:val="auto"/>
              </w:rPr>
              <w:t>Exact name and address of</w:t>
            </w:r>
          </w:p>
        </w:tc>
        <w:tc>
          <w:tcPr>
            <w:tcW w:w="1740" w:type="dxa"/>
            <w:vAlign w:val="bottom"/>
          </w:tcPr>
          <w:p>
            <w:pPr>
              <w:ind w:left="360"/>
              <w:spacing w:after="0"/>
              <w:rPr>
                <w:sz w:val="20"/>
                <w:szCs w:val="20"/>
                <w:color w:val="auto"/>
              </w:rPr>
            </w:pPr>
            <w:r>
              <w:rPr>
                <w:rFonts w:ascii="Courier New" w:cs="Courier New" w:eastAsia="Courier New" w:hAnsi="Courier New"/>
                <w:sz w:val="18"/>
                <w:szCs w:val="18"/>
                <w:color w:val="auto"/>
              </w:rPr>
              <w:t>Type of</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w:t>
            </w:r>
          </w:p>
        </w:tc>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registered holder as</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Consideration</w:t>
            </w:r>
          </w:p>
        </w:tc>
      </w:tr>
      <w:tr>
        <w:trPr>
          <w:trHeight w:val="203"/>
        </w:trPr>
        <w:tc>
          <w:tcPr>
            <w:tcW w:w="1900" w:type="dxa"/>
            <w:vAlign w:val="bottom"/>
          </w:tcPr>
          <w:p>
            <w:pPr>
              <w:spacing w:after="0"/>
              <w:rPr>
                <w:sz w:val="17"/>
                <w:szCs w:val="17"/>
                <w:color w:val="auto"/>
              </w:rPr>
            </w:pPr>
          </w:p>
        </w:tc>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appearing of the register of</w:t>
            </w:r>
          </w:p>
        </w:tc>
        <w:tc>
          <w:tcPr>
            <w:tcW w:w="1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members</w:t>
            </w:r>
          </w:p>
        </w:tc>
        <w:tc>
          <w:tcPr>
            <w:tcW w:w="174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3640" w:type="dxa"/>
            <w:vAlign w:val="bottom"/>
          </w:tcPr>
          <w:p>
            <w:pPr>
              <w:ind w:left="320"/>
              <w:spacing w:after="0"/>
              <w:rPr>
                <w:sz w:val="20"/>
                <w:szCs w:val="20"/>
                <w:color w:val="auto"/>
              </w:rPr>
            </w:pPr>
            <w:r>
              <w:rPr>
                <w:rFonts w:ascii="Courier New" w:cs="Courier New" w:eastAsia="Courier New" w:hAnsi="Courier New"/>
                <w:sz w:val="18"/>
                <w:szCs w:val="18"/>
                <w:color w:val="auto"/>
              </w:rPr>
              <w:t>Pascal Viginier</w:t>
            </w:r>
          </w:p>
        </w:tc>
        <w:tc>
          <w:tcPr>
            <w:tcW w:w="174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 Rue Jobbe Duval</w:t>
            </w:r>
          </w:p>
        </w:tc>
        <w:tc>
          <w:tcPr>
            <w:tcW w:w="1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75015 Paris</w:t>
            </w:r>
          </w:p>
        </w:tc>
        <w:tc>
          <w:tcPr>
            <w:tcW w:w="1740" w:type="dxa"/>
            <w:vAlign w:val="bottom"/>
          </w:tcPr>
          <w:p>
            <w:pPr>
              <w:spacing w:after="0"/>
              <w:rPr>
                <w:sz w:val="17"/>
                <w:szCs w:val="17"/>
                <w:color w:val="auto"/>
              </w:rPr>
            </w:pPr>
          </w:p>
        </w:tc>
      </w:tr>
      <w:tr>
        <w:trPr>
          <w:trHeight w:val="405"/>
        </w:trPr>
        <w:tc>
          <w:tcPr>
            <w:tcW w:w="1900" w:type="dxa"/>
            <w:vAlign w:val="bottom"/>
          </w:tcPr>
          <w:p>
            <w:pPr>
              <w:spacing w:after="0"/>
              <w:rPr>
                <w:sz w:val="24"/>
                <w:szCs w:val="24"/>
                <w:color w:val="auto"/>
              </w:rPr>
            </w:pPr>
          </w:p>
        </w:tc>
        <w:tc>
          <w:tcPr>
            <w:tcW w:w="3640" w:type="dxa"/>
            <w:vAlign w:val="bottom"/>
          </w:tcPr>
          <w:p>
            <w:pPr>
              <w:ind w:left="1900"/>
              <w:spacing w:after="0"/>
              <w:rPr>
                <w:sz w:val="20"/>
                <w:szCs w:val="20"/>
                <w:color w:val="auto"/>
              </w:rPr>
            </w:pPr>
            <w:r>
              <w:rPr>
                <w:rFonts w:ascii="Courier New" w:cs="Courier New" w:eastAsia="Courier New" w:hAnsi="Courier New"/>
                <w:sz w:val="18"/>
                <w:szCs w:val="18"/>
                <w:color w:val="auto"/>
              </w:rPr>
              <w:t>PART 2</w:t>
            </w:r>
          </w:p>
        </w:tc>
        <w:tc>
          <w:tcPr>
            <w:tcW w:w="1740" w:type="dxa"/>
            <w:vAlign w:val="bottom"/>
          </w:tcPr>
          <w:p>
            <w:pPr>
              <w:spacing w:after="0"/>
              <w:rPr>
                <w:sz w:val="24"/>
                <w:szCs w:val="24"/>
                <w:color w:val="auto"/>
              </w:rPr>
            </w:pPr>
          </w:p>
        </w:tc>
      </w:tr>
      <w:tr>
        <w:trPr>
          <w:trHeight w:val="405"/>
        </w:trPr>
        <w:tc>
          <w:tcPr>
            <w:tcW w:w="1900" w:type="dxa"/>
            <w:vAlign w:val="bottom"/>
          </w:tcPr>
          <w:p>
            <w:pPr>
              <w:spacing w:after="0"/>
              <w:rPr>
                <w:sz w:val="24"/>
                <w:szCs w:val="24"/>
                <w:color w:val="auto"/>
              </w:rPr>
            </w:pPr>
          </w:p>
        </w:tc>
        <w:tc>
          <w:tcPr>
            <w:tcW w:w="3640" w:type="dxa"/>
            <w:vAlign w:val="bottom"/>
          </w:tcPr>
          <w:p>
            <w:pPr>
              <w:ind w:left="1580"/>
              <w:spacing w:after="0"/>
              <w:rPr>
                <w:sz w:val="20"/>
                <w:szCs w:val="20"/>
                <w:color w:val="auto"/>
              </w:rPr>
            </w:pPr>
            <w:r>
              <w:rPr>
                <w:rFonts w:ascii="Courier New" w:cs="Courier New" w:eastAsia="Courier New" w:hAnsi="Courier New"/>
                <w:sz w:val="18"/>
                <w:szCs w:val="18"/>
                <w:color w:val="auto"/>
              </w:rPr>
              <w:t>The Option(s)</w:t>
            </w:r>
          </w:p>
        </w:tc>
        <w:tc>
          <w:tcPr>
            <w:tcW w:w="174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Share Option Schemes</w:t>
      </w:r>
    </w:p>
    <w:p>
      <w:pPr>
        <w:spacing w:after="0" w:line="201" w:lineRule="exact"/>
        <w:rPr>
          <w:sz w:val="20"/>
          <w:szCs w:val="20"/>
          <w:color w:val="auto"/>
        </w:rPr>
      </w:pPr>
    </w:p>
    <w:p>
      <w:pPr>
        <w:ind w:left="320"/>
        <w:spacing w:after="0"/>
        <w:tabs>
          <w:tab w:leader="none" w:pos="3780" w:val="left"/>
          <w:tab w:leader="none" w:pos="6300" w:val="left"/>
        </w:tabs>
        <w:rPr>
          <w:sz w:val="20"/>
          <w:szCs w:val="20"/>
          <w:color w:val="auto"/>
        </w:rPr>
      </w:pPr>
      <w:r>
        <w:rPr>
          <w:rFonts w:ascii="Courier New" w:cs="Courier New" w:eastAsia="Courier New" w:hAnsi="Courier New"/>
          <w:sz w:val="18"/>
          <w:szCs w:val="18"/>
          <w:color w:val="auto"/>
        </w:rPr>
        <w:t>No. of Ordinary Shares</w:t>
      </w:r>
      <w:r>
        <w:rPr>
          <w:sz w:val="20"/>
          <w:szCs w:val="20"/>
          <w:color w:val="auto"/>
        </w:rPr>
        <w:tab/>
      </w:r>
      <w:r>
        <w:rPr>
          <w:rFonts w:ascii="Courier New" w:cs="Courier New" w:eastAsia="Courier New" w:hAnsi="Courier New"/>
          <w:sz w:val="18"/>
          <w:szCs w:val="18"/>
          <w:color w:val="auto"/>
        </w:rPr>
        <w:t>Date of grant</w:t>
      </w:r>
      <w:r>
        <w:rPr>
          <w:sz w:val="20"/>
          <w:szCs w:val="20"/>
          <w:color w:val="auto"/>
        </w:rPr>
        <w:tab/>
      </w:r>
      <w:r>
        <w:rPr>
          <w:rFonts w:ascii="Courier New" w:cs="Courier New" w:eastAsia="Courier New" w:hAnsi="Courier New"/>
          <w:sz w:val="16"/>
          <w:szCs w:val="16"/>
          <w:color w:val="auto"/>
        </w:rPr>
        <w:t>Exercise price</w:t>
      </w:r>
    </w:p>
    <w:p>
      <w:pPr>
        <w:sectPr>
          <w:pgSz w:w="11900" w:h="16838" w:orient="portrait"/>
          <w:cols w:equalWidth="0" w:num="1">
            <w:col w:w="10219"/>
          </w:cols>
          <w:pgMar w:left="240" w:top="717"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 as a deed and delivered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Pascal Viginier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220"/>
            <w:col w:w="100" w:space="540"/>
            <w:col w:w="619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Jean Marc Lafond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of witness</w:t>
      </w:r>
    </w:p>
    <w:p>
      <w:pPr>
        <w:spacing w:after="0" w:line="402"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Jean Marc Lafond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witness</w:t>
      </w:r>
    </w:p>
    <w:p>
      <w:pPr>
        <w:spacing w:after="0" w:line="402"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168, rue Maurice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witness</w:t>
      </w:r>
    </w:p>
    <w:p>
      <w:pPr>
        <w:spacing w:after="0" w:line="402"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Anoux - 92120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Montrouge - France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Head of the Office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Occupation of witness</w:t>
      </w:r>
    </w:p>
    <w:p>
      <w:pPr>
        <w:sectPr>
          <w:pgSz w:w="11900" w:h="16838" w:orient="portrait"/>
          <w:cols w:equalWidth="0" w:num="2">
            <w:col w:w="2660" w:space="720"/>
            <w:col w:w="6839"/>
          </w:cols>
          <w:pgMar w:left="240" w:top="723" w:right="1440" w:bottom="1440" w:gutter="0" w:footer="0" w:header="0"/>
          <w:type w:val="continuous"/>
        </w:sectPr>
      </w:pPr>
    </w:p>
    <w:bookmarkStart w:id="173" w:name="page174"/>
    <w:bookmarkEnd w:id="173"/>
    <w:p>
      <w:pPr>
        <w:ind w:left="6640"/>
        <w:spacing w:after="0"/>
        <w:rPr>
          <w:sz w:val="20"/>
          <w:szCs w:val="20"/>
          <w:color w:val="auto"/>
        </w:rPr>
      </w:pPr>
      <w:r>
        <w:rPr>
          <w:rFonts w:ascii="Courier New" w:cs="Courier New" w:eastAsia="Courier New" w:hAnsi="Courier New"/>
          <w:sz w:val="18"/>
          <w:szCs w:val="18"/>
          <w:color w:val="auto"/>
        </w:rPr>
        <w:t>EXHIBIT 99 (10)</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3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174" w:name="page175"/>
    <w:bookmarkEnd w:id="174"/>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75" w:name="page176"/>
    <w:bookmarkEnd w:id="175"/>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3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3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3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3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3" w:right="1440" w:bottom="1440" w:gutter="0" w:footer="0" w:header="0"/>
        </w:sectPr>
      </w:pPr>
    </w:p>
    <w:bookmarkStart w:id="176" w:name="page177"/>
    <w:bookmarkEnd w:id="176"/>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3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2" w:right="1440" w:bottom="1440" w:gutter="0" w:footer="0" w:header="0"/>
        </w:sectPr>
      </w:pPr>
    </w:p>
    <w:bookmarkStart w:id="177" w:name="page178"/>
    <w:bookmarkEnd w:id="177"/>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78" w:name="page179"/>
    <w:bookmarkEnd w:id="178"/>
    <w:p>
      <w:pPr>
        <w:jc w:val="center"/>
        <w:ind w:right="197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2</w:t>
            </w:r>
          </w:p>
        </w:tc>
        <w:tc>
          <w:tcPr>
            <w:tcW w:w="1840" w:type="dxa"/>
            <w:vAlign w:val="bottom"/>
          </w:tcPr>
          <w:p>
            <w:pPr>
              <w:spacing w:after="0"/>
              <w:rPr>
                <w:sz w:val="17"/>
                <w:szCs w:val="17"/>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No. of</w:t>
            </w:r>
          </w:p>
        </w:tc>
        <w:tc>
          <w:tcPr>
            <w:tcW w:w="3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Exact name and address of</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Type of</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w:t>
            </w:r>
          </w:p>
        </w:tc>
        <w:tc>
          <w:tcPr>
            <w:tcW w:w="3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registered holder as</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Consideration</w:t>
            </w:r>
          </w:p>
        </w:tc>
      </w:tr>
      <w:tr>
        <w:trPr>
          <w:trHeight w:val="203"/>
        </w:trPr>
        <w:tc>
          <w:tcPr>
            <w:tcW w:w="1740" w:type="dxa"/>
            <w:vAlign w:val="bottom"/>
          </w:tcPr>
          <w:p>
            <w:pPr>
              <w:spacing w:after="0"/>
              <w:rPr>
                <w:sz w:val="17"/>
                <w:szCs w:val="17"/>
                <w:color w:val="auto"/>
              </w:rPr>
            </w:pPr>
          </w:p>
        </w:tc>
        <w:tc>
          <w:tcPr>
            <w:tcW w:w="3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appearing on the register of</w:t>
            </w:r>
          </w:p>
        </w:tc>
        <w:tc>
          <w:tcPr>
            <w:tcW w:w="26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members</w:t>
            </w:r>
          </w:p>
        </w:tc>
        <w:tc>
          <w:tcPr>
            <w:tcW w:w="18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46,728</w:t>
            </w:r>
          </w:p>
        </w:tc>
        <w:tc>
          <w:tcPr>
            <w:tcW w:w="3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Frank Stevenson Jones.</w:t>
            </w:r>
          </w:p>
        </w:tc>
        <w:tc>
          <w:tcPr>
            <w:tcW w:w="268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3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37 Middle Field Lane</w:t>
            </w:r>
          </w:p>
        </w:tc>
        <w:tc>
          <w:tcPr>
            <w:tcW w:w="26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Hagley</w:t>
            </w:r>
          </w:p>
        </w:tc>
        <w:tc>
          <w:tcPr>
            <w:tcW w:w="18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Stourbridge</w:t>
            </w:r>
          </w:p>
        </w:tc>
        <w:tc>
          <w:tcPr>
            <w:tcW w:w="18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West Midlands</w:t>
            </w:r>
          </w:p>
        </w:tc>
        <w:tc>
          <w:tcPr>
            <w:tcW w:w="18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DY9 OPY</w:t>
            </w:r>
          </w:p>
        </w:tc>
        <w:tc>
          <w:tcPr>
            <w:tcW w:w="18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ind w:left="420"/>
              <w:spacing w:after="0"/>
              <w:rPr>
                <w:sz w:val="20"/>
                <w:szCs w:val="20"/>
                <w:color w:val="auto"/>
              </w:rPr>
            </w:pPr>
            <w:r>
              <w:rPr>
                <w:rFonts w:ascii="Courier New" w:cs="Courier New" w:eastAsia="Courier New" w:hAnsi="Courier New"/>
                <w:sz w:val="18"/>
                <w:szCs w:val="18"/>
                <w:color w:val="auto"/>
              </w:rPr>
              <w:t>PART 2</w:t>
            </w:r>
          </w:p>
        </w:tc>
        <w:tc>
          <w:tcPr>
            <w:tcW w:w="2680" w:type="dxa"/>
            <w:vAlign w:val="bottom"/>
          </w:tcPr>
          <w:p>
            <w:pPr>
              <w:spacing w:after="0"/>
              <w:rPr>
                <w:sz w:val="24"/>
                <w:szCs w:val="24"/>
                <w:color w:val="auto"/>
              </w:rPr>
            </w:pPr>
          </w:p>
        </w:tc>
      </w:tr>
      <w:tr>
        <w:trPr>
          <w:trHeight w:val="405"/>
        </w:trPr>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The Option(s)</w:t>
            </w:r>
          </w:p>
        </w:tc>
        <w:tc>
          <w:tcPr>
            <w:tcW w:w="2680" w:type="dxa"/>
            <w:vAlign w:val="bottom"/>
          </w:tcPr>
          <w:p>
            <w:pPr>
              <w:spacing w:after="0"/>
              <w:rPr>
                <w:sz w:val="24"/>
                <w:szCs w:val="24"/>
                <w:color w:val="auto"/>
              </w:rPr>
            </w:pP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A. Share Option Schemes</w:t>
            </w:r>
          </w:p>
        </w:tc>
        <w:tc>
          <w:tcPr>
            <w:tcW w:w="18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05"/>
        </w:trPr>
        <w:tc>
          <w:tcPr>
            <w:tcW w:w="3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 of Ordinary Shares</w:t>
            </w:r>
          </w:p>
        </w:tc>
        <w:tc>
          <w:tcPr>
            <w:tcW w:w="1840" w:type="dxa"/>
            <w:vAlign w:val="bottom"/>
          </w:tcPr>
          <w:p>
            <w:pPr>
              <w:ind w:left="420"/>
              <w:spacing w:after="0"/>
              <w:rPr>
                <w:sz w:val="20"/>
                <w:szCs w:val="20"/>
                <w:color w:val="auto"/>
              </w:rPr>
            </w:pPr>
            <w:r>
              <w:rPr>
                <w:rFonts w:ascii="Courier New" w:cs="Courier New" w:eastAsia="Courier New" w:hAnsi="Courier New"/>
                <w:sz w:val="18"/>
                <w:szCs w:val="18"/>
                <w:color w:val="auto"/>
                <w:w w:val="99"/>
              </w:rPr>
              <w:t>Date of grant</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Exercise price</w:t>
            </w:r>
          </w:p>
        </w:tc>
      </w:tr>
      <w:tr>
        <w:trPr>
          <w:trHeight w:val="405"/>
        </w:trPr>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30,849</w:t>
            </w:r>
          </w:p>
        </w:tc>
        <w:tc>
          <w:tcPr>
            <w:tcW w:w="1640" w:type="dxa"/>
            <w:vAlign w:val="bottom"/>
          </w:tcPr>
          <w:p>
            <w:pPr>
              <w:spacing w:after="0"/>
              <w:rPr>
                <w:sz w:val="24"/>
                <w:szCs w:val="24"/>
                <w:color w:val="auto"/>
              </w:rPr>
            </w:pPr>
          </w:p>
        </w:tc>
        <w:tc>
          <w:tcPr>
            <w:tcW w:w="18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14/10/98</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4.80</w:t>
            </w:r>
          </w:p>
        </w:tc>
      </w:tr>
      <w:tr>
        <w:trPr>
          <w:trHeight w:val="203"/>
        </w:trPr>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24/5/00</w:t>
            </w:r>
          </w:p>
        </w:tc>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w:t>
            </w:r>
          </w:p>
        </w:tc>
      </w:tr>
      <w:tr>
        <w:trPr>
          <w:trHeight w:val="203"/>
        </w:trPr>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20,000</w:t>
            </w:r>
          </w:p>
        </w:tc>
        <w:tc>
          <w:tcPr>
            <w:tcW w:w="164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31/5/00</w:t>
            </w:r>
          </w:p>
        </w:tc>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9.30</w:t>
            </w:r>
          </w:p>
        </w:tc>
      </w:tr>
    </w:tbl>
    <w:p>
      <w:pPr>
        <w:spacing w:after="0" w:line="207" w:lineRule="exact"/>
        <w:rPr>
          <w:sz w:val="20"/>
          <w:szCs w:val="20"/>
          <w:color w:val="auto"/>
        </w:rPr>
      </w:pPr>
    </w:p>
    <w:p>
      <w:pPr>
        <w:ind w:left="320" w:right="2199" w:hanging="315"/>
        <w:spacing w:after="0" w:line="235" w:lineRule="auto"/>
        <w:rPr>
          <w:sz w:val="20"/>
          <w:szCs w:val="20"/>
          <w:color w:val="auto"/>
        </w:rPr>
      </w:pPr>
      <w:r>
        <w:rPr>
          <w:rFonts w:ascii="Courier New" w:cs="Courier New" w:eastAsia="Courier New" w:hAnsi="Courier New"/>
          <w:sz w:val="18"/>
          <w:szCs w:val="18"/>
          <w:color w:val="auto"/>
        </w:rPr>
        <w:t>B. Loan Stock. (Non Interest Bearing Convertible Subordinated Unsecured Loan Stock).</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020" w:type="dxa"/>
            <w:vAlign w:val="bottom"/>
          </w:tcPr>
          <w:p>
            <w:pPr>
              <w:jc w:val="right"/>
              <w:ind w:right="1292"/>
              <w:spacing w:after="0"/>
              <w:rPr>
                <w:sz w:val="20"/>
                <w:szCs w:val="20"/>
                <w:color w:val="auto"/>
              </w:rPr>
            </w:pPr>
            <w:r>
              <w:rPr>
                <w:rFonts w:ascii="Courier New" w:cs="Courier New" w:eastAsia="Courier New" w:hAnsi="Courier New"/>
                <w:sz w:val="18"/>
                <w:szCs w:val="18"/>
                <w:color w:val="auto"/>
                <w:w w:val="95"/>
              </w:rPr>
              <w:t>40,714</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6/7/98</w:t>
            </w:r>
          </w:p>
        </w:tc>
      </w:tr>
      <w:tr>
        <w:trPr>
          <w:trHeight w:val="203"/>
        </w:trPr>
        <w:tc>
          <w:tcPr>
            <w:tcW w:w="202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w w:val="95"/>
              </w:rPr>
              <w:t>37,321</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15/10/99</w:t>
            </w:r>
          </w:p>
        </w:tc>
      </w:tr>
    </w:tbl>
    <w:p>
      <w:pPr>
        <w:sectPr>
          <w:pgSz w:w="11900" w:h="16838" w:orient="portrait"/>
          <w:cols w:equalWidth="0" w:num="1">
            <w:col w:w="10219"/>
          </w:cols>
          <w:pgMar w:left="240" w:top="717"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Signed as a deed and delivered</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58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 Frank Jones</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the presence of</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70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spacing w:after="0"/>
              <w:rPr>
                <w:sz w:val="17"/>
                <w:szCs w:val="17"/>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/s/ D. Jones</w:t>
            </w:r>
          </w:p>
        </w:tc>
        <w:tc>
          <w:tcPr>
            <w:tcW w:w="3780" w:type="dxa"/>
            <w:vAlign w:val="bottom"/>
            <w:gridSpan w:val="2"/>
          </w:tcPr>
          <w:p>
            <w:pPr>
              <w:spacing w:after="0"/>
              <w:rPr>
                <w:sz w:val="20"/>
                <w:szCs w:val="20"/>
                <w:color w:val="auto"/>
              </w:rPr>
            </w:pPr>
            <w:r>
              <w:rPr>
                <w:rFonts w:ascii="Courier New" w:cs="Courier New" w:eastAsia="Courier New" w:hAnsi="Courier New"/>
                <w:sz w:val="18"/>
                <w:szCs w:val="18"/>
                <w:color w:val="auto"/>
              </w:rPr>
              <w:t>Signature of witness</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DOROTHY JONES</w:t>
            </w:r>
          </w:p>
        </w:tc>
        <w:tc>
          <w:tcPr>
            <w:tcW w:w="3780" w:type="dxa"/>
            <w:vAlign w:val="bottom"/>
            <w:gridSpan w:val="2"/>
          </w:tcPr>
          <w:p>
            <w:pPr>
              <w:spacing w:after="0"/>
              <w:rPr>
                <w:sz w:val="20"/>
                <w:szCs w:val="20"/>
                <w:color w:val="auto"/>
              </w:rPr>
            </w:pPr>
            <w:r>
              <w:rPr>
                <w:rFonts w:ascii="Courier New" w:cs="Courier New" w:eastAsia="Courier New" w:hAnsi="Courier New"/>
                <w:sz w:val="18"/>
                <w:szCs w:val="18"/>
                <w:color w:val="auto"/>
              </w:rPr>
              <w:t>Name of witness</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37 MIDDLEFIELD LANE</w:t>
            </w:r>
          </w:p>
        </w:tc>
        <w:tc>
          <w:tcPr>
            <w:tcW w:w="3780" w:type="dxa"/>
            <w:vAlign w:val="bottom"/>
            <w:gridSpan w:val="2"/>
          </w:tcPr>
          <w:p>
            <w:pPr>
              <w:spacing w:after="0"/>
              <w:rPr>
                <w:sz w:val="20"/>
                <w:szCs w:val="20"/>
                <w:color w:val="auto"/>
              </w:rPr>
            </w:pPr>
            <w:r>
              <w:rPr>
                <w:rFonts w:ascii="Courier New" w:cs="Courier New" w:eastAsia="Courier New" w:hAnsi="Courier New"/>
                <w:sz w:val="18"/>
                <w:szCs w:val="18"/>
                <w:color w:val="auto"/>
              </w:rPr>
              <w:t>Address of witness</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0" w:type="dxa"/>
            <w:vAlign w:val="bottom"/>
          </w:tcPr>
          <w:p>
            <w:pPr>
              <w:spacing w:after="0"/>
              <w:rPr>
                <w:sz w:val="17"/>
                <w:szCs w:val="17"/>
                <w:color w:val="auto"/>
              </w:rPr>
            </w:pPr>
          </w:p>
        </w:tc>
        <w:tc>
          <w:tcPr>
            <w:tcW w:w="35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HAGLEY WORCS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DY9 OPY</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23" w:right="1440" w:bottom="1440" w:gutter="0" w:footer="0" w:header="0"/>
        </w:sectPr>
      </w:pPr>
    </w:p>
    <w:bookmarkStart w:id="180" w:name="page181"/>
    <w:bookmarkEnd w:id="180"/>
    <w:p>
      <w:pPr>
        <w:ind w:left="6540"/>
        <w:spacing w:after="0"/>
        <w:rPr>
          <w:sz w:val="20"/>
          <w:szCs w:val="20"/>
          <w:color w:val="auto"/>
        </w:rPr>
      </w:pPr>
      <w:r>
        <w:rPr>
          <w:rFonts w:ascii="Courier New" w:cs="Courier New" w:eastAsia="Courier New" w:hAnsi="Courier New"/>
          <w:sz w:val="18"/>
          <w:szCs w:val="18"/>
          <w:color w:val="auto"/>
        </w:rPr>
        <w:t>EXHIBIT 99 (11)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181" w:name="page182"/>
    <w:bookmarkEnd w:id="181"/>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82" w:name="page183"/>
    <w:bookmarkEnd w:id="182"/>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3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3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3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3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3" w:right="1440" w:bottom="1440" w:gutter="0" w:footer="0" w:header="0"/>
        </w:sectPr>
      </w:pPr>
    </w:p>
    <w:bookmarkStart w:id="183" w:name="page184"/>
    <w:bookmarkEnd w:id="183"/>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3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3" w:right="1440" w:bottom="1440" w:gutter="0" w:footer="0" w:header="0"/>
        </w:sectPr>
      </w:pPr>
    </w:p>
    <w:bookmarkStart w:id="184" w:name="page185"/>
    <w:bookmarkEnd w:id="184"/>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3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3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3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85" w:name="page186"/>
    <w:bookmarkEnd w:id="185"/>
    <w:p>
      <w:pPr>
        <w:jc w:val="center"/>
        <w:ind w:right="199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216" w:lineRule="exact"/>
        <w:rPr>
          <w:sz w:val="20"/>
          <w:szCs w:val="20"/>
          <w:color w:val="auto"/>
        </w:rPr>
      </w:pPr>
    </w:p>
    <w:p>
      <w:pPr>
        <w:sectPr>
          <w:pgSz w:w="11900" w:h="16838" w:orient="portrait"/>
          <w:cols w:equalWidth="0" w:num="3">
            <w:col w:w="2140" w:space="720"/>
            <w:col w:w="2540" w:space="720"/>
            <w:col w:w="409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8"/>
          <w:szCs w:val="18"/>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Type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Consideration</w:t>
      </w:r>
    </w:p>
    <w:p>
      <w:pPr>
        <w:spacing w:after="0" w:line="621" w:lineRule="exact"/>
        <w:rPr>
          <w:sz w:val="20"/>
          <w:szCs w:val="20"/>
          <w:color w:val="auto"/>
        </w:rPr>
      </w:pPr>
    </w:p>
    <w:p>
      <w:pPr>
        <w:sectPr>
          <w:pgSz w:w="11900" w:h="16838" w:orient="portrait"/>
          <w:cols w:equalWidth="0" w:num="3">
            <w:col w:w="2140" w:space="720"/>
            <w:col w:w="2940" w:space="320"/>
            <w:col w:w="409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W.H. and B. Fryer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GLENHEADON RISE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LEATHERHEAD</w:t>
      </w:r>
    </w:p>
    <w:p>
      <w:pPr>
        <w:spacing w:after="0" w:line="238" w:lineRule="auto"/>
        <w:rPr>
          <w:sz w:val="20"/>
          <w:szCs w:val="20"/>
          <w:color w:val="auto"/>
        </w:rPr>
      </w:pPr>
      <w:r>
        <w:rPr>
          <w:rFonts w:ascii="Courier New" w:cs="Courier New" w:eastAsia="Courier New" w:hAnsi="Courier New"/>
          <w:sz w:val="18"/>
          <w:szCs w:val="18"/>
          <w:color w:val="auto"/>
        </w:rPr>
        <w:t>SURREY KT22 8QT</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2</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Option(s)</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ind w:left="420" w:hanging="412"/>
        <w:spacing w:after="0"/>
        <w:tabs>
          <w:tab w:leader="none" w:pos="420" w:val="left"/>
        </w:tabs>
        <w:numPr>
          <w:ilvl w:val="0"/>
          <w:numId w:val="3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Option Schemes</w:t>
      </w:r>
    </w:p>
    <w:p>
      <w:pPr>
        <w:spacing w:after="0" w:line="201" w:lineRule="exact"/>
        <w:rPr>
          <w:sz w:val="20"/>
          <w:szCs w:val="20"/>
          <w:color w:val="auto"/>
        </w:rPr>
      </w:pPr>
    </w:p>
    <w:p>
      <w:pPr>
        <w:ind w:left="420"/>
        <w:spacing w:after="0"/>
        <w:tabs>
          <w:tab w:leader="none" w:pos="3460" w:val="left"/>
          <w:tab w:leader="none" w:pos="5680" w:val="left"/>
        </w:tabs>
        <w:rPr>
          <w:sz w:val="20"/>
          <w:szCs w:val="20"/>
          <w:color w:val="auto"/>
        </w:rPr>
      </w:pPr>
      <w:r>
        <w:rPr>
          <w:rFonts w:ascii="Courier New" w:cs="Courier New" w:eastAsia="Courier New" w:hAnsi="Courier New"/>
          <w:sz w:val="18"/>
          <w:szCs w:val="18"/>
          <w:color w:val="auto"/>
        </w:rPr>
        <w:t>No. of Ordinary Shares</w:t>
      </w:r>
      <w:r>
        <w:rPr>
          <w:sz w:val="20"/>
          <w:szCs w:val="20"/>
          <w:color w:val="auto"/>
        </w:rPr>
        <w:tab/>
      </w:r>
      <w:r>
        <w:rPr>
          <w:rFonts w:ascii="Courier New" w:cs="Courier New" w:eastAsia="Courier New" w:hAnsi="Courier New"/>
          <w:sz w:val="18"/>
          <w:szCs w:val="18"/>
          <w:color w:val="auto"/>
        </w:rPr>
        <w:t>Date of grant</w:t>
      </w:r>
      <w:r>
        <w:rPr>
          <w:sz w:val="20"/>
          <w:szCs w:val="20"/>
          <w:color w:val="auto"/>
        </w:rPr>
        <w:tab/>
      </w:r>
      <w:r>
        <w:rPr>
          <w:rFonts w:ascii="Courier New" w:cs="Courier New" w:eastAsia="Courier New" w:hAnsi="Courier New"/>
          <w:sz w:val="16"/>
          <w:szCs w:val="16"/>
          <w:color w:val="auto"/>
        </w:rPr>
        <w:t>Exercise price</w:t>
      </w:r>
    </w:p>
    <w:p>
      <w:pPr>
        <w:sectPr>
          <w:pgSz w:w="11900" w:h="16838" w:orient="portrait"/>
          <w:cols w:equalWidth="0" w:num="1">
            <w:col w:w="10219"/>
          </w:cols>
          <w:pgMar w:left="240" w:top="717" w:right="1440" w:bottom="1440" w:gutter="0" w:footer="0" w:header="0"/>
          <w:type w:val="continuous"/>
        </w:sectPr>
      </w:pPr>
    </w:p>
    <w:bookmarkStart w:id="186" w:name="page187"/>
    <w:bookmarkEnd w:id="186"/>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Signed as a deed and delivered</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 W.H. FRYER</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the presence of:</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 B. FRYER</w:t>
            </w:r>
          </w:p>
        </w:tc>
      </w:tr>
      <w:tr>
        <w:trPr>
          <w:trHeight w:val="203"/>
        </w:trPr>
        <w:tc>
          <w:tcPr>
            <w:tcW w:w="3440" w:type="dxa"/>
            <w:vAlign w:val="bottom"/>
          </w:tcPr>
          <w:p>
            <w:pPr>
              <w:spacing w:after="0"/>
              <w:rPr>
                <w:sz w:val="17"/>
                <w:szCs w:val="17"/>
                <w:color w:val="auto"/>
              </w:rPr>
            </w:pP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S.A. SHABANKAREH</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Signature of witness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S.A. SHABANKAREH</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Name of witness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7 GLENHEADON RISE</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Address of witness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LEATHERHEAD</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SURREY KT22 8QT</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IT MANAGER</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Occupation of witness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ectPr>
          <w:pgSz w:w="11900" w:h="16838" w:orient="portrait"/>
          <w:cols w:equalWidth="0" w:num="1">
            <w:col w:w="10219"/>
          </w:cols>
          <w:pgMar w:left="240" w:top="723" w:right="1440" w:bottom="1440" w:gutter="0" w:footer="0" w:header="0"/>
        </w:sectPr>
      </w:pPr>
    </w:p>
    <w:bookmarkStart w:id="187" w:name="page188"/>
    <w:bookmarkEnd w:id="187"/>
    <w:p>
      <w:pPr>
        <w:ind w:left="6440"/>
        <w:spacing w:after="0"/>
        <w:rPr>
          <w:sz w:val="20"/>
          <w:szCs w:val="20"/>
          <w:color w:val="auto"/>
        </w:rPr>
      </w:pPr>
      <w:r>
        <w:rPr>
          <w:rFonts w:ascii="Courier New" w:cs="Courier New" w:eastAsia="Courier New" w:hAnsi="Courier New"/>
          <w:sz w:val="18"/>
          <w:szCs w:val="18"/>
          <w:color w:val="auto"/>
        </w:rPr>
        <w:t>EXHIBIT 99 (12)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3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2" w:right="1440" w:bottom="1440" w:gutter="0" w:footer="0" w:header="0"/>
        </w:sectPr>
      </w:pPr>
    </w:p>
    <w:bookmarkStart w:id="188" w:name="page189"/>
    <w:bookmarkEnd w:id="188"/>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4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4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4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89" w:name="page190"/>
    <w:bookmarkEnd w:id="189"/>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4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4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4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4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3" w:right="1440" w:bottom="1440" w:gutter="0" w:footer="0" w:header="0"/>
        </w:sectPr>
      </w:pPr>
    </w:p>
    <w:bookmarkStart w:id="190" w:name="page191"/>
    <w:bookmarkEnd w:id="190"/>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4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3" w:right="1440" w:bottom="1440" w:gutter="0" w:footer="0" w:header="0"/>
        </w:sectPr>
      </w:pPr>
    </w:p>
    <w:bookmarkStart w:id="191" w:name="page192"/>
    <w:bookmarkEnd w:id="191"/>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4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4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4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92" w:name="page193"/>
    <w:bookmarkEnd w:id="192"/>
    <w:p>
      <w:pPr>
        <w:jc w:val="center"/>
        <w:ind w:right="199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ectPr>
          <w:pgSz w:w="11900" w:h="16838" w:orient="portrait"/>
          <w:cols w:equalWidth="0" w:num="3">
            <w:col w:w="1280" w:space="720"/>
            <w:col w:w="2760" w:space="720"/>
            <w:col w:w="47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8"/>
          <w:szCs w:val="18"/>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Type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Consideration</w:t>
      </w:r>
    </w:p>
    <w:p>
      <w:pPr>
        <w:spacing w:after="0" w:line="621" w:lineRule="exact"/>
        <w:rPr>
          <w:sz w:val="20"/>
          <w:szCs w:val="20"/>
          <w:color w:val="auto"/>
        </w:rPr>
      </w:pPr>
    </w:p>
    <w:p>
      <w:pPr>
        <w:sectPr>
          <w:pgSz w:w="11900" w:h="16838" w:orient="portrait"/>
          <w:cols w:equalWidth="0" w:num="3">
            <w:col w:w="1580" w:space="420"/>
            <w:col w:w="2960" w:space="520"/>
            <w:col w:w="4739"/>
          </w:cols>
          <w:pgMar w:left="240" w:top="717" w:right="1440" w:bottom="1440" w:gutter="0" w:footer="0" w:header="0"/>
          <w:type w:val="continuous"/>
        </w:sectPr>
      </w:pP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2</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Option(s)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Executive Share Option Scheme</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 of Ordinary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grant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w:t>
      </w:r>
    </w:p>
    <w:p>
      <w:pPr>
        <w:spacing w:after="0" w:line="200" w:lineRule="exact"/>
        <w:rPr>
          <w:sz w:val="20"/>
          <w:szCs w:val="20"/>
          <w:color w:val="auto"/>
        </w:rPr>
      </w:pPr>
    </w:p>
    <w:p>
      <w:pPr>
        <w:sectPr>
          <w:pgSz w:w="11900" w:h="16838" w:orient="portrait"/>
          <w:cols w:equalWidth="0" w:num="3">
            <w:col w:w="3400" w:space="720"/>
            <w:col w:w="1480" w:space="720"/>
            <w:col w:w="3899"/>
          </w:cols>
          <w:pgMar w:left="240" w:top="717" w:right="1440" w:bottom="144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110,000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Save As You Earn Option Scheme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 of Ordinary Shares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grant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w:t>
      </w:r>
    </w:p>
    <w:p>
      <w:pPr>
        <w:spacing w:after="0" w:line="200" w:lineRule="exact"/>
        <w:rPr>
          <w:sz w:val="20"/>
          <w:szCs w:val="20"/>
          <w:color w:val="auto"/>
        </w:rPr>
      </w:pPr>
    </w:p>
    <w:p>
      <w:pPr>
        <w:sectPr>
          <w:pgSz w:w="11900" w:h="16838" w:orient="portrait"/>
          <w:cols w:equalWidth="0" w:num="3">
            <w:col w:w="3400" w:space="720"/>
            <w:col w:w="1480" w:space="720"/>
            <w:col w:w="3899"/>
          </w:cols>
          <w:pgMar w:left="240" w:top="717" w:right="1440" w:bottom="144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1,322</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Loan Stock</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57,431</w:t>
      </w:r>
    </w:p>
    <w:p>
      <w:pPr>
        <w:sectPr>
          <w:pgSz w:w="11900" w:h="16838" w:orient="portrait"/>
          <w:cols w:equalWidth="0" w:num="1">
            <w:col w:w="10219"/>
          </w:cols>
          <w:pgMar w:left="240" w:top="717" w:right="1440" w:bottom="1440" w:gutter="0" w:footer="0" w:header="0"/>
          <w:type w:val="continuous"/>
        </w:sectPr>
      </w:pPr>
    </w:p>
    <w:bookmarkStart w:id="193" w:name="page194"/>
    <w:bookmarkEnd w:id="193"/>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Signed as deed and delivered</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48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 Tidu Maini</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the presence of:</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8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/s/ Paul O'Dwyer</w:t>
            </w:r>
          </w:p>
        </w:tc>
        <w:tc>
          <w:tcPr>
            <w:tcW w:w="3680" w:type="dxa"/>
            <w:vAlign w:val="bottom"/>
            <w:gridSpan w:val="2"/>
          </w:tcPr>
          <w:p>
            <w:pPr>
              <w:spacing w:after="0"/>
              <w:rPr>
                <w:sz w:val="20"/>
                <w:szCs w:val="20"/>
                <w:color w:val="auto"/>
              </w:rPr>
            </w:pPr>
            <w:r>
              <w:rPr>
                <w:rFonts w:ascii="Courier New" w:cs="Courier New" w:eastAsia="Courier New" w:hAnsi="Courier New"/>
                <w:sz w:val="18"/>
                <w:szCs w:val="18"/>
                <w:color w:val="auto"/>
              </w:rPr>
              <w:t>Signature of witness</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PAUL O'DWYER</w:t>
            </w:r>
          </w:p>
        </w:tc>
        <w:tc>
          <w:tcPr>
            <w:tcW w:w="3680" w:type="dxa"/>
            <w:vAlign w:val="bottom"/>
            <w:gridSpan w:val="2"/>
          </w:tcPr>
          <w:p>
            <w:pPr>
              <w:spacing w:after="0"/>
              <w:rPr>
                <w:sz w:val="20"/>
                <w:szCs w:val="20"/>
                <w:color w:val="auto"/>
              </w:rPr>
            </w:pPr>
            <w:r>
              <w:rPr>
                <w:rFonts w:ascii="Courier New" w:cs="Courier New" w:eastAsia="Courier New" w:hAnsi="Courier New"/>
                <w:sz w:val="18"/>
                <w:szCs w:val="18"/>
                <w:color w:val="auto"/>
              </w:rPr>
              <w:t>Name of witness</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95 EALING VILLAGE</w:t>
            </w:r>
          </w:p>
        </w:tc>
        <w:tc>
          <w:tcPr>
            <w:tcW w:w="3680" w:type="dxa"/>
            <w:vAlign w:val="bottom"/>
            <w:gridSpan w:val="2"/>
          </w:tcPr>
          <w:p>
            <w:pPr>
              <w:spacing w:after="0"/>
              <w:rPr>
                <w:sz w:val="20"/>
                <w:szCs w:val="20"/>
                <w:color w:val="auto"/>
              </w:rPr>
            </w:pPr>
            <w:r>
              <w:rPr>
                <w:rFonts w:ascii="Courier New" w:cs="Courier New" w:eastAsia="Courier New" w:hAnsi="Courier New"/>
                <w:sz w:val="18"/>
                <w:szCs w:val="18"/>
                <w:color w:val="auto"/>
              </w:rPr>
              <w:t>Address of witness</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EALING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LONDON W5 2EA.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Chartered Secretary</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23" w:right="1440" w:bottom="1440" w:gutter="0" w:footer="0" w:header="0"/>
        </w:sectPr>
      </w:pPr>
    </w:p>
    <w:bookmarkStart w:id="194" w:name="page195"/>
    <w:bookmarkEnd w:id="194"/>
    <w:p>
      <w:pPr>
        <w:ind w:left="6440"/>
        <w:spacing w:after="0"/>
        <w:rPr>
          <w:sz w:val="20"/>
          <w:szCs w:val="20"/>
          <w:color w:val="auto"/>
        </w:rPr>
      </w:pPr>
      <w:r>
        <w:rPr>
          <w:rFonts w:ascii="Courier New" w:cs="Courier New" w:eastAsia="Courier New" w:hAnsi="Courier New"/>
          <w:sz w:val="18"/>
          <w:szCs w:val="18"/>
          <w:color w:val="auto"/>
        </w:rPr>
        <w:t>EXHIBIT 99 (13)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4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4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195" w:name="page196"/>
    <w:bookmarkEnd w:id="195"/>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196" w:name="page197"/>
    <w:bookmarkEnd w:id="196"/>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4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3" w:right="1440" w:bottom="1440" w:gutter="0" w:footer="0" w:header="0"/>
        </w:sectPr>
      </w:pPr>
    </w:p>
    <w:bookmarkStart w:id="197" w:name="page198"/>
    <w:bookmarkEnd w:id="197"/>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4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3" w:right="1440" w:bottom="1440" w:gutter="0" w:footer="0" w:header="0"/>
        </w:sectPr>
      </w:pPr>
    </w:p>
    <w:bookmarkStart w:id="198" w:name="page199"/>
    <w:bookmarkEnd w:id="198"/>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4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4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4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199" w:name="page200"/>
    <w:bookmarkEnd w:id="199"/>
    <w:p>
      <w:pPr>
        <w:jc w:val="center"/>
        <w:ind w:right="199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2440"/>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216" w:lineRule="exact"/>
        <w:rPr>
          <w:sz w:val="20"/>
          <w:szCs w:val="20"/>
          <w:color w:val="auto"/>
        </w:rPr>
      </w:pPr>
    </w:p>
    <w:p>
      <w:pPr>
        <w:sectPr>
          <w:pgSz w:w="11900" w:h="16838" w:orient="portrait"/>
          <w:cols w:equalWidth="0" w:num="3">
            <w:col w:w="2240" w:space="720"/>
            <w:col w:w="2540" w:space="720"/>
            <w:col w:w="399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8"/>
          <w:szCs w:val="18"/>
          <w:color w:val="auto"/>
        </w:rPr>
        <w:t>Exact name and address of registered holder as appearing on the 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Type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Consideration</w:t>
      </w:r>
    </w:p>
    <w:p>
      <w:pPr>
        <w:spacing w:after="0" w:line="422" w:lineRule="exact"/>
        <w:rPr>
          <w:sz w:val="20"/>
          <w:szCs w:val="20"/>
          <w:color w:val="auto"/>
        </w:rPr>
      </w:pPr>
    </w:p>
    <w:p>
      <w:pPr>
        <w:sectPr>
          <w:pgSz w:w="11900" w:h="16838" w:orient="portrait"/>
          <w:cols w:equalWidth="0" w:num="3">
            <w:col w:w="2240" w:space="720"/>
            <w:col w:w="2940" w:space="320"/>
            <w:col w:w="39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400</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2</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Option(s)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Share Option Schemes</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 of Ordinary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grant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w:t>
      </w:r>
    </w:p>
    <w:p>
      <w:pPr>
        <w:sectPr>
          <w:pgSz w:w="11900" w:h="16838" w:orient="portrait"/>
          <w:cols w:equalWidth="0" w:num="3">
            <w:col w:w="2660" w:space="720"/>
            <w:col w:w="2220" w:space="720"/>
            <w:col w:w="3899"/>
          </w:cols>
          <w:pgMar w:left="240" w:top="717" w:right="1440" w:bottom="1440" w:gutter="0" w:footer="0" w:header="0"/>
          <w:type w:val="continuous"/>
        </w:sectPr>
      </w:pPr>
    </w:p>
    <w:bookmarkStart w:id="200" w:name="page201"/>
    <w:bookmarkEnd w:id="200"/>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Signed as a deed and delivered</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44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by Didier Pineau-Valencienne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 Didier Pineau-Valencienne</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the presence of:</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44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 Guillenette</w:t>
            </w:r>
          </w:p>
        </w:tc>
        <w:tc>
          <w:tcPr>
            <w:tcW w:w="38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Signature of witness</w:t>
            </w:r>
          </w:p>
        </w:tc>
      </w:tr>
      <w:tr>
        <w:trPr>
          <w:trHeight w:val="203"/>
        </w:trPr>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44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GUILLENETTE</w:t>
            </w:r>
          </w:p>
        </w:tc>
        <w:tc>
          <w:tcPr>
            <w:tcW w:w="38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Name of witness</w:t>
            </w:r>
          </w:p>
        </w:tc>
      </w:tr>
      <w:tr>
        <w:trPr>
          <w:trHeight w:val="203"/>
        </w:trPr>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44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PINEAU-VALENCIENNE</w:t>
            </w:r>
          </w:p>
        </w:tc>
        <w:tc>
          <w:tcPr>
            <w:tcW w:w="38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Address of witness</w:t>
            </w:r>
          </w:p>
        </w:tc>
      </w:tr>
      <w:tr>
        <w:trPr>
          <w:trHeight w:val="203"/>
        </w:trPr>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4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Rue des Pins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92100 Bouldgne France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Occupation of Witness</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23" w:right="1440" w:bottom="1440" w:gutter="0" w:footer="0" w:header="0"/>
        </w:sectPr>
      </w:pPr>
    </w:p>
    <w:bookmarkStart w:id="201" w:name="page202"/>
    <w:bookmarkEnd w:id="201"/>
    <w:p>
      <w:pPr>
        <w:ind w:left="6440"/>
        <w:spacing w:after="0"/>
        <w:rPr>
          <w:sz w:val="20"/>
          <w:szCs w:val="20"/>
          <w:color w:val="auto"/>
        </w:rPr>
      </w:pPr>
      <w:r>
        <w:rPr>
          <w:rFonts w:ascii="Courier New" w:cs="Courier New" w:eastAsia="Courier New" w:hAnsi="Courier New"/>
          <w:sz w:val="18"/>
          <w:szCs w:val="18"/>
          <w:color w:val="auto"/>
        </w:rPr>
        <w:t>EXHIBIT 99 (14)</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Schlumberger Limited</w:t>
      </w:r>
    </w:p>
    <w:p>
      <w:pPr>
        <w:ind w:left="540"/>
        <w:spacing w:after="0" w:line="238" w:lineRule="auto"/>
        <w:rPr>
          <w:sz w:val="20"/>
          <w:szCs w:val="20"/>
          <w:color w:val="auto"/>
        </w:rPr>
      </w:pPr>
      <w:r>
        <w:rPr>
          <w:rFonts w:ascii="Courier New" w:cs="Courier New" w:eastAsia="Courier New" w:hAnsi="Courier New"/>
          <w:sz w:val="18"/>
          <w:szCs w:val="18"/>
          <w:color w:val="auto"/>
        </w:rPr>
        <w:t>and any company within</w:t>
      </w:r>
    </w:p>
    <w:p>
      <w:pPr>
        <w:ind w:left="540"/>
        <w:spacing w:after="0"/>
        <w:rPr>
          <w:sz w:val="20"/>
          <w:szCs w:val="20"/>
          <w:color w:val="auto"/>
        </w:rPr>
      </w:pPr>
      <w:r>
        <w:rPr>
          <w:rFonts w:ascii="Courier New" w:cs="Courier New" w:eastAsia="Courier New" w:hAnsi="Courier New"/>
          <w:sz w:val="18"/>
          <w:szCs w:val="18"/>
          <w:color w:val="auto"/>
        </w:rPr>
        <w:t>its group through which</w:t>
      </w:r>
    </w:p>
    <w:p>
      <w:pPr>
        <w:ind w:left="540"/>
        <w:spacing w:after="0" w:line="237" w:lineRule="auto"/>
        <w:rPr>
          <w:sz w:val="20"/>
          <w:szCs w:val="20"/>
          <w:color w:val="auto"/>
        </w:rPr>
      </w:pPr>
      <w:r>
        <w:rPr>
          <w:rFonts w:ascii="Courier New" w:cs="Courier New" w:eastAsia="Courier New" w:hAnsi="Courier New"/>
          <w:sz w:val="18"/>
          <w:szCs w:val="18"/>
          <w:color w:val="auto"/>
        </w:rPr>
        <w:t>the Offer (as defined below)</w:t>
      </w:r>
    </w:p>
    <w:p>
      <w:pPr>
        <w:ind w:left="540"/>
        <w:spacing w:after="0" w:line="238" w:lineRule="auto"/>
        <w:rPr>
          <w:sz w:val="20"/>
          <w:szCs w:val="20"/>
          <w:color w:val="auto"/>
        </w:rPr>
      </w:pPr>
      <w:r>
        <w:rPr>
          <w:rFonts w:ascii="Courier New" w:cs="Courier New" w:eastAsia="Courier New" w:hAnsi="Courier New"/>
          <w:sz w:val="18"/>
          <w:szCs w:val="18"/>
          <w:color w:val="auto"/>
        </w:rPr>
        <w:t>is to be made ("Offeror")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Offer for Sema Plc (the "Offeree")</w:t>
      </w:r>
    </w:p>
    <w:p>
      <w:pPr>
        <w:spacing w:after="0" w:line="201" w:lineRule="exact"/>
        <w:rPr>
          <w:sz w:val="20"/>
          <w:szCs w:val="20"/>
          <w:color w:val="auto"/>
        </w:rPr>
      </w:pPr>
    </w:p>
    <w:p>
      <w:pPr>
        <w:ind w:left="540" w:hanging="532"/>
        <w:spacing w:after="0"/>
        <w:tabs>
          <w:tab w:leader="none" w:pos="540" w:val="left"/>
        </w:tabs>
        <w:numPr>
          <w:ilvl w:val="0"/>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the terms of which are conditional on the Press Announcement</w:t>
      </w:r>
    </w:p>
    <w:tbl>
      <w:tblPr>
        <w:tblLayout w:type="fixed"/>
        <w:tblInd w:w="540" w:type="dxa"/>
        <w:tblCellMar>
          <w:top w:w="0" w:type="dxa"/>
          <w:left w:w="0" w:type="dxa"/>
          <w:bottom w:w="0" w:type="dxa"/>
          <w:right w:w="0" w:type="dxa"/>
        </w:tblCellMar>
      </w:tblP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defined below)</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released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 later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a.m./p.m.   on February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(or such later</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time and/or date as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Offeree may</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 sets out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basis on which</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undertake to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to be made by the Offer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(the "Offer") to</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 the whole of</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issued and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 issued</w:t>
            </w:r>
          </w:p>
        </w:tc>
      </w:tr>
    </w:tbl>
    <w:p>
      <w:pPr>
        <w:ind w:left="540"/>
        <w:spacing w:after="0" w:line="238" w:lineRule="auto"/>
        <w:rPr>
          <w:sz w:val="20"/>
          <w:szCs w:val="20"/>
          <w:color w:val="auto"/>
        </w:rPr>
      </w:pPr>
      <w:r>
        <w:rPr>
          <w:rFonts w:ascii="Courier New" w:cs="Courier New" w:eastAsia="Courier New" w:hAnsi="Courier New"/>
          <w:sz w:val="18"/>
          <w:szCs w:val="18"/>
          <w:color w:val="auto"/>
        </w:rPr>
        <w:t>ordinary share capital of the Offeree.</w:t>
      </w:r>
    </w:p>
    <w:p>
      <w:pPr>
        <w:spacing w:after="0" w:line="207" w:lineRule="exact"/>
        <w:rPr>
          <w:sz w:val="20"/>
          <w:szCs w:val="20"/>
          <w:color w:val="auto"/>
        </w:rPr>
      </w:pPr>
    </w:p>
    <w:p>
      <w:pPr>
        <w:ind w:left="540" w:right="1879" w:hanging="532"/>
        <w:spacing w:after="0" w:line="237" w:lineRule="auto"/>
        <w:tabs>
          <w:tab w:leader="none" w:pos="540" w:val="left"/>
        </w:tabs>
        <w:numPr>
          <w:ilvl w:val="0"/>
          <w:numId w:val="4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shall be made substantially on the terms of the attached draft press announcement (the "Press Announcement") and any additional terms and conditions as may be required to comply with the requirements of the City Code on Takeovers and Mergers (the "Code"), the Financial Services Authority acting in its capacity as the United Kingdom Listing Authority ("UKLA") and the London Stock Exchange.</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warrant and undertake to you that:</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I am the registered and beneficial holder of, and/or have all relevant authority to accept the Offer in respect of, the number of ordinary shares of 10p each in the capital of Offeree ("Offeree Ordinary Shares") specified in Part I of the Schedule;</w:t>
      </w:r>
    </w:p>
    <w:p>
      <w:pPr>
        <w:spacing w:after="0" w:line="202"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 hold those Offeree Ordinary Shares free from any lien, charge or other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encumbrance, equity or third party right of any nature and have the capacity to transfer such Offeree Ordinary Shares on that basis, together with all rights attaching thereto, including the right to all dividends and other distributions (if any) declared, made or paid after the date hereof, subject to any matters referred to in the Press Announcement; and</w:t>
      </w:r>
    </w:p>
    <w:p>
      <w:pPr>
        <w:spacing w:after="0" w:line="209"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3.3</w:t>
        <w:tab/>
        <w:t>I have full power and authority to accept, or to procure the acceptance of, the Offer in respect of those Offeree Ordinary Shares.</w:t>
      </w:r>
    </w:p>
    <w:p>
      <w:pPr>
        <w:sectPr>
          <w:pgSz w:w="11900" w:h="16838" w:orient="portrait"/>
          <w:cols w:equalWidth="0" w:num="1">
            <w:col w:w="10219"/>
          </w:cols>
          <w:pgMar w:left="240" w:top="541" w:right="1440" w:bottom="1440" w:gutter="0" w:footer="0" w:header="0"/>
        </w:sectPr>
      </w:pPr>
    </w:p>
    <w:bookmarkStart w:id="202" w:name="page203"/>
    <w:bookmarkEnd w:id="202"/>
    <w:p>
      <w:pPr>
        <w:ind w:left="732"/>
        <w:spacing w:after="0"/>
        <w:rPr>
          <w:sz w:val="20"/>
          <w:szCs w:val="20"/>
          <w:color w:val="auto"/>
        </w:rPr>
      </w:pPr>
      <w:r>
        <w:rPr>
          <w:rFonts w:ascii="Courier New" w:cs="Courier New" w:eastAsia="Courier New" w:hAnsi="Courier New"/>
          <w:sz w:val="18"/>
          <w:szCs w:val="18"/>
          <w:color w:val="auto"/>
        </w:rPr>
        <w:t>Irrevocable Acceptance of the Offer</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I shall irrevocably accept, or procure the acceptance of, the Offer (or any revised or increased offer which may be made by or on behalf of Offeror) in respect of:</w:t>
      </w:r>
    </w:p>
    <w:p>
      <w:pPr>
        <w:spacing w:after="0" w:line="209" w:lineRule="exact"/>
        <w:rPr>
          <w:sz w:val="20"/>
          <w:szCs w:val="20"/>
          <w:color w:val="auto"/>
        </w:rPr>
      </w:pPr>
    </w:p>
    <w:p>
      <w:pPr>
        <w:ind w:left="1472" w:right="19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4.1.1</w:t>
        <w:tab/>
        <w:t>the Offeree Ordinary Shares specified in the first column of the schedule;</w:t>
      </w:r>
    </w:p>
    <w:p>
      <w:pPr>
        <w:spacing w:after="0" w:line="208" w:lineRule="exact"/>
        <w:rPr>
          <w:sz w:val="20"/>
          <w:szCs w:val="20"/>
          <w:color w:val="auto"/>
        </w:rPr>
      </w:pPr>
    </w:p>
    <w:p>
      <w:pPr>
        <w:ind w:left="1472" w:right="209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4.1.2</w:t>
        <w:tab/>
        <w:t>any other Offeree Ordinary Shares which I acquire after signing this undertaking; and</w:t>
      </w:r>
    </w:p>
    <w:p>
      <w:pPr>
        <w:spacing w:after="0" w:line="208" w:lineRule="exact"/>
        <w:rPr>
          <w:sz w:val="20"/>
          <w:szCs w:val="20"/>
          <w:color w:val="auto"/>
        </w:rPr>
      </w:pPr>
    </w:p>
    <w:p>
      <w:pPr>
        <w:ind w:left="1472" w:right="1779" w:hanging="736"/>
        <w:spacing w:after="0" w:line="235" w:lineRule="auto"/>
        <w:tabs>
          <w:tab w:leader="none" w:pos="1452" w:val="left"/>
        </w:tabs>
        <w:rPr>
          <w:sz w:val="20"/>
          <w:szCs w:val="20"/>
          <w:color w:val="auto"/>
        </w:rPr>
      </w:pPr>
      <w:r>
        <w:rPr>
          <w:rFonts w:ascii="Courier New" w:cs="Courier New" w:eastAsia="Courier New" w:hAnsi="Courier New"/>
          <w:sz w:val="18"/>
          <w:szCs w:val="18"/>
          <w:color w:val="auto"/>
        </w:rPr>
        <w:t>4.1.3</w:t>
        <w:tab/>
        <w:t>any other Offeree Ordinary Shares attributable to or deriving from the shares referred to in paragraphs 4.1.1 and 4.1.2,</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together the "Shares".</w:t>
      </w:r>
    </w:p>
    <w:p>
      <w:pPr>
        <w:spacing w:after="0" w:line="207" w:lineRule="exact"/>
        <w:rPr>
          <w:sz w:val="20"/>
          <w:szCs w:val="20"/>
          <w:color w:val="auto"/>
        </w:rPr>
      </w:pPr>
    </w:p>
    <w:p>
      <w:pPr>
        <w:ind w:left="732" w:right="1879" w:hanging="736"/>
        <w:spacing w:after="0" w:line="271" w:lineRule="auto"/>
        <w:tabs>
          <w:tab w:leader="none" w:pos="71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My irrevocable acceptance in respect of the Shares shall be made by 3.30 p.m. on the tenth business day (as defined in the Code) after the formal document containing the Offer (the "Offer Document") is despatched to shareholders of the Offeree (or in relation to Offeree Ordinary Shares falling within either paragraph 4.1.2 or 4.1.3, as soon as practicable after I become the registered holder of such Offeree Ordinary Shares) in accordance with the procedure for acceptance set out in that document.</w:t>
      </w:r>
    </w:p>
    <w:p>
      <w:pPr>
        <w:spacing w:after="0" w:line="18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left="732" w:right="1779" w:hanging="732"/>
        <w:spacing w:after="0" w:line="237" w:lineRule="auto"/>
        <w:tabs>
          <w:tab w:leader="none" w:pos="732"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secure the performance of my obligations under paragraph 4, I irrevocably appoint any director for the time being of Offeror to be my attorney in my name and on my behalf to execute a Form or Forms of Acceptance and/or such other documents and to do such other acts and things as may be necessary to accept (or procure the acceptance of) the Offer in respect of the Shares, provided that the appointment shall not take effect until ten business days after the date of despatch of the Offer Document and only then if I have failed to comply with my obligations in paragraph 4.</w:t>
      </w:r>
    </w:p>
    <w:p>
      <w:pPr>
        <w:spacing w:after="0" w:line="207"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Withdrawal of Acceptance</w:t>
      </w:r>
    </w:p>
    <w:p>
      <w:pPr>
        <w:spacing w:after="0" w:line="206" w:lineRule="exact"/>
        <w:rPr>
          <w:rFonts w:ascii="Courier New" w:cs="Courier New" w:eastAsia="Courier New" w:hAnsi="Courier New"/>
          <w:sz w:val="18"/>
          <w:szCs w:val="18"/>
          <w:color w:val="auto"/>
        </w:rPr>
      </w:pPr>
    </w:p>
    <w:p>
      <w:pPr>
        <w:jc w:val="both"/>
        <w:ind w:left="732" w:right="1999" w:hanging="732"/>
        <w:spacing w:after="0" w:line="236" w:lineRule="auto"/>
        <w:tabs>
          <w:tab w:leader="none" w:pos="732"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if the terms of the Offer give accepting shareholders the right to withdraw acceptances, I shall not withdraw or procure the withdrawal of acceptances in respect of the Shares.</w:t>
      </w:r>
    </w:p>
    <w:p>
      <w:pPr>
        <w:spacing w:after="0" w:line="203"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and Prejudicial Action</w:t>
      </w:r>
    </w:p>
    <w:p>
      <w:pPr>
        <w:spacing w:after="0" w:line="206" w:lineRule="exact"/>
        <w:rPr>
          <w:rFonts w:ascii="Courier New" w:cs="Courier New" w:eastAsia="Courier New" w:hAnsi="Courier New"/>
          <w:sz w:val="18"/>
          <w:szCs w:val="18"/>
          <w:color w:val="auto"/>
        </w:rPr>
      </w:pPr>
    </w:p>
    <w:p>
      <w:pPr>
        <w:ind w:left="732" w:right="2199" w:hanging="732"/>
        <w:spacing w:after="0" w:line="235" w:lineRule="auto"/>
        <w:tabs>
          <w:tab w:leader="none" w:pos="732"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Offer becomes or is declared unconditional in all respects, lapses or is withdrawn:</w:t>
      </w:r>
    </w:p>
    <w:p>
      <w:pPr>
        <w:spacing w:after="0" w:line="208" w:lineRule="exact"/>
        <w:rPr>
          <w:sz w:val="20"/>
          <w:szCs w:val="20"/>
          <w:color w:val="auto"/>
        </w:rPr>
      </w:pPr>
    </w:p>
    <w:p>
      <w:pPr>
        <w:ind w:left="732" w:right="1779" w:hanging="736"/>
        <w:spacing w:after="0" w:line="237" w:lineRule="auto"/>
        <w:tabs>
          <w:tab w:leader="none" w:pos="71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I shall exercise or procure the exercise of the voting rights attached to the Shares as instructed by Offeror on any resolution which would assist implementation of the Offer if it were passed or rejected at a general or class meeting of Offeree;</w:t>
      </w:r>
    </w:p>
    <w:p>
      <w:pPr>
        <w:spacing w:after="0" w:line="207" w:lineRule="exact"/>
        <w:rPr>
          <w:sz w:val="20"/>
          <w:szCs w:val="20"/>
          <w:color w:val="auto"/>
        </w:rPr>
      </w:pPr>
    </w:p>
    <w:p>
      <w:pPr>
        <w:ind w:left="732" w:right="1999" w:hanging="736"/>
        <w:spacing w:after="0" w:line="236" w:lineRule="auto"/>
        <w:tabs>
          <w:tab w:leader="none" w:pos="71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 shall not without the prior written consent of Offeror requisition or join in the requisition of any general or class meeting of Offeree for the purpose of considering any such resolution; and</w:t>
      </w:r>
    </w:p>
    <w:p>
      <w:pPr>
        <w:sectPr>
          <w:pgSz w:w="11900" w:h="16838" w:orient="portrait"/>
          <w:cols w:equalWidth="0" w:num="1">
            <w:col w:w="10211"/>
          </w:cols>
          <w:pgMar w:left="248" w:top="717" w:right="1440" w:bottom="1440" w:gutter="0" w:footer="0" w:header="0"/>
        </w:sectPr>
      </w:pPr>
    </w:p>
    <w:bookmarkStart w:id="203" w:name="page204"/>
    <w:bookmarkEnd w:id="203"/>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 shall not take any action or make any statement which is or may be prejudicial to the success of the Offer and will not communicate with any person in relation to, nor discuss with any person, the terms of the Offer or any matter relating to it without the prior consent of Offeror, but this shall not apply to any communications or discussions with my fellow directors and my or Offeree's professional advisers and shall not prevent me from complying with my fiduciary duties as a director of Offeree.</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Consents</w:t>
      </w:r>
    </w:p>
    <w:p>
      <w:pPr>
        <w:spacing w:after="0" w:line="201" w:lineRule="exact"/>
        <w:rPr>
          <w:sz w:val="20"/>
          <w:szCs w:val="20"/>
          <w:color w:val="auto"/>
        </w:rPr>
      </w:pPr>
    </w:p>
    <w:p>
      <w:pPr>
        <w:ind w:left="740" w:hanging="732"/>
        <w:spacing w:after="0"/>
        <w:tabs>
          <w:tab w:leader="none" w:pos="740" w:val="left"/>
        </w:tabs>
        <w:numPr>
          <w:ilvl w:val="0"/>
          <w:numId w:val="4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to:</w:t>
      </w:r>
    </w:p>
    <w:p>
      <w:pPr>
        <w:spacing w:after="0" w:line="207"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the issue of the Press Announcement in the terms attached (including the reference to me);</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details of this undertaking being set out in the Offer Document;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this undertaking being available for inspection during the offer period (as defined in the Code).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Disclosure of Dealings</w:t>
      </w:r>
    </w:p>
    <w:p>
      <w:pPr>
        <w:spacing w:after="0" w:line="207" w:lineRule="exact"/>
        <w:rPr>
          <w:sz w:val="20"/>
          <w:szCs w:val="20"/>
          <w:color w:val="auto"/>
        </w:rPr>
      </w:pPr>
    </w:p>
    <w:p>
      <w:pPr>
        <w:ind w:left="740" w:right="1879" w:hanging="732"/>
        <w:spacing w:after="0" w:line="237" w:lineRule="auto"/>
        <w:tabs>
          <w:tab w:leader="none" w:pos="740" w:val="left"/>
        </w:tabs>
        <w:numPr>
          <w:ilvl w:val="0"/>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supply you promptly on request with all information, including details of my interests and dealings in securities of Offeree, and those of any other person interested in the Shares, as may be required by the Code for inclusion in the Offer Document. I shall notify you promptly of any changes to such information.</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6" w:lineRule="exact"/>
        <w:rPr>
          <w:rFonts w:ascii="Courier New" w:cs="Courier New" w:eastAsia="Courier New" w:hAnsi="Courier New"/>
          <w:sz w:val="18"/>
          <w:szCs w:val="18"/>
          <w:color w:val="auto"/>
        </w:rPr>
      </w:pPr>
    </w:p>
    <w:p>
      <w:pPr>
        <w:ind w:left="740" w:right="1779" w:hanging="732"/>
        <w:spacing w:after="0" w:line="237" w:lineRule="auto"/>
        <w:tabs>
          <w:tab w:leader="none" w:pos="740" w:val="left"/>
        </w:tabs>
        <w:numPr>
          <w:ilvl w:val="0"/>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holder of options to subscribe for Offeree Ordinary Shares as specified in Part 2 of the Schedule. If I exercise my subscription rights before the Offer lapses or is withdrawn, I shall accept the Offer in respect of the Offeree Ordinary Shares subscribed for. If I do not exercise my options before the Offer lapses or is withdrawn, and if Offeror makes any proposals in respect of options which comply with the requirements of the Code, I shall either accept such proposals in respect of my options or allow my options to lapse.</w:t>
      </w:r>
    </w:p>
    <w:p>
      <w:pPr>
        <w:spacing w:after="0" w:line="20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Undertakings</w:t>
      </w:r>
    </w:p>
    <w:p>
      <w:pPr>
        <w:spacing w:after="0" w:line="206" w:lineRule="exact"/>
        <w:rPr>
          <w:rFonts w:ascii="Courier New" w:cs="Courier New" w:eastAsia="Courier New" w:hAnsi="Courier New"/>
          <w:sz w:val="18"/>
          <w:szCs w:val="18"/>
          <w:color w:val="auto"/>
        </w:rPr>
      </w:pPr>
    </w:p>
    <w:p>
      <w:pPr>
        <w:ind w:left="740" w:right="1779" w:hanging="732"/>
        <w:spacing w:after="0" w:line="235" w:lineRule="auto"/>
        <w:tabs>
          <w:tab w:leader="none" w:pos="740" w:val="left"/>
        </w:tabs>
        <w:numPr>
          <w:ilvl w:val="0"/>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my capacity as a director of Offeree, I undertake to use my reasonable endeavours to procure that:</w:t>
      </w:r>
    </w:p>
    <w:p>
      <w:pPr>
        <w:spacing w:after="0" w:line="208"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Offer Document is accompanied by a letter from the directors of Offeree to Offeree shareholders, in a form agreed with Offeror, in which the directors unanimously recommend the Offer for acceptance to the extent that such recommendation is not inconsistent with their duties as director;</w:t>
      </w:r>
    </w:p>
    <w:p>
      <w:pPr>
        <w:spacing w:after="0" w:line="209" w:lineRule="exact"/>
        <w:rPr>
          <w:sz w:val="20"/>
          <w:szCs w:val="20"/>
          <w:color w:val="auto"/>
        </w:rPr>
      </w:pPr>
    </w:p>
    <w:p>
      <w:pPr>
        <w:ind w:left="740" w:right="24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Offeree and its directors provide Offeror and its advisers with any assistance and information, execute any documents and do anything necessary to enable Offeror to:</w:t>
      </w:r>
    </w:p>
    <w:p>
      <w:pPr>
        <w:sectPr>
          <w:pgSz w:w="11900" w:h="16838" w:orient="portrait"/>
          <w:cols w:equalWidth="0" w:num="1">
            <w:col w:w="10219"/>
          </w:cols>
          <w:pgMar w:left="240" w:top="723" w:right="1440" w:bottom="1440" w:gutter="0" w:footer="0" w:header="0"/>
        </w:sectPr>
      </w:pPr>
    </w:p>
    <w:bookmarkStart w:id="204" w:name="page205"/>
    <w:bookmarkEnd w:id="204"/>
    <w:p>
      <w:pPr>
        <w:ind w:left="1480" w:right="1779" w:hanging="736"/>
        <w:spacing w:after="0" w:line="237" w:lineRule="auto"/>
        <w:rPr>
          <w:sz w:val="20"/>
          <w:szCs w:val="20"/>
          <w:color w:val="auto"/>
        </w:rPr>
      </w:pPr>
      <w:r>
        <w:rPr>
          <w:rFonts w:ascii="Courier New" w:cs="Courier New" w:eastAsia="Courier New" w:hAnsi="Courier New"/>
          <w:sz w:val="18"/>
          <w:szCs w:val="18"/>
          <w:color w:val="auto"/>
        </w:rPr>
        <w:t>11.2.1 make the Offer in accordance with the requirements of the UKLA, the London Stock Exchange and the Code including, in particular, the requirement to join with the other directors of Offeree in making in the Offer Document a statement of responsibility in relation to information concerning the Offeree Group and directors of Offeree in the terms or to the effect required under Rule 19.2 of the Code;</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11.2.2 despatch the Offer Document promptly; and</w:t>
      </w:r>
    </w:p>
    <w:p>
      <w:pPr>
        <w:spacing w:after="0" w:line="207" w:lineRule="exact"/>
        <w:rPr>
          <w:sz w:val="20"/>
          <w:szCs w:val="20"/>
          <w:color w:val="auto"/>
        </w:rPr>
      </w:pPr>
    </w:p>
    <w:p>
      <w:pPr>
        <w:ind w:left="1480" w:right="2839" w:hanging="736"/>
        <w:spacing w:after="0" w:line="235" w:lineRule="auto"/>
        <w:rPr>
          <w:sz w:val="20"/>
          <w:szCs w:val="20"/>
          <w:color w:val="auto"/>
        </w:rPr>
      </w:pPr>
      <w:r>
        <w:rPr>
          <w:rFonts w:ascii="Courier New" w:cs="Courier New" w:eastAsia="Courier New" w:hAnsi="Courier New"/>
          <w:sz w:val="18"/>
          <w:szCs w:val="18"/>
          <w:color w:val="auto"/>
        </w:rPr>
        <w:t>11.2.3 establish whether or not the conditions of the Offer are satisfied;</w:t>
      </w:r>
    </w:p>
    <w:p>
      <w:pPr>
        <w:spacing w:after="0" w:line="208"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unless Offeror agrees otherwise in writing, the business of the Offeree Group is carried on in the ordinary and usual course until the Offer becomes or is declared unconditional in all respects, lapses or is withdrawn.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subject to any overriding fiduciary duty, I will, at all times while the</w:t>
      </w:r>
    </w:p>
    <w:p>
      <w:pPr>
        <w:ind w:left="740"/>
        <w:spacing w:after="0" w:line="238" w:lineRule="auto"/>
        <w:rPr>
          <w:sz w:val="20"/>
          <w:szCs w:val="20"/>
          <w:color w:val="auto"/>
        </w:rPr>
      </w:pPr>
      <w:r>
        <w:rPr>
          <w:rFonts w:ascii="Courier New" w:cs="Courier New" w:eastAsia="Courier New" w:hAnsi="Courier New"/>
          <w:sz w:val="18"/>
          <w:szCs w:val="18"/>
          <w:color w:val="auto"/>
        </w:rPr>
        <w:t>Offer is open for acceptance:</w:t>
      </w:r>
    </w:p>
    <w:p>
      <w:pPr>
        <w:spacing w:after="0" w:line="207" w:lineRule="exact"/>
        <w:rPr>
          <w:sz w:val="20"/>
          <w:szCs w:val="20"/>
          <w:color w:val="auto"/>
        </w:rPr>
      </w:pPr>
    </w:p>
    <w:p>
      <w:pPr>
        <w:ind w:left="1480" w:right="1879" w:hanging="736"/>
        <w:spacing w:after="0" w:line="237" w:lineRule="auto"/>
        <w:rPr>
          <w:sz w:val="20"/>
          <w:szCs w:val="20"/>
          <w:color w:val="auto"/>
        </w:rPr>
      </w:pPr>
      <w:r>
        <w:rPr>
          <w:rFonts w:ascii="Courier New" w:cs="Courier New" w:eastAsia="Courier New" w:hAnsi="Courier New"/>
          <w:sz w:val="18"/>
          <w:szCs w:val="18"/>
          <w:color w:val="auto"/>
        </w:rPr>
        <w:t>11.4.1 co-operate with Offeror and use all reasonable endeavours to ensure the Offer becomes unconditional in all respects, including (without limitation) the obtaining of any regulatory and third party consents;</w:t>
      </w:r>
    </w:p>
    <w:p>
      <w:pPr>
        <w:spacing w:after="0" w:line="207" w:lineRule="exact"/>
        <w:rPr>
          <w:sz w:val="20"/>
          <w:szCs w:val="20"/>
          <w:color w:val="auto"/>
        </w:rPr>
      </w:pPr>
    </w:p>
    <w:p>
      <w:pPr>
        <w:ind w:left="1480" w:right="1779" w:hanging="736"/>
        <w:spacing w:after="0" w:line="273" w:lineRule="auto"/>
        <w:rPr>
          <w:sz w:val="20"/>
          <w:szCs w:val="20"/>
          <w:color w:val="auto"/>
        </w:rPr>
      </w:pPr>
      <w:r>
        <w:rPr>
          <w:rFonts w:ascii="Courier New" w:cs="Courier New" w:eastAsia="Courier New" w:hAnsi="Courier New"/>
          <w:sz w:val="16"/>
          <w:szCs w:val="16"/>
          <w:color w:val="auto"/>
        </w:rPr>
        <w:t>11.4.2 join in making and agreeing to extensions of relevant times and/or dates under the Code to the extent necessary to enable documents to be posted later than may otherwise be required or to enable the Offer to remain open without becoming unconditional as to acceptances or in all respects or lapsing, as the case may be;</w:t>
      </w:r>
    </w:p>
    <w:p>
      <w:pPr>
        <w:spacing w:after="0" w:line="185"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subject to my fiduciary duties as a director, if the Offer becomes or is declared unconditional in all respects, I will join with the other directors of Offeree:</w:t>
      </w:r>
    </w:p>
    <w:p>
      <w:pPr>
        <w:spacing w:after="0" w:line="209" w:lineRule="exact"/>
        <w:rPr>
          <w:sz w:val="20"/>
          <w:szCs w:val="20"/>
          <w:color w:val="auto"/>
        </w:rPr>
      </w:pPr>
    </w:p>
    <w:p>
      <w:pPr>
        <w:ind w:left="1480" w:right="1999" w:hanging="736"/>
        <w:spacing w:after="0" w:line="235" w:lineRule="auto"/>
        <w:rPr>
          <w:sz w:val="20"/>
          <w:szCs w:val="20"/>
          <w:color w:val="auto"/>
        </w:rPr>
      </w:pPr>
      <w:r>
        <w:rPr>
          <w:rFonts w:ascii="Courier New" w:cs="Courier New" w:eastAsia="Courier New" w:hAnsi="Courier New"/>
          <w:sz w:val="18"/>
          <w:szCs w:val="18"/>
          <w:color w:val="auto"/>
        </w:rPr>
        <w:t>11.5.1 in approving the appointment as director(s) of Offeree of anyone nominated by Offeror; and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11.5.2 in approving the appointment of any alternate director(s)</w:t>
      </w:r>
    </w:p>
    <w:p>
      <w:pPr>
        <w:ind w:left="1480"/>
        <w:spacing w:after="0" w:line="238" w:lineRule="auto"/>
        <w:rPr>
          <w:sz w:val="20"/>
          <w:szCs w:val="20"/>
          <w:color w:val="auto"/>
        </w:rPr>
      </w:pPr>
      <w:r>
        <w:rPr>
          <w:rFonts w:ascii="Courier New" w:cs="Courier New" w:eastAsia="Courier New" w:hAnsi="Courier New"/>
          <w:sz w:val="18"/>
          <w:szCs w:val="18"/>
          <w:color w:val="auto"/>
        </w:rPr>
        <w:t>nominated by those newly appointed director(s).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Lapse of irrevocable Undertaking</w:t>
      </w:r>
    </w:p>
    <w:p>
      <w:pPr>
        <w:spacing w:after="0" w:line="201" w:lineRule="exact"/>
        <w:rPr>
          <w:sz w:val="20"/>
          <w:szCs w:val="20"/>
          <w:color w:val="auto"/>
        </w:rPr>
      </w:pPr>
    </w:p>
    <w:p>
      <w:pPr>
        <w:ind w:left="740" w:hanging="732"/>
        <w:spacing w:after="0"/>
        <w:tabs>
          <w:tab w:leader="none" w:pos="740" w:val="left"/>
        </w:tabs>
        <w:numPr>
          <w:ilvl w:val="0"/>
          <w:numId w:val="4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will lapse if:</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Press Announcement is not released by the time and date set out in paragraph 1 above following approval of the board of directors of Offeror or a duly authorised committee of the board;</w:t>
      </w:r>
    </w:p>
    <w:p>
      <w:pPr>
        <w:spacing w:after="0" w:line="209" w:lineRule="exact"/>
        <w:rPr>
          <w:sz w:val="20"/>
          <w:szCs w:val="20"/>
          <w:color w:val="auto"/>
        </w:rPr>
      </w:pPr>
    </w:p>
    <w:p>
      <w:pPr>
        <w:jc w:val="both"/>
        <w:ind w:left="740" w:right="20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Offer Document is not posted to shareholders of Offeree within 28 days (or such longer period as the Panel may agree being not more than six weeks) after the date of the Press Announcement; or</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the Offer lapses or is withdrawn.</w:t>
      </w:r>
    </w:p>
    <w:p>
      <w:pPr>
        <w:sectPr>
          <w:pgSz w:w="11900" w:h="16838" w:orient="portrait"/>
          <w:cols w:equalWidth="0" w:num="1">
            <w:col w:w="10219"/>
          </w:cols>
          <w:pgMar w:left="240" w:top="723" w:right="1440" w:bottom="1440" w:gutter="0" w:footer="0" w:header="0"/>
        </w:sectPr>
      </w:pPr>
    </w:p>
    <w:bookmarkStart w:id="205" w:name="page206"/>
    <w:bookmarkEnd w:id="205"/>
    <w:p>
      <w:pPr>
        <w:ind w:left="732" w:right="2319"/>
        <w:spacing w:after="0" w:line="235" w:lineRule="auto"/>
        <w:rPr>
          <w:sz w:val="20"/>
          <w:szCs w:val="20"/>
          <w:color w:val="auto"/>
        </w:rPr>
      </w:pPr>
      <w:r>
        <w:rPr>
          <w:rFonts w:ascii="Courier New" w:cs="Courier New" w:eastAsia="Courier New" w:hAnsi="Courier New"/>
          <w:sz w:val="18"/>
          <w:szCs w:val="18"/>
          <w:color w:val="auto"/>
        </w:rPr>
        <w:t>If the undertaking lapses, I shall have no claim against Offeror and Offeror shall have no claim against me.</w:t>
      </w:r>
    </w:p>
    <w:p>
      <w:pPr>
        <w:spacing w:after="0" w:line="203"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Remedy for Breach</w:t>
      </w:r>
    </w:p>
    <w:p>
      <w:pPr>
        <w:spacing w:after="0" w:line="207" w:lineRule="exact"/>
        <w:rPr>
          <w:sz w:val="20"/>
          <w:szCs w:val="20"/>
          <w:color w:val="auto"/>
        </w:rPr>
      </w:pPr>
    </w:p>
    <w:p>
      <w:pPr>
        <w:ind w:left="732" w:right="1999" w:hanging="732"/>
        <w:spacing w:after="0" w:line="235" w:lineRule="auto"/>
        <w:tabs>
          <w:tab w:leader="none" w:pos="732" w:val="left"/>
        </w:tabs>
        <w:numPr>
          <w:ilvl w:val="0"/>
          <w:numId w:val="4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agree that damages would not be an adequate remedy for breach of this undertaking.</w:t>
      </w:r>
    </w:p>
    <w:p>
      <w:pPr>
        <w:spacing w:after="0" w:line="202"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Revised Offer</w:t>
      </w:r>
    </w:p>
    <w:p>
      <w:pPr>
        <w:spacing w:after="0" w:line="206" w:lineRule="exact"/>
        <w:rPr>
          <w:rFonts w:ascii="Courier New" w:cs="Courier New" w:eastAsia="Courier New" w:hAnsi="Courier New"/>
          <w:sz w:val="18"/>
          <w:szCs w:val="18"/>
          <w:color w:val="auto"/>
        </w:rPr>
      </w:pPr>
    </w:p>
    <w:p>
      <w:pPr>
        <w:ind w:left="732" w:right="2099" w:hanging="732"/>
        <w:spacing w:after="0" w:line="237" w:lineRule="auto"/>
        <w:tabs>
          <w:tab w:leader="none" w:pos="732" w:val="left"/>
        </w:tabs>
        <w:numPr>
          <w:ilvl w:val="0"/>
          <w:numId w:val="4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expression "Offer" extends to any improved or revised offer (which, in the reasonable opinion of Lehman Brothers International, represents no diminution in the value of the Offer) on behalf of Offeror, whether voluntary or mandatory.</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4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is governed by English law.</w:t>
      </w:r>
    </w:p>
    <w:p>
      <w:pPr>
        <w:sectPr>
          <w:pgSz w:w="11900" w:h="16838" w:orient="portrait"/>
          <w:cols w:equalWidth="0" w:num="1">
            <w:col w:w="10211"/>
          </w:cols>
          <w:pgMar w:left="248" w:top="723" w:right="1440" w:bottom="1440" w:gutter="0" w:footer="0" w:header="0"/>
        </w:sectPr>
      </w:pPr>
    </w:p>
    <w:bookmarkStart w:id="206" w:name="page207"/>
    <w:bookmarkEnd w:id="206"/>
    <w:p>
      <w:pPr>
        <w:jc w:val="center"/>
        <w:ind w:right="1979"/>
        <w:spacing w:after="0"/>
        <w:rPr>
          <w:sz w:val="20"/>
          <w:szCs w:val="20"/>
          <w:color w:val="auto"/>
        </w:rPr>
      </w:pPr>
      <w:r>
        <w:rPr>
          <w:rFonts w:ascii="Courier New" w:cs="Courier New" w:eastAsia="Courier New" w:hAnsi="Courier New"/>
          <w:sz w:val="18"/>
          <w:szCs w:val="18"/>
          <w:color w:val="auto"/>
        </w:rPr>
        <w:t>SCHEDULE</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Registered in the name of, and beneficially owned by, person giving the undertaking.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2</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3</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No. of</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Exact name and address of</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Type of</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registered holder as</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Consideration</w:t>
            </w:r>
          </w:p>
        </w:tc>
      </w:tr>
      <w:tr>
        <w:trPr>
          <w:trHeight w:val="203"/>
        </w:trPr>
        <w:tc>
          <w:tcPr>
            <w:tcW w:w="1860" w:type="dxa"/>
            <w:vAlign w:val="bottom"/>
          </w:tcPr>
          <w:p>
            <w:pPr>
              <w:spacing w:after="0"/>
              <w:rPr>
                <w:sz w:val="17"/>
                <w:szCs w:val="17"/>
                <w:color w:val="auto"/>
              </w:rPr>
            </w:pP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appearing of the register of</w:t>
            </w:r>
          </w:p>
        </w:tc>
        <w:tc>
          <w:tcPr>
            <w:tcW w:w="158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members</w:t>
            </w:r>
          </w:p>
        </w:tc>
        <w:tc>
          <w:tcPr>
            <w:tcW w:w="1580" w:type="dxa"/>
            <w:vAlign w:val="bottom"/>
          </w:tcPr>
          <w:p>
            <w:pPr>
              <w:spacing w:after="0"/>
              <w:rPr>
                <w:sz w:val="17"/>
                <w:szCs w:val="17"/>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11,250</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George F. and</w:t>
            </w:r>
          </w:p>
        </w:tc>
        <w:tc>
          <w:tcPr>
            <w:tcW w:w="1580" w:type="dxa"/>
            <w:vAlign w:val="bottom"/>
          </w:tcPr>
          <w:p>
            <w:pPr>
              <w:spacing w:after="0"/>
              <w:rPr>
                <w:sz w:val="24"/>
                <w:szCs w:val="24"/>
                <w:color w:val="auto"/>
              </w:rPr>
            </w:pPr>
          </w:p>
        </w:tc>
      </w:tr>
      <w:tr>
        <w:trPr>
          <w:trHeight w:val="203"/>
        </w:trPr>
        <w:tc>
          <w:tcPr>
            <w:tcW w:w="1860" w:type="dxa"/>
            <w:vAlign w:val="bottom"/>
          </w:tcPr>
          <w:p>
            <w:pPr>
              <w:spacing w:after="0"/>
              <w:rPr>
                <w:sz w:val="17"/>
                <w:szCs w:val="17"/>
                <w:color w:val="auto"/>
              </w:rPr>
            </w:pP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Marg E. Schmitt</w:t>
            </w:r>
          </w:p>
        </w:tc>
        <w:tc>
          <w:tcPr>
            <w:tcW w:w="1580" w:type="dxa"/>
            <w:vAlign w:val="bottom"/>
          </w:tcPr>
          <w:p>
            <w:pPr>
              <w:spacing w:after="0"/>
              <w:rPr>
                <w:sz w:val="17"/>
                <w:szCs w:val="17"/>
                <w:color w:val="auto"/>
              </w:rPr>
            </w:pPr>
          </w:p>
        </w:tc>
      </w:tr>
      <w:tr>
        <w:trPr>
          <w:trHeight w:val="405"/>
        </w:trPr>
        <w:tc>
          <w:tcPr>
            <w:tcW w:w="1860" w:type="dxa"/>
            <w:vAlign w:val="bottom"/>
          </w:tcPr>
          <w:p>
            <w:pPr>
              <w:spacing w:after="0"/>
              <w:rPr>
                <w:sz w:val="24"/>
                <w:szCs w:val="24"/>
                <w:color w:val="auto"/>
              </w:rPr>
            </w:pPr>
          </w:p>
        </w:tc>
        <w:tc>
          <w:tcPr>
            <w:tcW w:w="3420" w:type="dxa"/>
            <w:vAlign w:val="bottom"/>
          </w:tcPr>
          <w:p>
            <w:pPr>
              <w:ind w:left="1940"/>
              <w:spacing w:after="0"/>
              <w:rPr>
                <w:sz w:val="20"/>
                <w:szCs w:val="20"/>
                <w:color w:val="auto"/>
              </w:rPr>
            </w:pPr>
            <w:r>
              <w:rPr>
                <w:rFonts w:ascii="Courier New" w:cs="Courier New" w:eastAsia="Courier New" w:hAnsi="Courier New"/>
                <w:sz w:val="18"/>
                <w:szCs w:val="18"/>
                <w:color w:val="auto"/>
              </w:rPr>
              <w:t>PART 2</w:t>
            </w:r>
          </w:p>
        </w:tc>
        <w:tc>
          <w:tcPr>
            <w:tcW w:w="1580" w:type="dxa"/>
            <w:vAlign w:val="bottom"/>
          </w:tcPr>
          <w:p>
            <w:pPr>
              <w:spacing w:after="0"/>
              <w:rPr>
                <w:sz w:val="24"/>
                <w:szCs w:val="24"/>
                <w:color w:val="auto"/>
              </w:rPr>
            </w:pPr>
          </w:p>
        </w:tc>
      </w:tr>
      <w:tr>
        <w:trPr>
          <w:trHeight w:val="405"/>
        </w:trPr>
        <w:tc>
          <w:tcPr>
            <w:tcW w:w="1860" w:type="dxa"/>
            <w:vAlign w:val="bottom"/>
          </w:tcPr>
          <w:p>
            <w:pPr>
              <w:spacing w:after="0"/>
              <w:rPr>
                <w:sz w:val="24"/>
                <w:szCs w:val="24"/>
                <w:color w:val="auto"/>
              </w:rPr>
            </w:pPr>
          </w:p>
        </w:tc>
        <w:tc>
          <w:tcPr>
            <w:tcW w:w="3420" w:type="dxa"/>
            <w:vAlign w:val="bottom"/>
          </w:tcPr>
          <w:p>
            <w:pPr>
              <w:ind w:left="1620"/>
              <w:spacing w:after="0"/>
              <w:rPr>
                <w:sz w:val="20"/>
                <w:szCs w:val="20"/>
                <w:color w:val="auto"/>
              </w:rPr>
            </w:pPr>
            <w:r>
              <w:rPr>
                <w:rFonts w:ascii="Courier New" w:cs="Courier New" w:eastAsia="Courier New" w:hAnsi="Courier New"/>
                <w:sz w:val="18"/>
                <w:szCs w:val="18"/>
                <w:color w:val="auto"/>
              </w:rPr>
              <w:t>The Option(s)</w:t>
            </w:r>
          </w:p>
        </w:tc>
        <w:tc>
          <w:tcPr>
            <w:tcW w:w="158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Share Option Schemes</w:t>
      </w:r>
    </w:p>
    <w:p>
      <w:pPr>
        <w:spacing w:after="0" w:line="201" w:lineRule="exact"/>
        <w:rPr>
          <w:sz w:val="20"/>
          <w:szCs w:val="20"/>
          <w:color w:val="auto"/>
        </w:rPr>
      </w:pPr>
    </w:p>
    <w:p>
      <w:pPr>
        <w:ind w:left="320"/>
        <w:spacing w:after="0"/>
        <w:tabs>
          <w:tab w:leader="none" w:pos="3780" w:val="left"/>
          <w:tab w:leader="none" w:pos="6100" w:val="left"/>
        </w:tabs>
        <w:rPr>
          <w:sz w:val="20"/>
          <w:szCs w:val="20"/>
          <w:color w:val="auto"/>
        </w:rPr>
      </w:pPr>
      <w:r>
        <w:rPr>
          <w:rFonts w:ascii="Courier New" w:cs="Courier New" w:eastAsia="Courier New" w:hAnsi="Courier New"/>
          <w:sz w:val="18"/>
          <w:szCs w:val="18"/>
          <w:color w:val="auto"/>
        </w:rPr>
        <w:t>No. of Ordinary Shares</w:t>
      </w:r>
      <w:r>
        <w:rPr>
          <w:sz w:val="20"/>
          <w:szCs w:val="20"/>
          <w:color w:val="auto"/>
        </w:rPr>
        <w:tab/>
      </w:r>
      <w:r>
        <w:rPr>
          <w:rFonts w:ascii="Courier New" w:cs="Courier New" w:eastAsia="Courier New" w:hAnsi="Courier New"/>
          <w:sz w:val="18"/>
          <w:szCs w:val="18"/>
          <w:color w:val="auto"/>
        </w:rPr>
        <w:t>Date of grant</w:t>
      </w:r>
      <w:r>
        <w:rPr>
          <w:sz w:val="20"/>
          <w:szCs w:val="20"/>
          <w:color w:val="auto"/>
        </w:rPr>
        <w:tab/>
      </w:r>
      <w:r>
        <w:rPr>
          <w:rFonts w:ascii="Courier New" w:cs="Courier New" w:eastAsia="Courier New" w:hAnsi="Courier New"/>
          <w:sz w:val="16"/>
          <w:szCs w:val="16"/>
          <w:color w:val="auto"/>
        </w:rPr>
        <w:t>Exercise price</w:t>
      </w:r>
    </w:p>
    <w:p>
      <w:pPr>
        <w:sectPr>
          <w:pgSz w:w="11900" w:h="16838" w:orient="portrait"/>
          <w:cols w:equalWidth="0" w:num="1">
            <w:col w:w="10219"/>
          </w:cols>
          <w:pgMar w:left="240" w:top="717"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6"/>
          <w:szCs w:val="16"/>
          <w:color w:val="auto"/>
        </w:rPr>
        <w:t>This document was signed as a deed the day and year first before written.</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 as a deed and delivered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Schmitt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220"/>
            <w:col w:w="100" w:space="420"/>
            <w:col w:w="631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Clare Schmitt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of witness</w:t>
      </w:r>
    </w:p>
    <w:p>
      <w:pPr>
        <w:spacing w:after="0" w:line="402" w:lineRule="exact"/>
        <w:rPr>
          <w:sz w:val="20"/>
          <w:szCs w:val="20"/>
          <w:color w:val="auto"/>
        </w:rPr>
      </w:pPr>
    </w:p>
    <w:p>
      <w:pPr>
        <w:sectPr>
          <w:pgSz w:w="11900" w:h="16838" w:orient="portrait"/>
          <w:cols w:equalWidth="0" w:num="2">
            <w:col w:w="3380" w:space="0"/>
            <w:col w:w="68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Clare Schmitt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witness</w:t>
      </w:r>
    </w:p>
    <w:p>
      <w:pPr>
        <w:spacing w:after="0" w:line="402" w:lineRule="exact"/>
        <w:rPr>
          <w:sz w:val="20"/>
          <w:szCs w:val="20"/>
          <w:color w:val="auto"/>
        </w:rPr>
      </w:pPr>
    </w:p>
    <w:p>
      <w:pPr>
        <w:sectPr>
          <w:pgSz w:w="11900" w:h="16838" w:orient="portrait"/>
          <w:cols w:equalWidth="0" w:num="2">
            <w:col w:w="3380" w:space="0"/>
            <w:col w:w="68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Box 6358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witness</w:t>
      </w:r>
    </w:p>
    <w:p>
      <w:pPr>
        <w:spacing w:after="0" w:line="402" w:lineRule="exact"/>
        <w:rPr>
          <w:sz w:val="20"/>
          <w:szCs w:val="20"/>
          <w:color w:val="auto"/>
        </w:rPr>
      </w:pPr>
    </w:p>
    <w:p>
      <w:pPr>
        <w:sectPr>
          <w:pgSz w:w="11900" w:h="16838" w:orient="portrait"/>
          <w:cols w:equalWidth="0" w:num="2">
            <w:col w:w="3380" w:space="0"/>
            <w:col w:w="68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Incline Village, Nevada, 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89450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&amp; CEO - Foundation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Occupation of witness</w:t>
      </w:r>
    </w:p>
    <w:p>
      <w:pPr>
        <w:sectPr>
          <w:pgSz w:w="11900" w:h="16838" w:orient="portrait"/>
          <w:cols w:equalWidth="0" w:num="2">
            <w:col w:w="3380" w:space="0"/>
            <w:col w:w="6839"/>
          </w:cols>
          <w:pgMar w:left="240" w:top="723" w:right="1440" w:bottom="1440" w:gutter="0" w:footer="0" w:header="0"/>
          <w:type w:val="continuous"/>
        </w:sectPr>
      </w:pPr>
    </w:p>
    <w:bookmarkStart w:id="208" w:name="page209"/>
    <w:bookmarkEnd w:id="208"/>
    <w:p>
      <w:pPr>
        <w:jc w:val="center"/>
        <w:ind w:left="3040"/>
        <w:spacing w:after="0"/>
        <w:rPr>
          <w:sz w:val="20"/>
          <w:szCs w:val="20"/>
          <w:color w:val="auto"/>
        </w:rPr>
      </w:pPr>
      <w:r>
        <w:rPr>
          <w:rFonts w:ascii="Courier New" w:cs="Courier New" w:eastAsia="Courier New" w:hAnsi="Courier New"/>
          <w:sz w:val="18"/>
          <w:szCs w:val="18"/>
          <w:color w:val="auto"/>
        </w:rPr>
        <w:t>EXHIBIT 99 (15)</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Draft: l2 February 200l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Paribas Affaires Industrielles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Schlumberger Investments (Schlumberger)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Lehman Brothers Europe Limited (Lehman Brothers)</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 February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understand that Schlumberger intends to make an offer to acquire all the issued and to be issued ordinary share capital of Sema plc (Sema), other than that already owned by Schlumberger and its associates (as defined in s430E Companies Act 1985) of 560pence in cash per Sema share and otherwise substantially on the terms of the attached draft press announcement (the Press Announcement). This letter sets out the terms and conditions on which Paribas Affaires Industrielles (PAI) will accept the Offer (as defined in paragraph 7 of this undertaking) when it is made. PAI is the private equity division of BNP Paribas. All commitments and declarations in this letter are made by PAI and do not constitute any commitment or declaration by any other division or business unit of BNP Paribas (or any subsidiary or affiliate of BNP Paribas).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Shareholdings</w:t>
      </w:r>
    </w:p>
    <w:p>
      <w:pPr>
        <w:spacing w:after="0" w:line="201" w:lineRule="exact"/>
        <w:rPr>
          <w:sz w:val="20"/>
          <w:szCs w:val="20"/>
          <w:color w:val="auto"/>
        </w:rPr>
      </w:pPr>
    </w:p>
    <w:p>
      <w:pPr>
        <w:ind w:left="640" w:hanging="632"/>
        <w:spacing w:after="0"/>
        <w:tabs>
          <w:tab w:leader="none" w:pos="640" w:val="left"/>
        </w:tabs>
        <w:numPr>
          <w:ilvl w:val="0"/>
          <w:numId w:val="4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represents and warrants to Schlumberger that:</w:t>
      </w:r>
    </w:p>
    <w:p>
      <w:pPr>
        <w:spacing w:after="0" w:line="207" w:lineRule="exact"/>
        <w:rPr>
          <w:sz w:val="20"/>
          <w:szCs w:val="20"/>
          <w:color w:val="auto"/>
        </w:rPr>
      </w:pPr>
    </w:p>
    <w:p>
      <w:pPr>
        <w:ind w:left="640" w:right="1779" w:hanging="632"/>
        <w:spacing w:after="0" w:line="279" w:lineRule="auto"/>
        <w:tabs>
          <w:tab w:leader="none" w:pos="640"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registered holder of (or otherwise controls) 31,113,792 ordinary shares of l0p each in the capital of Sema (the Sema Shares) and that it holds these free of any lien, charge, option, equity or encumbrance;</w:t>
      </w:r>
    </w:p>
    <w:p>
      <w:pPr>
        <w:spacing w:after="0" w:line="172"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4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is not interested in any other securities of Sema;</w:t>
      </w:r>
    </w:p>
    <w:p>
      <w:pPr>
        <w:spacing w:after="0" w:line="206" w:lineRule="exact"/>
        <w:rPr>
          <w:rFonts w:ascii="Courier New" w:cs="Courier New" w:eastAsia="Courier New" w:hAnsi="Courier New"/>
          <w:sz w:val="18"/>
          <w:szCs w:val="18"/>
          <w:color w:val="auto"/>
        </w:rPr>
      </w:pPr>
    </w:p>
    <w:p>
      <w:pPr>
        <w:ind w:left="640" w:right="2419" w:hanging="632"/>
        <w:spacing w:after="0" w:line="235" w:lineRule="auto"/>
        <w:tabs>
          <w:tab w:leader="none" w:pos="640" w:val="left"/>
        </w:tabs>
        <w:numPr>
          <w:ilvl w:val="0"/>
          <w:numId w:val="4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does not have any rights to subscribe for, purchase or otherwise acquire any securities of Sema; and</w:t>
      </w:r>
    </w:p>
    <w:p>
      <w:pPr>
        <w:spacing w:after="0" w:line="208" w:lineRule="exact"/>
        <w:rPr>
          <w:rFonts w:ascii="Courier New" w:cs="Courier New" w:eastAsia="Courier New" w:hAnsi="Courier New"/>
          <w:sz w:val="18"/>
          <w:szCs w:val="18"/>
          <w:color w:val="auto"/>
        </w:rPr>
      </w:pPr>
    </w:p>
    <w:p>
      <w:pPr>
        <w:ind w:left="640" w:right="1779" w:hanging="632"/>
        <w:spacing w:after="0" w:line="236" w:lineRule="auto"/>
        <w:tabs>
          <w:tab w:leader="none" w:pos="640" w:val="left"/>
        </w:tabs>
        <w:numPr>
          <w:ilvl w:val="0"/>
          <w:numId w:val="4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has full power and authority to enter into this undertaking, to perform the obligations under it and to accept the Offer in respect of the Sema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Dealings</w:t>
      </w:r>
    </w:p>
    <w:p>
      <w:pPr>
        <w:spacing w:after="0" w:line="207" w:lineRule="exact"/>
        <w:rPr>
          <w:sz w:val="20"/>
          <w:szCs w:val="20"/>
          <w:color w:val="auto"/>
        </w:rPr>
      </w:pPr>
    </w:p>
    <w:p>
      <w:pPr>
        <w:ind w:left="640" w:right="1879" w:hanging="632"/>
        <w:spacing w:after="0" w:line="235" w:lineRule="auto"/>
        <w:tabs>
          <w:tab w:leader="none" w:pos="640" w:val="left"/>
        </w:tabs>
        <w:numPr>
          <w:ilvl w:val="0"/>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undertakes to Schlumberger that before the Offer closes, lapses or is withdrawn, it shall not:</w:t>
      </w:r>
    </w:p>
    <w:p>
      <w:pPr>
        <w:spacing w:after="0" w:line="208" w:lineRule="exact"/>
        <w:rPr>
          <w:sz w:val="20"/>
          <w:szCs w:val="20"/>
          <w:color w:val="auto"/>
        </w:rPr>
      </w:pPr>
    </w:p>
    <w:p>
      <w:pPr>
        <w:ind w:left="640" w:right="1779" w:hanging="632"/>
        <w:spacing w:after="0" w:line="236" w:lineRule="auto"/>
        <w:tabs>
          <w:tab w:leader="none" w:pos="640" w:val="left"/>
        </w:tabs>
        <w:numPr>
          <w:ilvl w:val="0"/>
          <w:numId w:val="4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transfer, charge, encumber, grant any option over or otherwise dispose of any Sema Shares or any Beneficial Shares or any other shares or securities in</w:t>
      </w:r>
    </w:p>
    <w:p>
      <w:pPr>
        <w:sectPr>
          <w:pgSz w:w="11900" w:h="16838" w:orient="portrait"/>
          <w:cols w:equalWidth="0" w:num="1">
            <w:col w:w="10219"/>
          </w:cols>
          <w:pgMar w:left="240" w:top="541" w:right="1440" w:bottom="1440" w:gutter="0" w:footer="0" w:header="0"/>
        </w:sectPr>
      </w:pPr>
    </w:p>
    <w:bookmarkStart w:id="209" w:name="page210"/>
    <w:bookmarkEnd w:id="209"/>
    <w:p>
      <w:pPr>
        <w:ind w:left="640" w:right="1779"/>
        <w:spacing w:after="0" w:line="236" w:lineRule="auto"/>
        <w:rPr>
          <w:sz w:val="20"/>
          <w:szCs w:val="20"/>
          <w:color w:val="auto"/>
        </w:rPr>
      </w:pPr>
      <w:r>
        <w:rPr>
          <w:rFonts w:ascii="Courier New" w:cs="Courier New" w:eastAsia="Courier New" w:hAnsi="Courier New"/>
          <w:sz w:val="18"/>
          <w:szCs w:val="18"/>
          <w:color w:val="auto"/>
        </w:rPr>
        <w:t>Sema issued or unconditionally allotted to it or otherwise acquired by it before then (Further Sema Shares) other than pursuant to its acceptance of the Offer;</w:t>
      </w:r>
    </w:p>
    <w:p>
      <w:pPr>
        <w:spacing w:after="0" w:line="209" w:lineRule="exact"/>
        <w:rPr>
          <w:sz w:val="20"/>
          <w:szCs w:val="20"/>
          <w:color w:val="auto"/>
        </w:rPr>
      </w:pPr>
    </w:p>
    <w:p>
      <w:pPr>
        <w:ind w:left="640" w:right="1879" w:hanging="632"/>
        <w:spacing w:after="0" w:line="235" w:lineRule="auto"/>
        <w:tabs>
          <w:tab w:leader="none" w:pos="640" w:val="left"/>
        </w:tabs>
        <w:numPr>
          <w:ilvl w:val="0"/>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any other offer in respect of the shares or securities referred to in paragraph 2(a);</w:t>
      </w:r>
    </w:p>
    <w:p>
      <w:pPr>
        <w:spacing w:after="0" w:line="208" w:lineRule="exact"/>
        <w:rPr>
          <w:rFonts w:ascii="Courier New" w:cs="Courier New" w:eastAsia="Courier New" w:hAnsi="Courier New"/>
          <w:sz w:val="18"/>
          <w:szCs w:val="18"/>
          <w:color w:val="auto"/>
        </w:rPr>
      </w:pPr>
    </w:p>
    <w:p>
      <w:pPr>
        <w:ind w:left="640" w:right="1779" w:hanging="632"/>
        <w:spacing w:after="0" w:line="236" w:lineRule="auto"/>
        <w:tabs>
          <w:tab w:leader="none" w:pos="640" w:val="left"/>
        </w:tabs>
        <w:numPr>
          <w:ilvl w:val="0"/>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pursuant to the Offer) enter into any agreement or arrangement or permit any agreement or arrangement to be entered into or incur any obligation or permit any obligation to arise:</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do any of the acts referred to in paragraphs 2(a) or 2(b);</w:t>
      </w:r>
    </w:p>
    <w:p>
      <w:pPr>
        <w:spacing w:after="0" w:line="206" w:lineRule="exact"/>
        <w:rPr>
          <w:rFonts w:ascii="Courier New" w:cs="Courier New" w:eastAsia="Courier New" w:hAnsi="Courier New"/>
          <w:sz w:val="18"/>
          <w:szCs w:val="18"/>
          <w:color w:val="auto"/>
        </w:rPr>
      </w:pPr>
    </w:p>
    <w:p>
      <w:pPr>
        <w:ind w:left="1280" w:right="1999" w:hanging="535"/>
        <w:spacing w:after="0" w:line="235" w:lineRule="auto"/>
        <w:tabs>
          <w:tab w:leader="none" w:pos="1280" w:val="left"/>
        </w:tabs>
        <w:numPr>
          <w:ilvl w:val="1"/>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or operating by reference to, the Sema Shares, the Beneficial Shares or any Further Sema Shares; or</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1"/>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in relation to the Sema Shares, the Beneficial Shares or any Further Sema Shares, would or might restrict or impede it or any other person accepting the Offer,</w:t>
      </w:r>
    </w:p>
    <w:p>
      <w:pPr>
        <w:spacing w:after="0" w:line="209" w:lineRule="exact"/>
        <w:rPr>
          <w:sz w:val="20"/>
          <w:szCs w:val="20"/>
          <w:color w:val="auto"/>
        </w:rPr>
      </w:pPr>
    </w:p>
    <w:p>
      <w:pPr>
        <w:ind w:left="640" w:right="1999"/>
        <w:spacing w:after="0" w:line="273" w:lineRule="auto"/>
        <w:rPr>
          <w:sz w:val="20"/>
          <w:szCs w:val="20"/>
          <w:color w:val="auto"/>
        </w:rPr>
      </w:pPr>
      <w:r>
        <w:rPr>
          <w:rFonts w:ascii="Courier New" w:cs="Courier New" w:eastAsia="Courier New" w:hAnsi="Courier New"/>
          <w:sz w:val="16"/>
          <w:szCs w:val="16"/>
          <w:color w:val="auto"/>
        </w:rPr>
        <w:t>and for the avoidance of doubt, references in this paragraph 2(c) to any agreement, arrangement or obligation includes any agreement, arrangement or obligation whether or not legally binding or subject to any condition or which is to take effect if the Offer closes or lapses or if this undertaking ceases to be binding or following any other event; or</w:t>
      </w:r>
    </w:p>
    <w:p>
      <w:pPr>
        <w:spacing w:after="0" w:line="185" w:lineRule="exact"/>
        <w:rPr>
          <w:sz w:val="20"/>
          <w:szCs w:val="20"/>
          <w:color w:val="auto"/>
        </w:rPr>
      </w:pPr>
    </w:p>
    <w:p>
      <w:pPr>
        <w:ind w:left="640" w:right="1779" w:hanging="632"/>
        <w:spacing w:after="0" w:line="236" w:lineRule="auto"/>
        <w:tabs>
          <w:tab w:leader="none" w:pos="640" w:val="left"/>
        </w:tabs>
        <w:numPr>
          <w:ilvl w:val="0"/>
          <w:numId w:val="4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sell or otherwise deal in any shares or other securities of Sema or Schlumberger or any interest therein (including any derivatives referenced to such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Undertaking to accept the Offer</w:t>
      </w:r>
    </w:p>
    <w:p>
      <w:pPr>
        <w:spacing w:after="0" w:line="201" w:lineRule="exact"/>
        <w:rPr>
          <w:sz w:val="20"/>
          <w:szCs w:val="20"/>
          <w:color w:val="auto"/>
        </w:rPr>
      </w:pPr>
    </w:p>
    <w:p>
      <w:pPr>
        <w:ind w:left="640" w:hanging="632"/>
        <w:spacing w:after="0"/>
        <w:tabs>
          <w:tab w:leader="none" w:pos="640" w:val="left"/>
        </w:tabs>
        <w:numPr>
          <w:ilvl w:val="0"/>
          <w:numId w:val="4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undertakes to Schlumberger that:</w:t>
      </w:r>
    </w:p>
    <w:p>
      <w:pPr>
        <w:spacing w:after="0" w:line="207" w:lineRule="exact"/>
        <w:rPr>
          <w:sz w:val="20"/>
          <w:szCs w:val="20"/>
          <w:color w:val="auto"/>
        </w:rPr>
      </w:pPr>
    </w:p>
    <w:p>
      <w:pPr>
        <w:ind w:left="640" w:right="1779" w:hanging="632"/>
        <w:spacing w:after="0" w:line="237" w:lineRule="auto"/>
        <w:tabs>
          <w:tab w:leader="none" w:pos="640" w:val="left"/>
        </w:tabs>
        <w:numPr>
          <w:ilvl w:val="0"/>
          <w:numId w:val="4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accept (or procure acceptances of) the Offer in respect of the Sema Shares in accordance with the procedure for acceptance set out in the formal document containing the Offer (the Offer Document) not later than 17 days after Schlumberger posts the Offer Document to Sema shareholders or, if there is a Higher Competing Offer (as defined in paragraph 10.1), within the time period referred to in paragraph 10.1 provided that PAI shall not be obliged to accept the Offer unless there is a Higher Revised Offer (as defined in paragraph 10.2);</w:t>
      </w:r>
    </w:p>
    <w:p>
      <w:pPr>
        <w:spacing w:after="0" w:line="212"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4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accept the Offer in respect of any Further Sema Shares in accordance with the procedure for acceptance set out in the Offer Document not later than five days after the date PAI becomes the registered holder of the Further Sema Shares;</w:t>
      </w:r>
    </w:p>
    <w:p>
      <w:pPr>
        <w:spacing w:after="0" w:line="207" w:lineRule="exact"/>
        <w:rPr>
          <w:rFonts w:ascii="Courier New" w:cs="Courier New" w:eastAsia="Courier New" w:hAnsi="Courier New"/>
          <w:sz w:val="18"/>
          <w:szCs w:val="18"/>
          <w:color w:val="auto"/>
        </w:rPr>
      </w:pPr>
    </w:p>
    <w:p>
      <w:pPr>
        <w:ind w:left="640" w:right="1779" w:hanging="632"/>
        <w:spacing w:after="0" w:line="290" w:lineRule="auto"/>
        <w:tabs>
          <w:tab w:leader="none" w:pos="640"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right to withdraw an acceptance of the Offer pursuant to, and in accordance with, the terms of the Offer as set out in the Offer</w:t>
      </w:r>
    </w:p>
    <w:p>
      <w:pPr>
        <w:sectPr>
          <w:pgSz w:w="11900" w:h="16838" w:orient="portrait"/>
          <w:cols w:equalWidth="0" w:num="1">
            <w:col w:w="10219"/>
          </w:cols>
          <w:pgMar w:left="240" w:top="723" w:right="1440" w:bottom="1440" w:gutter="0" w:footer="0" w:header="0"/>
        </w:sectPr>
      </w:pPr>
    </w:p>
    <w:bookmarkStart w:id="210" w:name="page211"/>
    <w:bookmarkEnd w:id="210"/>
    <w:p>
      <w:pPr>
        <w:ind w:left="640" w:right="1779"/>
        <w:spacing w:after="0" w:line="237" w:lineRule="auto"/>
        <w:rPr>
          <w:sz w:val="20"/>
          <w:szCs w:val="20"/>
          <w:color w:val="auto"/>
        </w:rPr>
      </w:pPr>
      <w:r>
        <w:rPr>
          <w:rFonts w:ascii="Courier New" w:cs="Courier New" w:eastAsia="Courier New" w:hAnsi="Courier New"/>
          <w:sz w:val="18"/>
          <w:szCs w:val="18"/>
          <w:color w:val="auto"/>
        </w:rPr>
        <w:t>Document, or as otherwise permitted by the City Code on Takeovers and Mergers (the Code), the Financial Services Authority or any other legal or regulatory requirement or body, it shall not withdraw any acceptances of the Offer and will cause the registered holder of any Beneficial Shares not to do so; and</w:t>
      </w:r>
    </w:p>
    <w:p>
      <w:pPr>
        <w:spacing w:after="0" w:line="209" w:lineRule="exact"/>
        <w:rPr>
          <w:sz w:val="20"/>
          <w:szCs w:val="20"/>
          <w:color w:val="auto"/>
        </w:rPr>
      </w:pPr>
    </w:p>
    <w:p>
      <w:pPr>
        <w:ind w:left="640" w:right="1879" w:hanging="632"/>
        <w:spacing w:after="0" w:line="275" w:lineRule="auto"/>
        <w:tabs>
          <w:tab w:leader="none" w:pos="640" w:val="left"/>
        </w:tabs>
        <w:numPr>
          <w:ilvl w:val="0"/>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Schlumberger shall acquire the Sema Shares and any Further Sema Shares free of any lien, charge, option, equity or encumbrance and together with all rights of any nature attaching to those shares including the right to all dividends declared or paid after the date of this undertaking.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4.1 From the time Schlumberger announces the Offer to the time the Offer becomes wholly unconditional, lapses or is withdrawn:</w:t>
      </w:r>
    </w:p>
    <w:p>
      <w:pPr>
        <w:spacing w:after="0" w:line="208" w:lineRule="exact"/>
        <w:rPr>
          <w:sz w:val="20"/>
          <w:szCs w:val="20"/>
          <w:color w:val="auto"/>
        </w:rPr>
      </w:pPr>
    </w:p>
    <w:p>
      <w:pPr>
        <w:ind w:left="640" w:right="1779" w:hanging="632"/>
        <w:spacing w:after="0" w:line="236" w:lineRule="auto"/>
        <w:tabs>
          <w:tab w:leader="none" w:pos="640" w:val="left"/>
        </w:tabs>
        <w:numPr>
          <w:ilvl w:val="0"/>
          <w:numId w:val="4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shall exercise the votes attaching to its Sema Shares and any Further Sema Shares on a Relevant Resolution (as defined in paragraph 4.3) only in accordance with Schlumberger' s directions;</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4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shall exercise the rights attaching to its Sema Shares and any Further Sema Shares to requisition or join in requisitioning any general or class meeting of Sema for the purposes of considering a Relevant Resolution and to require Sema pursuant to section 376 Companies Act 1985 to give notice of such a resolution only in accordance with Schlumberger's directions; and</w:t>
      </w:r>
    </w:p>
    <w:p>
      <w:pPr>
        <w:spacing w:after="0" w:line="209" w:lineRule="exact"/>
        <w:rPr>
          <w:rFonts w:ascii="Courier New" w:cs="Courier New" w:eastAsia="Courier New" w:hAnsi="Courier New"/>
          <w:sz w:val="18"/>
          <w:szCs w:val="18"/>
          <w:color w:val="auto"/>
        </w:rPr>
      </w:pPr>
    </w:p>
    <w:p>
      <w:pPr>
        <w:ind w:left="640" w:right="1999" w:hanging="632"/>
        <w:spacing w:after="0" w:line="235" w:lineRule="auto"/>
        <w:tabs>
          <w:tab w:leader="none" w:pos="640" w:val="left"/>
        </w:tabs>
        <w:numPr>
          <w:ilvl w:val="0"/>
          <w:numId w:val="4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shall cause the registered holder of any Beneficial Shares to comply with paragraph 4.1(a) and 4.1(b).</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4.2 For the purpose of voting on a Relevant Resolution, PAI shall execute any form of proxy required by Schlumberger appointing any person nominated by Schlumberger to attend and vote at the relevant general meeting of Sema.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 A Relevant Resolution means:</w:t>
      </w:r>
    </w:p>
    <w:p>
      <w:pPr>
        <w:spacing w:after="0" w:line="207" w:lineRule="exact"/>
        <w:rPr>
          <w:sz w:val="20"/>
          <w:szCs w:val="20"/>
          <w:color w:val="auto"/>
        </w:rPr>
      </w:pPr>
    </w:p>
    <w:p>
      <w:pPr>
        <w:ind w:left="640" w:right="1879" w:hanging="632"/>
        <w:spacing w:after="0" w:line="237" w:lineRule="auto"/>
        <w:tabs>
          <w:tab w:leader="none" w:pos="640" w:val="left"/>
        </w:tabs>
        <w:numPr>
          <w:ilvl w:val="0"/>
          <w:numId w:val="4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resolution (whether or not amended) proposed at a general or class meeting of Sema, or at an adjourned meeting, the passing of which is necessary to implement the Offer or which, if passed, might result in any condition of the Offer not being fulfilled or which might impede or frustrate the Offer in any way;</w:t>
      </w:r>
    </w:p>
    <w:p>
      <w:pPr>
        <w:spacing w:after="0" w:line="208" w:lineRule="exact"/>
        <w:rPr>
          <w:rFonts w:ascii="Courier New" w:cs="Courier New" w:eastAsia="Courier New" w:hAnsi="Courier New"/>
          <w:sz w:val="18"/>
          <w:szCs w:val="18"/>
          <w:color w:val="auto"/>
        </w:rPr>
      </w:pPr>
    </w:p>
    <w:p>
      <w:pPr>
        <w:ind w:left="640" w:right="1879" w:hanging="632"/>
        <w:spacing w:after="0" w:line="236" w:lineRule="auto"/>
        <w:tabs>
          <w:tab w:leader="none" w:pos="640" w:val="left"/>
        </w:tabs>
        <w:numPr>
          <w:ilvl w:val="0"/>
          <w:numId w:val="4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resolution to adjourn a general or class meeting of Sema whose business includes the consideration of a resolution falling within paragraph 4.3(a); and</w:t>
      </w:r>
    </w:p>
    <w:p>
      <w:pPr>
        <w:spacing w:after="0" w:line="208"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4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resolution to amend a resolution falling within paragraph 4.3(a) or paragraph 4.3(b).</w:t>
      </w:r>
    </w:p>
    <w:p>
      <w:pPr>
        <w:sectPr>
          <w:pgSz w:w="11900" w:h="16838" w:orient="portrait"/>
          <w:cols w:equalWidth="0" w:num="1">
            <w:col w:w="10219"/>
          </w:cols>
          <w:pgMar w:left="240" w:top="723"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8"/>
          <w:szCs w:val="18"/>
          <w:color w:val="auto"/>
        </w:rPr>
        <w:t>Documentation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PAI consents to:</w:t>
      </w:r>
    </w:p>
    <w:p>
      <w:pPr>
        <w:spacing w:after="0" w:line="207" w:lineRule="exact"/>
        <w:rPr>
          <w:sz w:val="20"/>
          <w:szCs w:val="20"/>
          <w:color w:val="auto"/>
        </w:rPr>
      </w:pPr>
    </w:p>
    <w:p>
      <w:pPr>
        <w:ind w:left="640" w:right="2519" w:hanging="632"/>
        <w:spacing w:after="0" w:line="235" w:lineRule="auto"/>
        <w:tabs>
          <w:tab w:leader="none" w:pos="640" w:val="left"/>
        </w:tabs>
        <w:numPr>
          <w:ilvl w:val="0"/>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inclusion of references to it and this undertaking in the Press Announcement;</w:t>
      </w:r>
    </w:p>
    <w:p>
      <w:pPr>
        <w:spacing w:after="0" w:line="208"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4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particulars of this undertaking and PAI's holdings of, and dealings in, relevant securities of Sema being included in the Offer Document and any other related or ancillary document as required by the Code and other applicable laws or regulations; and</w:t>
      </w:r>
    </w:p>
    <w:p>
      <w:pPr>
        <w:spacing w:after="0" w:line="207" w:lineRule="exact"/>
        <w:rPr>
          <w:sz w:val="20"/>
          <w:szCs w:val="20"/>
          <w:color w:val="auto"/>
        </w:rPr>
      </w:pPr>
    </w:p>
    <w:p>
      <w:pPr>
        <w:jc w:val="both"/>
        <w:ind w:left="640" w:right="1779" w:hanging="632"/>
        <w:spacing w:after="0" w:line="236" w:lineRule="auto"/>
        <w:tabs>
          <w:tab w:leader="none" w:pos="640" w:val="left"/>
        </w:tabs>
        <w:numPr>
          <w:ilvl w:val="0"/>
          <w:numId w:val="4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being available for inspection until the end of the offer period (as defined in the Code) or as otherwise required by any applicable laws or regulations.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5.2 PAI shall promptly, and in any event within 48 hours of signature of this deed, give you all information and any assistance as you may reasonably require for the preparation of the Offer Document and all related and ancillary documents in order to comply with the requirements of the Code, the Financial Services Authority and the London Stock Exchange and any other legal or regulatory requirement or body. PAI shall promptly notify you in writing of any material change in the accuracy or impact of any information previously given to you.</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Secrecy</w:t>
      </w:r>
    </w:p>
    <w:p>
      <w:pPr>
        <w:spacing w:after="0" w:line="207" w:lineRule="exact"/>
        <w:rPr>
          <w:sz w:val="20"/>
          <w:szCs w:val="20"/>
          <w:color w:val="auto"/>
        </w:rPr>
      </w:pPr>
    </w:p>
    <w:p>
      <w:pPr>
        <w:ind w:right="1879" w:firstLine="8"/>
        <w:spacing w:after="0" w:line="237" w:lineRule="auto"/>
        <w:tabs>
          <w:tab w:leader="none" w:pos="316" w:val="left"/>
        </w:tabs>
        <w:numPr>
          <w:ilvl w:val="0"/>
          <w:numId w:val="4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shall keep secret the possibility, terms and conditions of the Offer and the existence and terms of this undertaking until the Press Announcement is released subject to any legal or regulatory requirement; provided that it may disclose the same to Sema and its advisers. The obligations in this paragraph shall survive termination of this undertaking.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Interpretation</w:t>
      </w:r>
    </w:p>
    <w:p>
      <w:pPr>
        <w:spacing w:after="0" w:line="207" w:lineRule="exact"/>
        <w:rPr>
          <w:sz w:val="20"/>
          <w:szCs w:val="20"/>
          <w:color w:val="auto"/>
        </w:rPr>
      </w:pPr>
    </w:p>
    <w:p>
      <w:pPr>
        <w:ind w:right="1779" w:firstLine="8"/>
        <w:spacing w:after="0" w:line="238" w:lineRule="auto"/>
        <w:tabs>
          <w:tab w:leader="none" w:pos="316" w:val="left"/>
        </w:tabs>
        <w:numPr>
          <w:ilvl w:val="0"/>
          <w:numId w:val="4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Offer means the offer to be made by or on behalf of Schlumberger to acquire all the issued and to be issued ordinary share capital of Sema, other than that already owned by Schlumberger and its associates (as defined in section 430E Companies Act 1985), substantially on the terms of the Press Announcement or on such other terms as may be agreed between Schlumberger and Sema (provided that such other terms provide for consideration of not less than 560 pence in cash per Sema Share and are, in the opinion of Lehman Brothers, no less favourable to acceptors than the terms set out in the Press Announcement), or as may be required to comply with the requirements of the Panel on Takeovers and Mergers (the Panel), the Financial Services Authority or the London Stock Exchange. A reference in this undertaking to the Offer also includes any new, increased, renewed or revised offer made by or on behalf of Schlumberger to acquire shares in Sema, provided that the terms of such offer provide for consideration of not less than 560 pence in cash per Sema share and are, in the opinion of Lehman Brothers, no less favourable to acceptors than the terms set out in the Press Announcement.</w:t>
      </w:r>
    </w:p>
    <w:p>
      <w:pPr>
        <w:sectPr>
          <w:pgSz w:w="11900" w:h="16838" w:orient="portrait"/>
          <w:cols w:equalWidth="0" w:num="1">
            <w:col w:w="10219"/>
          </w:cols>
          <w:pgMar w:left="240" w:top="717"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8"/>
          <w:szCs w:val="18"/>
          <w:color w:val="auto"/>
        </w:rPr>
        <w:t>Time of the Essence</w:t>
      </w:r>
    </w:p>
    <w:p>
      <w:pPr>
        <w:spacing w:after="0" w:line="201" w:lineRule="exact"/>
        <w:rPr>
          <w:sz w:val="20"/>
          <w:szCs w:val="20"/>
          <w:color w:val="auto"/>
        </w:rPr>
      </w:pPr>
    </w:p>
    <w:p>
      <w:pPr>
        <w:ind w:left="320" w:hanging="312"/>
        <w:spacing w:after="0"/>
        <w:tabs>
          <w:tab w:leader="none" w:pos="320" w:val="left"/>
        </w:tabs>
        <w:numPr>
          <w:ilvl w:val="0"/>
          <w:numId w:val="4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time, date or period mentioned in this undertaking may be extended by</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mutual agreement but as regards any time, date or period originally fixed or as extended, time shall be of the essence.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Offer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9.1 PAL has entered into this deed in consideration of Schlumberger's agreement, subject to paragraph 9.2, to the recommendation of the Offer by the board of directors of Sema and to the release of the Press Announcement in substantially the form attached (or in such other form as may be agreed between Schlumberger and Sema or as may be required to comply with the requirements of the Panel, the Financial Services Authority or the London Stock Exchange or any other legal or regulatory body) by not later than close of business (London time) on Monday 12 February 2001 (or such later date as Schlumberger and Sema may agree, to make the Offer). The release of the Press Announcement is at Schlumberger's absolute discretion and, in particular, Schlumberger reserves the right not to release the Press Announcement unless the board of directors of Sema agrees to recommend the Offer.</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If after Schlumberger releases the Press Announcement either:</w:t>
      </w:r>
    </w:p>
    <w:p>
      <w:pPr>
        <w:spacing w:after="0" w:line="201" w:lineRule="exact"/>
        <w:rPr>
          <w:sz w:val="20"/>
          <w:szCs w:val="20"/>
          <w:color w:val="auto"/>
        </w:rPr>
      </w:pPr>
    </w:p>
    <w:p>
      <w:pPr>
        <w:ind w:left="640" w:hanging="632"/>
        <w:spacing w:after="0"/>
        <w:tabs>
          <w:tab w:leader="none" w:pos="640" w:val="left"/>
        </w:tabs>
        <w:numPr>
          <w:ilvl w:val="0"/>
          <w:numId w:val="4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Panel consents to Schlumberger not making the Offer;</w:t>
      </w:r>
    </w:p>
    <w:p>
      <w:pPr>
        <w:spacing w:after="0" w:line="206"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4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occurs which means that Schlumberger is no longer required by the Code to proceed with the Offer; or</w:t>
      </w:r>
    </w:p>
    <w:p>
      <w:pPr>
        <w:spacing w:after="0" w:line="208" w:lineRule="exact"/>
        <w:rPr>
          <w:rFonts w:ascii="Courier New" w:cs="Courier New" w:eastAsia="Courier New" w:hAnsi="Courier New"/>
          <w:sz w:val="18"/>
          <w:szCs w:val="18"/>
          <w:color w:val="auto"/>
        </w:rPr>
      </w:pPr>
    </w:p>
    <w:p>
      <w:pPr>
        <w:ind w:left="640" w:right="1999" w:hanging="632"/>
        <w:spacing w:after="0" w:line="290" w:lineRule="auto"/>
        <w:tabs>
          <w:tab w:leader="none" w:pos="640" w:val="left"/>
        </w:tabs>
        <w:numPr>
          <w:ilvl w:val="0"/>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Schlumberger becomes aware that any condition of the Offer as set out in the Press Announcement has or may become incapable of being fulfilled,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shall not be obliged to make the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9.3 This undertaking shall lapse if:</w:t>
      </w:r>
    </w:p>
    <w:p>
      <w:pPr>
        <w:spacing w:after="0" w:line="207" w:lineRule="exact"/>
        <w:rPr>
          <w:sz w:val="20"/>
          <w:szCs w:val="20"/>
          <w:color w:val="auto"/>
        </w:rPr>
      </w:pPr>
    </w:p>
    <w:p>
      <w:pPr>
        <w:ind w:left="640" w:right="1879" w:hanging="632"/>
        <w:spacing w:after="0" w:line="236" w:lineRule="auto"/>
        <w:tabs>
          <w:tab w:leader="none" w:pos="640" w:val="left"/>
        </w:tabs>
        <w:numPr>
          <w:ilvl w:val="0"/>
          <w:numId w:val="4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Press Announcement is not released by close of business (London time) on Monday 12 February 2001 (or such later date as Schlumberger and Sema may agree);</w:t>
      </w:r>
    </w:p>
    <w:p>
      <w:pPr>
        <w:spacing w:after="0" w:line="208" w:lineRule="exact"/>
        <w:rPr>
          <w:rFonts w:ascii="Courier New" w:cs="Courier New" w:eastAsia="Courier New" w:hAnsi="Courier New"/>
          <w:sz w:val="18"/>
          <w:szCs w:val="18"/>
          <w:color w:val="auto"/>
        </w:rPr>
      </w:pPr>
    </w:p>
    <w:p>
      <w:pPr>
        <w:ind w:left="640" w:right="1999" w:hanging="632"/>
        <w:spacing w:after="0" w:line="235" w:lineRule="auto"/>
        <w:tabs>
          <w:tab w:leader="none" w:pos="640" w:val="left"/>
        </w:tabs>
        <w:numPr>
          <w:ilvl w:val="0"/>
          <w:numId w:val="4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is not made in the circumstances referred to in paragraph 9.2; or</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lapses or is withdrawn.</w:t>
      </w:r>
    </w:p>
    <w:p>
      <w:pPr>
        <w:spacing w:after="0" w:line="207" w:lineRule="exact"/>
        <w:rPr>
          <w:sz w:val="20"/>
          <w:szCs w:val="20"/>
          <w:color w:val="auto"/>
        </w:rPr>
      </w:pPr>
    </w:p>
    <w:p>
      <w:pPr>
        <w:jc w:val="both"/>
        <w:ind w:right="2199"/>
        <w:spacing w:after="0" w:line="290" w:lineRule="auto"/>
        <w:rPr>
          <w:sz w:val="20"/>
          <w:szCs w:val="20"/>
          <w:color w:val="auto"/>
        </w:rPr>
      </w:pPr>
      <w:r>
        <w:rPr>
          <w:rFonts w:ascii="Courier New" w:cs="Courier New" w:eastAsia="Courier New" w:hAnsi="Courier New"/>
          <w:sz w:val="16"/>
          <w:szCs w:val="16"/>
          <w:color w:val="auto"/>
        </w:rPr>
        <w:t>If this undertaking lapses or if Schlumberger's obligation to make the Offer does not become unconditional, PAl shall have no claim against Schlumberger.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Higher Offer</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10.1 The obligations in paragraph 3 shall be suspended if a person other than Schlumberger or a subsidiary of Schlumberger or any person acting in concert with Schlumberger announces a firm intention to make an offer (in accordance with</w:t>
      </w:r>
    </w:p>
    <w:p>
      <w:pPr>
        <w:sectPr>
          <w:pgSz w:w="11900" w:h="16838" w:orient="portrait"/>
          <w:cols w:equalWidth="0" w:num="1">
            <w:col w:w="10219"/>
          </w:cols>
          <w:pgMar w:left="240" w:top="717" w:right="1440" w:bottom="1440" w:gutter="0" w:footer="0" w:header="0"/>
        </w:sectPr>
      </w:pPr>
    </w:p>
    <w:bookmarkStart w:id="213" w:name="page214"/>
    <w:bookmarkEnd w:id="213"/>
    <w:p>
      <w:pPr>
        <w:ind w:right="1779"/>
        <w:spacing w:after="0" w:line="237" w:lineRule="auto"/>
        <w:rPr>
          <w:sz w:val="20"/>
          <w:szCs w:val="20"/>
          <w:color w:val="auto"/>
        </w:rPr>
      </w:pPr>
      <w:r>
        <w:rPr>
          <w:rFonts w:ascii="Courier New" w:cs="Courier New" w:eastAsia="Courier New" w:hAnsi="Courier New"/>
          <w:sz w:val="18"/>
          <w:szCs w:val="18"/>
          <w:color w:val="auto"/>
        </w:rPr>
        <w:t>Rule 2.5 of the Code) to acquire all the equity share capital of Sema, other than that already owned by the person making such offer (or persons acting in concert with it), on or before 11.59 p.m. on the date which falls 17 days after Schlumberger's offer document is posted provided that the value (Higher Competing Offer Value) of the consideration represents in the reasonable opinion of Lehman Brothers and NM Rothschild &amp; Sons in excess of 600 pence per Sema share as at the close of business on the last business day prior to the date on which such firm intention to make an offer is announced (a Higher Competing Offer). A person will be deemed to have announced an offer when a copy of the announcement required by Rule 2.5 of the Code is received (whether by fax or otherwise) by the Panel on Takeovers and Mergers.</w:t>
      </w:r>
    </w:p>
    <w:p>
      <w:pPr>
        <w:spacing w:after="0" w:line="21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10.2 If, on or before 11.59 p.m. on the fourteenth day after a Higher Competing Offer is announced, Schlumberger or a subsidiary of Schlumberger announces a revision of the Offer such that the consideration under the Offer is wholly in cash and represents, in the reasonable opinion of Lehman Brothers and NM Rothschild &amp; Sons, an improvement over the Higher Competing Offer Value (a Higher Revised Offer), then the suspension of the obligations in paragraph 3 shall come to an end. Paragraph 3 shall then be construed as if it made provision for delivery of acceptances of the Higher Revised Offer in respect of the Sema shares in accordance with the procedure for acceptance set out in the offer document for the Higher Revised Offer not later than five days after the announcement of the Higher Revised Offer. During the period of the suspension PAI shall not accept the Higher Competing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Confirmation</w:t>
      </w:r>
    </w:p>
    <w:p>
      <w:pPr>
        <w:spacing w:after="0" w:line="207" w:lineRule="exact"/>
        <w:rPr>
          <w:sz w:val="20"/>
          <w:szCs w:val="20"/>
          <w:color w:val="auto"/>
        </w:rPr>
      </w:pPr>
    </w:p>
    <w:p>
      <w:pPr>
        <w:ind w:right="1999" w:firstLine="8"/>
        <w:spacing w:after="0" w:line="237" w:lineRule="auto"/>
        <w:tabs>
          <w:tab w:leader="none" w:pos="421" w:val="left"/>
        </w:tabs>
        <w:numPr>
          <w:ilvl w:val="0"/>
          <w:numId w:val="4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confirms that in signing this letter it is not a customer of Lehman Brothers for the purposes of the Rules of The Securities and Futures Authority and that Lehman Brothers does not owe PAI any of the duties which it owes to its customers. PAI confirms that it has been given an adequate opportunity to consider whether or not to give this undertaking and to obtain independent advice.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Specific Performance</w:t>
      </w:r>
    </w:p>
    <w:p>
      <w:pPr>
        <w:spacing w:after="0" w:line="207" w:lineRule="exact"/>
        <w:rPr>
          <w:sz w:val="20"/>
          <w:szCs w:val="20"/>
          <w:color w:val="auto"/>
        </w:rPr>
      </w:pPr>
    </w:p>
    <w:p>
      <w:pPr>
        <w:ind w:right="1879" w:firstLine="8"/>
        <w:spacing w:after="0" w:line="237" w:lineRule="auto"/>
        <w:tabs>
          <w:tab w:leader="none" w:pos="421" w:val="left"/>
        </w:tabs>
        <w:numPr>
          <w:ilvl w:val="0"/>
          <w:numId w:val="4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 agrees that, if it fails to accept the Offer in accordance with this undertaking or PAI breaches any of its obligations, damages would not be an adequate remedy and accordingly Schlumberger shall be entitled to the remedy of specific performance.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13.1 This undertaking shall be governed by and construed in accordance with English law and PAI submits to the exclusive jurisdiction of the English courts for all purposes in connection with this undertaking.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13.2 PAI shall at all times maintain an agent for service of process and any other documents in proceedings in England or any other proceedings in connection with this undertaking. Such agent shall be BNP Paribas UK Limited at its registered office from time to time and any writ, judgement or other notice of legal process shall be</w:t>
      </w:r>
    </w:p>
    <w:p>
      <w:pPr>
        <w:sectPr>
          <w:pgSz w:w="11900" w:h="16838" w:orient="portrait"/>
          <w:cols w:equalWidth="0" w:num="1">
            <w:col w:w="10219"/>
          </w:cols>
          <w:pgMar w:left="240" w:top="723" w:right="1440" w:bottom="1440" w:gutter="0" w:footer="0" w:header="0"/>
        </w:sectPr>
      </w:pPr>
    </w:p>
    <w:bookmarkStart w:id="214" w:name="page215"/>
    <w:bookmarkEnd w:id="214"/>
    <w:p>
      <w:pPr>
        <w:ind w:right="1879"/>
        <w:spacing w:after="0" w:line="237" w:lineRule="auto"/>
        <w:rPr>
          <w:sz w:val="20"/>
          <w:szCs w:val="20"/>
          <w:color w:val="auto"/>
        </w:rPr>
      </w:pPr>
      <w:r>
        <w:rPr>
          <w:rFonts w:ascii="Courier New" w:cs="Courier New" w:eastAsia="Courier New" w:hAnsi="Courier New"/>
          <w:sz w:val="18"/>
          <w:szCs w:val="18"/>
          <w:color w:val="auto"/>
        </w:rPr>
        <w:t>sufficiently served on PAI if delivered to such agent at its address, for the time being. PAI irrevocably undertakes not to revoke the authority of the above agent and, if for any reason, Schlumberger requests PAI to do so it shall promptly appoint another such agent with an address in England and advise Schlumberger. If following such a request PAI fails to appoint another agent, Schlumberger shall be entitled to appoint one on PAI's behalf.</w:t>
      </w:r>
    </w:p>
    <w:p>
      <w:pPr>
        <w:sectPr>
          <w:pgSz w:w="11900" w:h="16838" w:orient="portrait"/>
          <w:cols w:equalWidth="0" w:num="1">
            <w:col w:w="10219"/>
          </w:cols>
          <w:pgMar w:left="240" w:top="723" w:right="1440"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04"/>
        </w:trPr>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SIGNED as a DEED</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and DELIVERED</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on behalf of PARIBAS AFFAIRES</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INDUSTRIELLES,</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division of</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BNP PARIBAS, a</w:t>
            </w:r>
          </w:p>
        </w:tc>
        <w:tc>
          <w:tcPr>
            <w:tcW w:w="3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company incorporated in France,</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by HERVE COUFFIN</w:t>
            </w:r>
          </w:p>
        </w:tc>
        <w:tc>
          <w:tcPr>
            <w:tcW w:w="3280" w:type="dxa"/>
            <w:vAlign w:val="bottom"/>
          </w:tcPr>
          <w:p>
            <w:pPr>
              <w:spacing w:after="0"/>
              <w:rPr>
                <w:sz w:val="17"/>
                <w:szCs w:val="17"/>
                <w:color w:val="auto"/>
              </w:rPr>
            </w:pP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 Herve Couffin</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being a person</w:t>
            </w:r>
          </w:p>
        </w:tc>
        <w:tc>
          <w:tcPr>
            <w:tcW w:w="3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who, in accordance with the</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laws of that territory, is acting under the</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authority of the</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216" w:name="page217"/>
    <w:bookmarkEnd w:id="216"/>
    <w:p>
      <w:pPr>
        <w:ind w:left="6440"/>
        <w:spacing w:after="0"/>
        <w:rPr>
          <w:sz w:val="20"/>
          <w:szCs w:val="20"/>
          <w:color w:val="auto"/>
        </w:rPr>
      </w:pPr>
      <w:r>
        <w:rPr>
          <w:rFonts w:ascii="Courier New" w:cs="Courier New" w:eastAsia="Courier New" w:hAnsi="Courier New"/>
          <w:sz w:val="18"/>
          <w:szCs w:val="18"/>
          <w:color w:val="auto"/>
        </w:rPr>
        <w:t>EXHIBIT 99 (16)</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Draft: 12 February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FRANCE TELECOM S.A.</w:t>
      </w:r>
    </w:p>
    <w:p>
      <w:pPr>
        <w:jc w:val="center"/>
        <w:ind w:right="1779"/>
        <w:spacing w:after="0" w:line="238" w:lineRule="auto"/>
        <w:rPr>
          <w:sz w:val="20"/>
          <w:szCs w:val="20"/>
          <w:color w:val="auto"/>
        </w:rPr>
      </w:pPr>
      <w:r>
        <w:rPr>
          <w:rFonts w:ascii="Courier New" w:cs="Courier New" w:eastAsia="Courier New" w:hAnsi="Courier New"/>
          <w:sz w:val="18"/>
          <w:szCs w:val="18"/>
          <w:color w:val="auto"/>
        </w:rPr>
        <w:t>6, Place d'Alleray, 75505 Paris Cedex 15, France</w:t>
      </w:r>
    </w:p>
    <w:p>
      <w:pPr>
        <w:jc w:val="center"/>
        <w:ind w:right="1779"/>
        <w:spacing w:after="0"/>
        <w:rPr>
          <w:sz w:val="20"/>
          <w:szCs w:val="20"/>
          <w:color w:val="auto"/>
        </w:rPr>
      </w:pPr>
      <w:r>
        <w:rPr>
          <w:rFonts w:ascii="Courier New" w:cs="Courier New" w:eastAsia="Courier New" w:hAnsi="Courier New"/>
          <w:sz w:val="18"/>
          <w:szCs w:val="18"/>
          <w:color w:val="auto"/>
        </w:rPr>
        <w:t>Registered Number: 380129866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Schlumberger Investments (Schlumberger)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Lehman Brothers Europe Limited (Lehman Brothers)</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 February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understand that Schlumberger intends to make an offer to acquire all the issued and to be issued ordinary share capital of Sema plc (Sema), other than that already owned by Schlumberger and its associates (as defined in s430E Companies Act 1985) of 560pence in cash per Sema share and otherwise substantially on the terms of the attached draft press announcement (the Press Announcement). This letter sets out the terms and conditions on which France Telecom (FT) will accept the Offer (as defined in paragraph 7 of this undertaking) when it is made.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Shareholdings</w:t>
      </w:r>
    </w:p>
    <w:p>
      <w:pPr>
        <w:spacing w:after="0" w:line="201" w:lineRule="exact"/>
        <w:rPr>
          <w:sz w:val="20"/>
          <w:szCs w:val="20"/>
          <w:color w:val="auto"/>
        </w:rPr>
      </w:pPr>
    </w:p>
    <w:p>
      <w:pPr>
        <w:ind w:left="540" w:hanging="532"/>
        <w:spacing w:after="0"/>
        <w:tabs>
          <w:tab w:leader="none" w:pos="540" w:val="left"/>
        </w:tabs>
        <w:numPr>
          <w:ilvl w:val="0"/>
          <w:numId w:val="4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represents and warrants to Schlumberger that:</w:t>
      </w:r>
    </w:p>
    <w:p>
      <w:pPr>
        <w:spacing w:after="0" w:line="207" w:lineRule="exact"/>
        <w:rPr>
          <w:sz w:val="20"/>
          <w:szCs w:val="20"/>
          <w:color w:val="auto"/>
        </w:rPr>
      </w:pPr>
    </w:p>
    <w:p>
      <w:pPr>
        <w:ind w:left="540" w:right="1779" w:hanging="532"/>
        <w:spacing w:after="0" w:line="279" w:lineRule="auto"/>
        <w:tabs>
          <w:tab w:leader="none" w:pos="540"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registered holder of (or otherwise controls) 103,634,296 ordinary shares of lop each in the capital of Sema (the Sema Shares) and that it holds these free of any lien, charge, option, equity or encumbrance;</w:t>
      </w:r>
    </w:p>
    <w:p>
      <w:pPr>
        <w:spacing w:after="0" w:line="17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FT and its subsidiaries are not interested in any other securities of Sema;</w:t>
      </w:r>
    </w:p>
    <w:p>
      <w:pPr>
        <w:spacing w:after="0" w:line="223" w:lineRule="exact"/>
        <w:rPr>
          <w:rFonts w:ascii="Courier New" w:cs="Courier New" w:eastAsia="Courier New" w:hAnsi="Courier New"/>
          <w:sz w:val="16"/>
          <w:szCs w:val="16"/>
          <w:color w:val="auto"/>
        </w:rPr>
      </w:pPr>
    </w:p>
    <w:p>
      <w:pPr>
        <w:ind w:left="540" w:right="1999" w:hanging="532"/>
        <w:spacing w:after="0" w:line="235" w:lineRule="auto"/>
        <w:tabs>
          <w:tab w:leader="none" w:pos="540"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and its subsidiaries do not have any rights to subscribe for, purchase or otherwise acquire any securities of Sema; and</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4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has full power and authority to enter into this undertaking, to perform the obligations under it and to accept the Offer in respect of the Sema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Dealings</w:t>
      </w:r>
    </w:p>
    <w:p>
      <w:pPr>
        <w:spacing w:after="0" w:line="207" w:lineRule="exact"/>
        <w:rPr>
          <w:sz w:val="20"/>
          <w:szCs w:val="20"/>
          <w:color w:val="auto"/>
        </w:rPr>
      </w:pPr>
    </w:p>
    <w:p>
      <w:pPr>
        <w:ind w:left="540" w:right="2099" w:hanging="532"/>
        <w:spacing w:after="0" w:line="235" w:lineRule="auto"/>
        <w:tabs>
          <w:tab w:leader="none" w:pos="540" w:val="left"/>
        </w:tabs>
        <w:numPr>
          <w:ilvl w:val="0"/>
          <w:numId w:val="4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undertakes to Schlumberger that before the Offer closes, lapses or is withdrawn, it shall not:</w:t>
      </w:r>
    </w:p>
    <w:p>
      <w:pPr>
        <w:spacing w:after="0" w:line="208" w:lineRule="exact"/>
        <w:rPr>
          <w:sz w:val="20"/>
          <w:szCs w:val="20"/>
          <w:color w:val="auto"/>
        </w:rPr>
      </w:pPr>
    </w:p>
    <w:p>
      <w:pPr>
        <w:ind w:left="540" w:right="1779" w:hanging="532"/>
        <w:spacing w:after="0" w:line="237" w:lineRule="auto"/>
        <w:tabs>
          <w:tab w:leader="none" w:pos="540" w:val="left"/>
        </w:tabs>
        <w:numPr>
          <w:ilvl w:val="0"/>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transfer, charge, encumber, grant any option over or otherwise dispose of any Sema Shares or any Beneficial Shares or any other shares or securities in Sema issued or unconditionally allotted to it or otherwise acquired by it before then (Further Sema Shares) other than pursuant to its acceptance of the Offer;</w:t>
      </w:r>
    </w:p>
    <w:p>
      <w:pPr>
        <w:sectPr>
          <w:pgSz w:w="11900" w:h="16838" w:orient="portrait"/>
          <w:cols w:equalWidth="0" w:num="1">
            <w:col w:w="10219"/>
          </w:cols>
          <w:pgMar w:left="240" w:top="541" w:right="1440" w:bottom="1440" w:gutter="0" w:footer="0" w:header="0"/>
        </w:sectPr>
      </w:pPr>
    </w:p>
    <w:bookmarkStart w:id="217" w:name="page218"/>
    <w:bookmarkEnd w:id="217"/>
    <w:p>
      <w:pPr>
        <w:ind w:left="640" w:right="1879" w:hanging="632"/>
        <w:spacing w:after="0" w:line="235" w:lineRule="auto"/>
        <w:tabs>
          <w:tab w:leader="none" w:pos="640" w:val="left"/>
        </w:tabs>
        <w:numPr>
          <w:ilvl w:val="0"/>
          <w:numId w:val="4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any other offer in respect of the shares or securities referred to in paragraph 2(a);</w:t>
      </w:r>
    </w:p>
    <w:p>
      <w:pPr>
        <w:spacing w:after="0" w:line="208" w:lineRule="exact"/>
        <w:rPr>
          <w:rFonts w:ascii="Courier New" w:cs="Courier New" w:eastAsia="Courier New" w:hAnsi="Courier New"/>
          <w:sz w:val="18"/>
          <w:szCs w:val="18"/>
          <w:color w:val="auto"/>
        </w:rPr>
      </w:pPr>
    </w:p>
    <w:p>
      <w:pPr>
        <w:ind w:left="640" w:right="1779" w:hanging="632"/>
        <w:spacing w:after="0" w:line="236" w:lineRule="auto"/>
        <w:tabs>
          <w:tab w:leader="none" w:pos="640" w:val="left"/>
        </w:tabs>
        <w:numPr>
          <w:ilvl w:val="0"/>
          <w:numId w:val="4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pursuant to the Offer) enter into any agreement or arrangement or permit any agreement or arrangement to be entered into or incur any obligation or permit any obligation to arise:</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4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do any of the acts referred to in paragraphs 2(a) or 2(b);</w:t>
      </w:r>
    </w:p>
    <w:p>
      <w:pPr>
        <w:spacing w:after="0" w:line="206" w:lineRule="exact"/>
        <w:rPr>
          <w:rFonts w:ascii="Courier New" w:cs="Courier New" w:eastAsia="Courier New" w:hAnsi="Courier New"/>
          <w:sz w:val="18"/>
          <w:szCs w:val="18"/>
          <w:color w:val="auto"/>
        </w:rPr>
      </w:pPr>
    </w:p>
    <w:p>
      <w:pPr>
        <w:ind w:left="1280" w:right="1999" w:hanging="535"/>
        <w:spacing w:after="0" w:line="235" w:lineRule="auto"/>
        <w:tabs>
          <w:tab w:leader="none" w:pos="1280" w:val="left"/>
        </w:tabs>
        <w:numPr>
          <w:ilvl w:val="1"/>
          <w:numId w:val="4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or operating by reference to, the Sema Shares, the Beneficial Shares or any Further Sema Shares; or</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1"/>
          <w:numId w:val="4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in relation to the Sema Shares, the Beneficial Shares or any Further Sema Shares, would or might restrict or impede it or any other person accepting the Offer,</w:t>
      </w:r>
    </w:p>
    <w:p>
      <w:pPr>
        <w:spacing w:after="0" w:line="209" w:lineRule="exact"/>
        <w:rPr>
          <w:sz w:val="20"/>
          <w:szCs w:val="20"/>
          <w:color w:val="auto"/>
        </w:rPr>
      </w:pPr>
    </w:p>
    <w:p>
      <w:pPr>
        <w:ind w:left="640" w:right="1999"/>
        <w:spacing w:after="0" w:line="273" w:lineRule="auto"/>
        <w:rPr>
          <w:sz w:val="20"/>
          <w:szCs w:val="20"/>
          <w:color w:val="auto"/>
        </w:rPr>
      </w:pPr>
      <w:r>
        <w:rPr>
          <w:rFonts w:ascii="Courier New" w:cs="Courier New" w:eastAsia="Courier New" w:hAnsi="Courier New"/>
          <w:sz w:val="16"/>
          <w:szCs w:val="16"/>
          <w:color w:val="auto"/>
        </w:rPr>
        <w:t>and for the avoidance of doubt, references in this paragraph 2(c) to any agreement, arrangement or obligation includes any agreement, arrangement or obligation whether or not legally binding or subject to any condition or which is to take effect if the Offer closes or lapses or if this undertaking ceases to be binding or following any other event; or</w:t>
      </w:r>
    </w:p>
    <w:p>
      <w:pPr>
        <w:spacing w:after="0" w:line="185" w:lineRule="exact"/>
        <w:rPr>
          <w:sz w:val="20"/>
          <w:szCs w:val="20"/>
          <w:color w:val="auto"/>
        </w:rPr>
      </w:pPr>
    </w:p>
    <w:p>
      <w:pPr>
        <w:ind w:left="640" w:right="1779" w:hanging="632"/>
        <w:spacing w:after="0" w:line="236" w:lineRule="auto"/>
        <w:tabs>
          <w:tab w:leader="none" w:pos="640" w:val="left"/>
        </w:tabs>
        <w:numPr>
          <w:ilvl w:val="0"/>
          <w:numId w:val="4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sell or otherwise deal in any shares or other securities of Sema or Schlumberger or any interest therein (including any derivatives referenced to such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Undertaking to accept the Offer</w:t>
      </w:r>
    </w:p>
    <w:p>
      <w:pPr>
        <w:spacing w:after="0" w:line="201" w:lineRule="exact"/>
        <w:rPr>
          <w:sz w:val="20"/>
          <w:szCs w:val="20"/>
          <w:color w:val="auto"/>
        </w:rPr>
      </w:pPr>
    </w:p>
    <w:p>
      <w:pPr>
        <w:ind w:left="640" w:hanging="632"/>
        <w:spacing w:after="0"/>
        <w:tabs>
          <w:tab w:leader="none" w:pos="640" w:val="left"/>
        </w:tabs>
        <w:numPr>
          <w:ilvl w:val="0"/>
          <w:numId w:val="4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undertakes to Schlumberger that:</w:t>
      </w:r>
    </w:p>
    <w:p>
      <w:pPr>
        <w:spacing w:after="0" w:line="207" w:lineRule="exact"/>
        <w:rPr>
          <w:sz w:val="20"/>
          <w:szCs w:val="20"/>
          <w:color w:val="auto"/>
        </w:rPr>
      </w:pPr>
    </w:p>
    <w:p>
      <w:pPr>
        <w:ind w:left="640" w:right="1779" w:hanging="632"/>
        <w:spacing w:after="0" w:line="237" w:lineRule="auto"/>
        <w:tabs>
          <w:tab w:leader="none" w:pos="640" w:val="left"/>
        </w:tabs>
        <w:numPr>
          <w:ilvl w:val="0"/>
          <w:numId w:val="4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accept (or procure acceptances of) the Offer in respect of the Sema Shares in accordance with the procedure for acceptance set out in the formal document containing the Offer (the Offer Document) not later than 17 days after Schlumberger posts the Offer Document to Sema shareholders or, if there is a Higher Competing Offer (as defined in paragraph 10.1), within the time period referred to in paragraph 10.1 provided that FT shall not be obliged to accept the Offer unless there is a Higher Revised Offer (as defined in paragraph 10.2);</w:t>
      </w:r>
    </w:p>
    <w:p>
      <w:pPr>
        <w:spacing w:after="0" w:line="212"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4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accept the Offer in respect of any Further Sema Shares in accordance with the procedure for acceptance set out in the Offer Document not later than five days after the date FT becomes the registered holder of the Further Sema Shares;</w:t>
      </w:r>
    </w:p>
    <w:p>
      <w:pPr>
        <w:spacing w:after="0" w:line="207"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4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right to withdraw an acceptance of the Offer pursuant to, and in accordance with, the terms of the Offer as set out in the Offer Document, or as otherwise permitted by the City Code on Takeovers and Mergers (the Code), the Financial Services Authority or any other legal or regulatory requirement or body, it shall not withdraw any acceptances of the</w:t>
      </w:r>
    </w:p>
    <w:p>
      <w:pPr>
        <w:sectPr>
          <w:pgSz w:w="11900" w:h="16838" w:orient="portrait"/>
          <w:cols w:equalWidth="0" w:num="1">
            <w:col w:w="10219"/>
          </w:cols>
          <w:pgMar w:left="240" w:top="723" w:right="1440" w:bottom="1440" w:gutter="0" w:footer="0" w:header="0"/>
        </w:sectPr>
      </w:pPr>
    </w:p>
    <w:bookmarkStart w:id="218" w:name="page219"/>
    <w:bookmarkEnd w:id="218"/>
    <w:p>
      <w:pPr>
        <w:ind w:left="540" w:right="1879"/>
        <w:spacing w:after="0" w:line="235" w:lineRule="auto"/>
        <w:rPr>
          <w:sz w:val="20"/>
          <w:szCs w:val="20"/>
          <w:color w:val="auto"/>
        </w:rPr>
      </w:pPr>
      <w:r>
        <w:rPr>
          <w:rFonts w:ascii="Courier New" w:cs="Courier New" w:eastAsia="Courier New" w:hAnsi="Courier New"/>
          <w:sz w:val="18"/>
          <w:szCs w:val="18"/>
          <w:color w:val="auto"/>
        </w:rPr>
        <w:t>Offer and will cause the registered holder of any Beneficial Shares not to do so; and</w:t>
      </w:r>
    </w:p>
    <w:p>
      <w:pPr>
        <w:spacing w:after="0" w:line="208" w:lineRule="exact"/>
        <w:rPr>
          <w:sz w:val="20"/>
          <w:szCs w:val="20"/>
          <w:color w:val="auto"/>
        </w:rPr>
      </w:pPr>
    </w:p>
    <w:p>
      <w:pPr>
        <w:ind w:left="540" w:right="1779" w:hanging="532"/>
        <w:spacing w:after="0" w:line="237" w:lineRule="auto"/>
        <w:tabs>
          <w:tab w:leader="none" w:pos="540" w:val="left"/>
        </w:tabs>
        <w:numPr>
          <w:ilvl w:val="0"/>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shall acquire the Sema Shares and any Further Sema Shares free of any lien, charge, option, equity or encumbrance and together with all rights of any nature attaching to those shares including the right to all dividends declared or paid after the date of this undertaking.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4.1 From the time Schlumberger announces the Offer to the time the Offer becomes wholly unconditional, lapses or is withdrawn:</w:t>
      </w:r>
    </w:p>
    <w:p>
      <w:pPr>
        <w:spacing w:after="0" w:line="208" w:lineRule="exact"/>
        <w:rPr>
          <w:sz w:val="20"/>
          <w:szCs w:val="20"/>
          <w:color w:val="auto"/>
        </w:rPr>
      </w:pPr>
    </w:p>
    <w:p>
      <w:pPr>
        <w:ind w:left="540" w:right="1879" w:hanging="532"/>
        <w:spacing w:after="0" w:line="236" w:lineRule="auto"/>
        <w:tabs>
          <w:tab w:leader="none" w:pos="540"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shall exercise the votes attaching to its Sema Shares and any Further Sema Shares on a Relevant Resolution (as defined in paragraph 4.3) only in accordance with Schlumberger's directions;</w:t>
      </w:r>
    </w:p>
    <w:p>
      <w:pPr>
        <w:spacing w:after="0" w:line="208" w:lineRule="exact"/>
        <w:rPr>
          <w:rFonts w:ascii="Courier New" w:cs="Courier New" w:eastAsia="Courier New" w:hAnsi="Courier New"/>
          <w:sz w:val="18"/>
          <w:szCs w:val="18"/>
          <w:color w:val="auto"/>
        </w:rPr>
      </w:pPr>
    </w:p>
    <w:p>
      <w:pPr>
        <w:ind w:left="540" w:right="1779" w:hanging="532"/>
        <w:spacing w:after="0" w:line="273" w:lineRule="auto"/>
        <w:tabs>
          <w:tab w:leader="none" w:pos="540" w:val="left"/>
        </w:tabs>
        <w:numPr>
          <w:ilvl w:val="0"/>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FT shall exercise the rights attaching to its Sema Shares and any Further Sema Shares to requisition or join in requisitioning any general or class meeting of Sema for the purposes of considering a Relevant Resolution and to require Sema pursuant to section 376 Companies Act 1985 to give notice of such a resolution only in accordance with Schlumberger's directions; and</w:t>
      </w:r>
    </w:p>
    <w:p>
      <w:pPr>
        <w:spacing w:after="0" w:line="184" w:lineRule="exact"/>
        <w:rPr>
          <w:rFonts w:ascii="Courier New" w:cs="Courier New" w:eastAsia="Courier New" w:hAnsi="Courier New"/>
          <w:sz w:val="16"/>
          <w:szCs w:val="16"/>
          <w:color w:val="auto"/>
        </w:rPr>
      </w:pPr>
    </w:p>
    <w:p>
      <w:pPr>
        <w:ind w:left="540" w:right="2199" w:hanging="532"/>
        <w:spacing w:after="0" w:line="235" w:lineRule="auto"/>
        <w:tabs>
          <w:tab w:leader="none" w:pos="540"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shall cause the registered holder of any Beneficial Shares to comply with paragraph 4.1(a) and 4.1 (b).</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4.2 For the purpose of voting on a Relevant Resolution, FT shall execute any form of proxy required by Schlumberger appointing any person nominated by Schlumberger to attend and vote at the relevant general meeting of Sema.</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A Relevant Resolution means:</w:t>
      </w:r>
    </w:p>
    <w:p>
      <w:pPr>
        <w:spacing w:after="0" w:line="207" w:lineRule="exact"/>
        <w:rPr>
          <w:sz w:val="20"/>
          <w:szCs w:val="20"/>
          <w:color w:val="auto"/>
        </w:rPr>
      </w:pPr>
    </w:p>
    <w:p>
      <w:pPr>
        <w:ind w:left="540" w:right="1999" w:hanging="532"/>
        <w:spacing w:after="0" w:line="237" w:lineRule="auto"/>
        <w:tabs>
          <w:tab w:leader="none" w:pos="540"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resolution (whether or not amended) proposed at a general or class meeting of Sema, or at an adjourned meeting, the passing of which is necessary to implement the Offer or which, if passed, might result in any condition of the Offer not being fulfilled or which might impede or frustrate the Offer in any way;</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resolution to adjourn a general or class meeting of Sema whose business includes the consideration of a resolution falling within paragraph 4.3(a); and</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resolution to amend a resolution falling within paragraph 4.3(a) or paragraph 4.3(b).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FT consents to:</w:t>
      </w:r>
    </w:p>
    <w:p>
      <w:pPr>
        <w:spacing w:after="0" w:line="207" w:lineRule="exact"/>
        <w:rPr>
          <w:sz w:val="20"/>
          <w:szCs w:val="20"/>
          <w:color w:val="auto"/>
        </w:rPr>
      </w:pPr>
    </w:p>
    <w:p>
      <w:pPr>
        <w:ind w:left="540" w:right="2619" w:hanging="532"/>
        <w:spacing w:after="0" w:line="235" w:lineRule="auto"/>
        <w:tabs>
          <w:tab w:leader="none" w:pos="540"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inclusion of references to it and this undertaking in the Press Announcement;</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925" w:right="1440" w:bottom="1440" w:gutter="0" w:footer="0" w:header="0"/>
        </w:sectPr>
      </w:pPr>
    </w:p>
    <w:bookmarkStart w:id="219" w:name="page220"/>
    <w:bookmarkEnd w:id="219"/>
    <w:p>
      <w:pPr>
        <w:ind w:left="640" w:right="1999" w:hanging="632"/>
        <w:spacing w:after="0" w:line="237" w:lineRule="auto"/>
        <w:tabs>
          <w:tab w:leader="none" w:pos="640" w:val="left"/>
        </w:tabs>
        <w:numPr>
          <w:ilvl w:val="0"/>
          <w:numId w:val="4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particulars of this undertaking and FT's holdings of, and dealings in, relevant securities of Sema being included in the Offer Document and any other related or ancillary document as required by the Code and other applicable laws or regulations; and</w:t>
      </w:r>
    </w:p>
    <w:p>
      <w:pPr>
        <w:spacing w:after="0" w:line="207" w:lineRule="exact"/>
        <w:rPr>
          <w:rFonts w:ascii="Courier New" w:cs="Courier New" w:eastAsia="Courier New" w:hAnsi="Courier New"/>
          <w:sz w:val="18"/>
          <w:szCs w:val="18"/>
          <w:color w:val="auto"/>
        </w:rPr>
      </w:pPr>
    </w:p>
    <w:p>
      <w:pPr>
        <w:jc w:val="both"/>
        <w:ind w:left="640" w:right="1779" w:hanging="632"/>
        <w:spacing w:after="0" w:line="236" w:lineRule="auto"/>
        <w:tabs>
          <w:tab w:leader="none" w:pos="640" w:val="left"/>
        </w:tabs>
        <w:numPr>
          <w:ilvl w:val="0"/>
          <w:numId w:val="4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undertaking being available for inspection until the end of the offer period (as defined in the Code) or as otherwise required by any applicable laws or regulations.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5.2 FT shall promptly, and in any event within 48 hours of signature of this deed, give you all information and any assistance as you may reasonably require for the preparation of the Offer Document and all related and ancillary documents in order to comply with the requirements of the Code, the Financial Services Authority and the London Stock Exchange and any other legal or regulatory requirement or body. FT shall promptly notify you in writing of any material change in the accuracy or impact of any information previously given to you.</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Secrecy</w:t>
      </w:r>
    </w:p>
    <w:p>
      <w:pPr>
        <w:spacing w:after="0" w:line="207" w:lineRule="exact"/>
        <w:rPr>
          <w:sz w:val="20"/>
          <w:szCs w:val="20"/>
          <w:color w:val="auto"/>
        </w:rPr>
      </w:pPr>
    </w:p>
    <w:p>
      <w:pPr>
        <w:ind w:right="1999" w:firstLine="8"/>
        <w:spacing w:after="0" w:line="237" w:lineRule="auto"/>
        <w:tabs>
          <w:tab w:leader="none" w:pos="316" w:val="left"/>
        </w:tabs>
        <w:numPr>
          <w:ilvl w:val="0"/>
          <w:numId w:val="4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shall keep secret the possibility, terms and conditions of the Offer and the existence and terms of this undertaking until the Press Announcement is released subject to any legal or regulatory requirement; provided that it may disclose the same to Sema and its advisers. The obligations in this paragraph shall survive termination of this undertaking.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Interpretation</w:t>
      </w:r>
    </w:p>
    <w:p>
      <w:pPr>
        <w:spacing w:after="0" w:line="207" w:lineRule="exact"/>
        <w:rPr>
          <w:sz w:val="20"/>
          <w:szCs w:val="20"/>
          <w:color w:val="auto"/>
        </w:rPr>
      </w:pPr>
    </w:p>
    <w:p>
      <w:pPr>
        <w:ind w:right="1779" w:firstLine="8"/>
        <w:spacing w:after="0" w:line="238" w:lineRule="auto"/>
        <w:tabs>
          <w:tab w:leader="none" w:pos="316" w:val="left"/>
        </w:tabs>
        <w:numPr>
          <w:ilvl w:val="0"/>
          <w:numId w:val="4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undertaking the Offer means the offer to be made by or on behalf of Schlumberger to acquire all the issued and to be issued ordinary share capital of Sema, other than that already owned by Schlumberger and its associates (as defined in section 430E Companies Act 1985), substantially on the terms of the Press Announcement or on such other terms as may be agreed between Schlumberger and Sema (provided that such other terms provide for consideration of not less than 560 pence in cash per Sema Share and are, in the opinion of Lehman Brothers, no less favourable to acceptors than the terms set out in the Press Announcement), or as may be required to comply with the requirements of the Panel on Takeovers and Mergers (the Panel), the Financial Services Authority or the London Stock Exchange. A reference in this undertaking to the Offer also includes any new, increased, renewed or revised offer made by or on behalf of Schlumberger to acquire shares in Sema, provided that the terms of such offer provide for consideration of not less than 560 pence in cash per Sema share and are, in the opinion of Lehman Brothers, no less favourable to acceptors than the terms set out in the Press Announcement.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of the Essence</w:t>
      </w:r>
    </w:p>
    <w:p>
      <w:pPr>
        <w:spacing w:after="0" w:line="201" w:lineRule="exact"/>
        <w:rPr>
          <w:sz w:val="20"/>
          <w:szCs w:val="20"/>
          <w:color w:val="auto"/>
        </w:rPr>
      </w:pPr>
    </w:p>
    <w:p>
      <w:pPr>
        <w:ind w:left="320" w:hanging="312"/>
        <w:spacing w:after="0"/>
        <w:tabs>
          <w:tab w:leader="none" w:pos="320" w:val="left"/>
        </w:tabs>
        <w:numPr>
          <w:ilvl w:val="0"/>
          <w:numId w:val="4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time, date or period mentioned in this undertaking may be extended by</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mutual agreement but as regards any time, date or period originally fixed or as extended, time shall be of the essence.</w:t>
      </w:r>
    </w:p>
    <w:p>
      <w:pPr>
        <w:sectPr>
          <w:pgSz w:w="11900" w:h="16838" w:orient="portrait"/>
          <w:cols w:equalWidth="0" w:num="1">
            <w:col w:w="10219"/>
          </w:cols>
          <w:pgMar w:left="240" w:top="723" w:right="1440" w:bottom="1440" w:gutter="0" w:footer="0" w:header="0"/>
        </w:sectPr>
      </w:pPr>
    </w:p>
    <w:bookmarkStart w:id="220" w:name="page221"/>
    <w:bookmarkEnd w:id="220"/>
    <w:p>
      <w:pPr>
        <w:spacing w:after="0"/>
        <w:rPr>
          <w:sz w:val="20"/>
          <w:szCs w:val="20"/>
          <w:color w:val="auto"/>
        </w:rPr>
      </w:pPr>
      <w:r>
        <w:rPr>
          <w:rFonts w:ascii="Courier New" w:cs="Courier New" w:eastAsia="Courier New" w:hAnsi="Courier New"/>
          <w:sz w:val="18"/>
          <w:szCs w:val="18"/>
          <w:color w:val="auto"/>
        </w:rPr>
        <w:t>The Offer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9.1 FT has entered into this deed in consideration of Schlumberger's agreement, subject to paragraph 9.2, to the recommendation of the Offer by the board of directors of Sema and to the release of the Press Announcement in substantially the form attached (or in such other form as may be agreed between Schlumberger and Sema or as may be required to comply with the requirements of the Panel, the Financial Services Authority or the London Stock Exchange or any other legal or regulatory body) by not later than close of business (London time) on Monday 12 February 2001 (or such later date as Schlumberger and Sema may agree, to make the Offer). The release of the Press Announcement is at Schlumberger's absolute discretion and, in particular, Schlumberger reserves the right not to release the Press Announcement unless the board of directors of Sema agrees to recommend the Offer.</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If after Schlumberger releases the Press Announcement either:</w:t>
      </w:r>
    </w:p>
    <w:p>
      <w:pPr>
        <w:spacing w:after="0" w:line="201" w:lineRule="exact"/>
        <w:rPr>
          <w:sz w:val="20"/>
          <w:szCs w:val="20"/>
          <w:color w:val="auto"/>
        </w:rPr>
      </w:pPr>
    </w:p>
    <w:p>
      <w:pPr>
        <w:ind w:left="640" w:hanging="632"/>
        <w:spacing w:after="0"/>
        <w:tabs>
          <w:tab w:leader="none" w:pos="640" w:val="left"/>
        </w:tabs>
        <w:numPr>
          <w:ilvl w:val="0"/>
          <w:numId w:val="4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Panel consents to Schlumberger not making the Offer;</w:t>
      </w:r>
    </w:p>
    <w:p>
      <w:pPr>
        <w:spacing w:after="0" w:line="206"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4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occurs which means that Schlumberger is no longer required by the Code to proceed with the Offer; or</w:t>
      </w:r>
    </w:p>
    <w:p>
      <w:pPr>
        <w:spacing w:after="0" w:line="208" w:lineRule="exact"/>
        <w:rPr>
          <w:rFonts w:ascii="Courier New" w:cs="Courier New" w:eastAsia="Courier New" w:hAnsi="Courier New"/>
          <w:sz w:val="18"/>
          <w:szCs w:val="18"/>
          <w:color w:val="auto"/>
        </w:rPr>
      </w:pPr>
    </w:p>
    <w:p>
      <w:pPr>
        <w:ind w:left="640" w:right="1999" w:hanging="632"/>
        <w:spacing w:after="0" w:line="290" w:lineRule="auto"/>
        <w:tabs>
          <w:tab w:leader="none" w:pos="640"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Schlumberger becomes aware that any condition of the Offer as set out in the Press Announcement has or may become incapable of being fulfilled,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shall not be obliged to make the Offer.</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This undertaking shall lapse if:</w:t>
      </w:r>
    </w:p>
    <w:p>
      <w:pPr>
        <w:spacing w:after="0" w:line="207" w:lineRule="exact"/>
        <w:rPr>
          <w:sz w:val="20"/>
          <w:szCs w:val="20"/>
          <w:color w:val="auto"/>
        </w:rPr>
      </w:pPr>
    </w:p>
    <w:p>
      <w:pPr>
        <w:ind w:left="640" w:right="1879" w:hanging="632"/>
        <w:spacing w:after="0" w:line="236" w:lineRule="auto"/>
        <w:tabs>
          <w:tab w:leader="none" w:pos="640" w:val="left"/>
        </w:tabs>
        <w:numPr>
          <w:ilvl w:val="0"/>
          <w:numId w:val="4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Press Announcement is not released by close of business (London time) on Monday 12 February 2001 (or such later date as Schlumberger and Sema may agree);</w:t>
      </w:r>
    </w:p>
    <w:p>
      <w:pPr>
        <w:spacing w:after="0" w:line="208" w:lineRule="exact"/>
        <w:rPr>
          <w:rFonts w:ascii="Courier New" w:cs="Courier New" w:eastAsia="Courier New" w:hAnsi="Courier New"/>
          <w:sz w:val="18"/>
          <w:szCs w:val="18"/>
          <w:color w:val="auto"/>
        </w:rPr>
      </w:pPr>
    </w:p>
    <w:p>
      <w:pPr>
        <w:ind w:left="640" w:right="1999" w:hanging="632"/>
        <w:spacing w:after="0" w:line="235" w:lineRule="auto"/>
        <w:tabs>
          <w:tab w:leader="none" w:pos="640" w:val="left"/>
        </w:tabs>
        <w:numPr>
          <w:ilvl w:val="0"/>
          <w:numId w:val="4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is not made in the circumstances referred to in paragraph 9.2; or</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lapses or is withdrawn.</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If this undertaking lapses or if Schlumberger's obligation to make the Offer does not become unconditional, FT shall have no claim against Schlumberger.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Higher Offer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10.1 The obligations in paragraph 3 shall be suspended if a person other than Schlumberger or a subsidiary of Schlumberger or any person acting in concert with Schlumberger announces a firm intention to make an offer (in accordance with Rule 2.5 of the Code) to acquire all the equity share capital of Sema, other than that already owned by the person making such offer (or persons acting in concert with it), on or before 11.59 p.m. on the date which falls 17 days after Schlumberger's offer document is posted provided that the value (Higher Competing Offer Value) of the consideration represents in the reasonable opinion of Lehman Brothers and NM Rothschild &amp; Sons in excess of 600 pence per Sema share as at the close of business</w:t>
      </w:r>
    </w:p>
    <w:p>
      <w:pPr>
        <w:sectPr>
          <w:pgSz w:w="11900" w:h="16838" w:orient="portrait"/>
          <w:cols w:equalWidth="0" w:num="1">
            <w:col w:w="10219"/>
          </w:cols>
          <w:pgMar w:left="240" w:top="717" w:right="1440" w:bottom="1440" w:gutter="0" w:footer="0" w:header="0"/>
        </w:sectPr>
      </w:pPr>
    </w:p>
    <w:bookmarkStart w:id="221" w:name="page222"/>
    <w:bookmarkEnd w:id="221"/>
    <w:p>
      <w:pPr>
        <w:ind w:right="1779"/>
        <w:spacing w:after="0" w:line="237" w:lineRule="auto"/>
        <w:rPr>
          <w:sz w:val="20"/>
          <w:szCs w:val="20"/>
          <w:color w:val="auto"/>
        </w:rPr>
      </w:pPr>
      <w:r>
        <w:rPr>
          <w:rFonts w:ascii="Courier New" w:cs="Courier New" w:eastAsia="Courier New" w:hAnsi="Courier New"/>
          <w:sz w:val="18"/>
          <w:szCs w:val="18"/>
          <w:color w:val="auto"/>
        </w:rPr>
        <w:t>on the last business day prior to the date on which such firm intention to make an offer is announced (a Higher Competing Offer). A person will be deemed to have announced an offer when a copy of the announcement required by Rule 2.5 of the Code is received (whether by fax or otherwise) by the Panel on Takeovers and Mergers.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10.2 If, on or before 11.59 p.m. on the fourteenth day after a Higher Competing Offer is announced, Schlumberger or a subsidiary of Schlumberger announces a revision of the Offer such that the consideration under the Offer is wholly in cash and represents, in the reasonable opinion of Lehman Brothers and NM Rothschild &amp; Sons, an improvement over the Higher Competing Offer Value (a Higher Revised Offer), then the suspension of the obligations in paragraph 3 shall come to an end. Paragraph 3 shall then be construed as if it made provision for delivery of acceptances of the Higher Revised Offer in respect of the Sema shares in accordance with the procedure for acceptance set out in the offer document for the Higher Revised Offer not later than five days after the announcement of the Higher Revised Offer. During the period of the suspension FT shall not accept the Higher Competing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Confirmation</w:t>
      </w:r>
    </w:p>
    <w:p>
      <w:pPr>
        <w:spacing w:after="0" w:line="201" w:lineRule="exact"/>
        <w:rPr>
          <w:sz w:val="20"/>
          <w:szCs w:val="20"/>
          <w:color w:val="auto"/>
        </w:rPr>
      </w:pPr>
    </w:p>
    <w:p>
      <w:pPr>
        <w:ind w:left="420" w:hanging="412"/>
        <w:spacing w:after="0"/>
        <w:tabs>
          <w:tab w:leader="none" w:pos="420" w:val="left"/>
        </w:tabs>
        <w:numPr>
          <w:ilvl w:val="0"/>
          <w:numId w:val="4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confirms that in signing this letter it is not a customer of Lehman</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Brothers for the purposes of the Rules of The Securities and Futures Authority and that Lehman Brothers does not owe FT any of the duties which it owes to its customers. FT confirms that it has been given an adequate opportunity to consider whether or not to give this undertaking and to obtain independent advice.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Specific Performance</w:t>
      </w:r>
    </w:p>
    <w:p>
      <w:pPr>
        <w:spacing w:after="0" w:line="207" w:lineRule="exact"/>
        <w:rPr>
          <w:sz w:val="20"/>
          <w:szCs w:val="20"/>
          <w:color w:val="auto"/>
        </w:rPr>
      </w:pPr>
    </w:p>
    <w:p>
      <w:pPr>
        <w:ind w:right="1879" w:firstLine="8"/>
        <w:spacing w:after="0" w:line="237" w:lineRule="auto"/>
        <w:tabs>
          <w:tab w:leader="none" w:pos="421" w:val="left"/>
        </w:tabs>
        <w:numPr>
          <w:ilvl w:val="0"/>
          <w:numId w:val="4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agrees that, if it fails to accept the Offer in accordance with this undertaking or FT breaches any of its obligations, damages would not be an adequate remedy and accordingly Schlumberger shall be entitled to the remedy of specific performance.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13.1 This undertaking shall be governed by and construed in accordance with English law and FT submits to the exclusive jurisdiction of the English courts for all purposes in connection with this undertaking.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13.2 FT shall at all times maintain an agent for service of process and any other documents in proceedings in England or any other proceedings in connection with this undertaking. Such agent shall be France Telecom UK Limited currently of 29-30 St James' Street, London SW1 1HB and any writ, judgement or other notice of legal process shall be sufficiently served on FT if delivered to such agent at its address, for the time being. FT irrevocably undertakes not to revoke the authority of the above agent and, if for any reason, Schlumberger requests FT to do so it shall promptly appoint another such agent with an address in England and advise Schlumberger. If following such a request FT fails to appoint another agent, Schlumberger shall be entitled to appoint one on FT's behalf.</w:t>
      </w:r>
    </w:p>
    <w:p>
      <w:pPr>
        <w:sectPr>
          <w:pgSz w:w="11900" w:h="16838" w:orient="portrait"/>
          <w:cols w:equalWidth="0" w:num="1">
            <w:col w:w="10219"/>
          </w:cols>
          <w:pgMar w:left="240" w:top="723" w:right="1440"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SIGNED as</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a DEED and DELIVERED</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420" w:type="dxa"/>
            <w:vAlign w:val="bottom"/>
          </w:tcPr>
          <w:p>
            <w:pPr>
              <w:ind w:left="140"/>
              <w:spacing w:after="0"/>
              <w:rPr>
                <w:sz w:val="20"/>
                <w:szCs w:val="20"/>
                <w:color w:val="auto"/>
              </w:rPr>
            </w:pPr>
            <w:r>
              <w:rPr>
                <w:rFonts w:ascii="Courier New" w:cs="Courier New" w:eastAsia="Courier New" w:hAnsi="Courier New"/>
                <w:sz w:val="18"/>
                <w:szCs w:val="18"/>
                <w:color w:val="auto"/>
              </w:rPr>
              <w:t>/s/ Jean-Louis Vinciguerra</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on behalf</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FRANCE TELECOM</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Jean-Louis Vinciguerra</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a company</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in France</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Senior Executive Vice President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Jean-Louis Vinciguerra</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and Chief Financial Advisor</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being a person who, in accordance with the</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spacing w:after="0"/>
              <w:rPr>
                <w:sz w:val="17"/>
                <w:szCs w:val="17"/>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laws of that territory, is acting under the</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spacing w:after="0"/>
              <w:rPr>
                <w:sz w:val="17"/>
                <w:szCs w:val="17"/>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authority of the Company</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223" w:name="page224"/>
    <w:bookmarkEnd w:id="223"/>
    <w:p>
      <w:pPr>
        <w:ind w:left="6860"/>
        <w:spacing w:after="0"/>
        <w:rPr>
          <w:sz w:val="20"/>
          <w:szCs w:val="20"/>
          <w:color w:val="auto"/>
        </w:rPr>
      </w:pPr>
      <w:r>
        <w:rPr>
          <w:rFonts w:ascii="Courier New" w:cs="Courier New" w:eastAsia="Courier New" w:hAnsi="Courier New"/>
          <w:sz w:val="16"/>
          <w:szCs w:val="16"/>
          <w:color w:val="auto"/>
        </w:rPr>
        <w:t>EXHIBIT 99 (17)</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of the undersigned, in the capacity or capacities set forth below his or her signature as a member of the Board of Directors of Schlumberger Limited (the "Corporation"), a Netherlands Antilles corporation, hereby appoints James L. Gunderson, Maarten R. Scholten and Ellen S. Summer, and each of them, the attorney or attorneys of the undersigned, with full power of substitution and revocation, for and in the name, place and stead of the undersigned to do all acts and things whatsoever and to give such undertakings and perform such obligations which the attorney may consider necessary or desirable in connection with:</w:t>
      </w:r>
    </w:p>
    <w:p>
      <w:pPr>
        <w:spacing w:after="0" w:line="214" w:lineRule="exact"/>
        <w:rPr>
          <w:sz w:val="20"/>
          <w:szCs w:val="20"/>
          <w:color w:val="auto"/>
        </w:rPr>
      </w:pPr>
    </w:p>
    <w:p>
      <w:pPr>
        <w:ind w:left="540" w:right="1879" w:hanging="532"/>
        <w:spacing w:after="0" w:line="237" w:lineRule="auto"/>
        <w:tabs>
          <w:tab w:leader="none" w:pos="540" w:val="left"/>
        </w:tabs>
        <w:numPr>
          <w:ilvl w:val="0"/>
          <w:numId w:val="4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 of any document (including, without limitation, any offer document, the Schedule TO and any and all amendments thereto to be filed with the Securities and Exchange Commission) relating to or in connection with the proposed acquisition by the Corporation by way of an offer to be made by or on behalf of the Corporation for the whole of the share capital of the company named "Sema plc"; and</w:t>
      </w:r>
    </w:p>
    <w:p>
      <w:pPr>
        <w:spacing w:after="0" w:line="209"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4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matter incidental to any of the matters raised in paragraph (i) above and, in particular, but without prejudice to the generality of the foregoing, the attorney may approve, execute, complete and deliver all instruments, agreements, letters, consents, applications, advertisements, announcements or any other documents whatsover including, without limitation, to authorise on the Director's behalf the issue, publication and distribution of any document which has been approved by, or pursuant to, a resolution by the Board of Directors of the Corporation (or any committee of the Board) including a responsibility statement in respect of the truth, accuracy and completeness of the information contained in any such document.</w:t>
      </w:r>
    </w:p>
    <w:p>
      <w:pPr>
        <w:sectPr>
          <w:pgSz w:w="11900" w:h="16838" w:orient="portrait"/>
          <w:cols w:equalWidth="0" w:num="1">
            <w:col w:w="10219"/>
          </w:cols>
          <w:pgMar w:left="240" w:top="54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 E Ackerman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Ackerman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1579"/>
        <w:spacing w:after="0"/>
        <w:rPr>
          <w:sz w:val="20"/>
          <w:szCs w:val="20"/>
          <w:color w:val="auto"/>
        </w:rPr>
      </w:pPr>
      <w:r>
        <w:rPr>
          <w:rFonts w:ascii="Courier New" w:cs="Courier New" w:eastAsia="Courier New" w:hAnsi="Courier New"/>
          <w:sz w:val="18"/>
          <w:szCs w:val="18"/>
          <w:color w:val="auto"/>
        </w:rPr>
        <w:t>/s/ William T. McCormick, Jr. ---------------------------------- William T. McCormick, Jr. Director</w:t>
      </w:r>
    </w:p>
    <w:p>
      <w:pPr>
        <w:spacing w:after="0" w:line="393" w:lineRule="exact"/>
        <w:rPr>
          <w:sz w:val="20"/>
          <w:szCs w:val="20"/>
          <w:color w:val="auto"/>
        </w:rPr>
      </w:pPr>
    </w:p>
    <w:p>
      <w:pPr>
        <w:sectPr>
          <w:pgSz w:w="11900" w:h="16838" w:orient="portrait"/>
          <w:cols w:equalWidth="0" w:num="2">
            <w:col w:w="4140" w:space="720"/>
            <w:col w:w="5359"/>
          </w:cols>
          <w:pgMar w:left="240" w:top="54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 Euan Baird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Chairman, President</w:t>
      </w:r>
    </w:p>
    <w:p>
      <w:pPr>
        <w:spacing w:after="0" w:line="237" w:lineRule="auto"/>
        <w:rPr>
          <w:sz w:val="20"/>
          <w:szCs w:val="20"/>
          <w:color w:val="auto"/>
        </w:rPr>
      </w:pPr>
      <w:r>
        <w:rPr>
          <w:rFonts w:ascii="Courier New" w:cs="Courier New" w:eastAsia="Courier New" w:hAnsi="Courier New"/>
          <w:sz w:val="18"/>
          <w:szCs w:val="18"/>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Didier Primat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Didier Primat</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605" w:lineRule="exact"/>
        <w:rPr>
          <w:sz w:val="20"/>
          <w:szCs w:val="20"/>
          <w:color w:val="auto"/>
        </w:rPr>
      </w:pPr>
    </w:p>
    <w:p>
      <w:pPr>
        <w:sectPr>
          <w:pgSz w:w="11900" w:h="16838" w:orient="portrait"/>
          <w:cols w:equalWidth="0" w:num="2">
            <w:col w:w="4140" w:space="720"/>
            <w:col w:w="5359"/>
          </w:cols>
          <w:pgMar w:left="240" w:top="54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Deutch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Deutch</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Nicholas Seydoux</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Nicholas Seydoux</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140" w:space="720"/>
            <w:col w:w="5359"/>
          </w:cols>
          <w:pgMar w:left="240" w:top="54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Victor E. Grijaiva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E. Grijaiva</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Linda G Stuntz</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 Stuntz</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4140" w:space="720"/>
            <w:col w:w="5359"/>
          </w:cols>
          <w:pgMar w:left="240" w:top="54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 Denys Henderson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Denys Henderson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Sven Ullring</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140" w:space="720"/>
            <w:col w:w="5359"/>
          </w:cols>
          <w:pgMar w:left="240" w:top="54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 Levy-Lang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 Levy-Lang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Yoshihiko Wakumoto</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Yoshihiko Wakumoto</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140" w:space="720"/>
            <w:col w:w="5359"/>
          </w:cols>
          <w:pgMar w:left="240" w:top="54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February 15,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40" w:space="0"/>
            <w:col w:w="9679"/>
          </w:cols>
          <w:pgMar w:left="240" w:top="547" w:right="1440" w:bottom="1440" w:gutter="0" w:footer="0" w:header="0"/>
          <w:type w:val="continuous"/>
        </w:sectPr>
      </w:pPr>
    </w:p>
    <w:bookmarkStart w:id="224" w:name="page225"/>
    <w:bookmarkEnd w:id="224"/>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POWER OF ATTORNEY made on 16/th/ February 2001 by Schlumberger Investments a company incorporated in England and Wales (Company Number 4157867).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left="860" w:hanging="852"/>
        <w:spacing w:after="0"/>
        <w:tabs>
          <w:tab w:leader="none" w:pos="860" w:val="left"/>
        </w:tabs>
        <w:numPr>
          <w:ilvl w:val="0"/>
          <w:numId w:val="4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Deed: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singular includes the plural and vice versa;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Attorney means any of the persons named in Clause 2;</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Director's Certificate means any director's certificate substantially in accordance with the provisions of the Facilities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Drawdown Notice means a notice in the form set out in the Facilities Agreement;</w:t>
      </w:r>
    </w:p>
    <w:p>
      <w:pPr>
        <w:spacing w:after="0" w:line="22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Facilities Agreement means the facilities agreement to be entered into between, inter alia, the Company, Schlumberger Limited, Schlumberger PLC, Schlumberger Industries S.A., JP Morgan Plc and the lenders named therein to be dated in February 2001 in relation to facilities of up to US$3,000,000,000;</w:t>
      </w:r>
    </w:p>
    <w:p>
      <w:pPr>
        <w:spacing w:after="0" w:line="18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Financing Documents means the Facilities Agreement and the Director's Certificate;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SISA means Schlumberger Industries S.A.</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Schlumberger Limited means Schlumberger Limited, a company incorporated in the Netherlands Antilles;</w:t>
      </w:r>
    </w:p>
    <w:p>
      <w:pPr>
        <w:spacing w:after="0" w:line="208"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Schlumberger PLC means Schlumberger Public Limited Company, a company incorporated in England with company number 01332348;</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Transaction means the offer by Schlumberger Investments for, and the purchase by Schlumberger Investments of, the whole of the ordinary share capital of Sema Plc not already owned by, Schlumberger Investments, SISA or any member of the Schlumberger group and the provision of financing for such purchase.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Appointment</w:t>
      </w:r>
    </w:p>
    <w:p>
      <w:pPr>
        <w:spacing w:after="0" w:line="201" w:lineRule="exact"/>
        <w:rPr>
          <w:sz w:val="20"/>
          <w:szCs w:val="20"/>
          <w:color w:val="auto"/>
        </w:rPr>
      </w:pPr>
    </w:p>
    <w:p>
      <w:pPr>
        <w:ind w:left="860" w:hanging="852"/>
        <w:spacing w:after="0"/>
        <w:tabs>
          <w:tab w:leader="none" w:pos="860" w:val="left"/>
        </w:tabs>
        <w:numPr>
          <w:ilvl w:val="0"/>
          <w:numId w:val="4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this Deed the Company appoints each of the following persons:</w:t>
      </w:r>
    </w:p>
    <w:p>
      <w:pPr>
        <w:spacing w:after="0" w:line="201" w:lineRule="exact"/>
        <w:rPr>
          <w:sz w:val="20"/>
          <w:szCs w:val="20"/>
          <w:color w:val="auto"/>
        </w:rPr>
      </w:pPr>
    </w:p>
    <w:p>
      <w:pPr>
        <w:ind w:left="860" w:hanging="852"/>
        <w:spacing w:after="0"/>
        <w:tabs>
          <w:tab w:leader="none" w:pos="860" w:val="left"/>
        </w:tabs>
        <w:numPr>
          <w:ilvl w:val="0"/>
          <w:numId w:val="4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Philippe Petre;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Ellen Summer;</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Roland Ewubare;</w:t>
      </w:r>
    </w:p>
    <w:p>
      <w:pPr>
        <w:sectPr>
          <w:pgSz w:w="11900" w:h="16838" w:orient="portrait"/>
          <w:cols w:equalWidth="0" w:num="1">
            <w:col w:w="10219"/>
          </w:cols>
          <w:pgMar w:left="240" w:top="717" w:right="1440" w:bottom="1440" w:gutter="0" w:footer="0" w:header="0"/>
        </w:sectPr>
      </w:pPr>
    </w:p>
    <w:bookmarkStart w:id="225" w:name="page226"/>
    <w:bookmarkEnd w:id="225"/>
    <w:p>
      <w:pPr>
        <w:ind w:left="540" w:hanging="532"/>
        <w:spacing w:after="0"/>
        <w:tabs>
          <w:tab w:leader="none" w:pos="540" w:val="left"/>
        </w:tabs>
        <w:numPr>
          <w:ilvl w:val="0"/>
          <w:numId w:val="4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Anna Hrayssi; and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Gilles Corbel</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individually, as its true and lawful attorney on its behalf and in its name or otherwise:</w:t>
      </w:r>
    </w:p>
    <w:p>
      <w:pPr>
        <w:spacing w:after="0" w:line="208" w:lineRule="exact"/>
        <w:rPr>
          <w:sz w:val="20"/>
          <w:szCs w:val="20"/>
          <w:color w:val="auto"/>
        </w:rPr>
      </w:pPr>
    </w:p>
    <w:p>
      <w:pPr>
        <w:ind w:left="540" w:right="1779" w:hanging="532"/>
        <w:spacing w:after="0" w:line="237" w:lineRule="auto"/>
        <w:tabs>
          <w:tab w:leader="none" w:pos="540" w:val="left"/>
        </w:tabs>
        <w:numPr>
          <w:ilvl w:val="0"/>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do all the actions that, in the judgement of the Attorney, it is necessary or advisable to perform in order that the Company may enter into the Financing Documents and any documents to be entered by the Company associated with the Transaction;</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negotiate, amend (including amendments of substance such as, but not limited to, the amount of the facilities under the Facilities Agreement) in such manner as the Attorney shall think fit, sign, execute under hand or seal or as a deed and deliver on behalf of the Company the Financing Documents and any documents to be entered by the Company associated with the Transaction (including, without limitation, any Schedule TO to be filed with the Securities and Exchange Commission); and</w:t>
      </w:r>
    </w:p>
    <w:p>
      <w:pPr>
        <w:spacing w:after="0" w:line="211"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negotiate, sign, execute, issue and deliver on behalf of the Company any document, undertaking, statement, certificate, notice, instrument or other communication whatsoever including without limitation any Drawdown Notice (whether under hand or seal or as a deed and with all such amendments as the Attorney shall consider appropriate) that is required in the opinion of the Attorney to be negotiated, signed, executed, issued or delivered by the Company in connection with the Financing Documents or in connection with the Transaction.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Irrevocability</w:t>
      </w:r>
    </w:p>
    <w:p>
      <w:pPr>
        <w:spacing w:after="0" w:line="207" w:lineRule="exact"/>
        <w:rPr>
          <w:sz w:val="20"/>
          <w:szCs w:val="20"/>
          <w:color w:val="auto"/>
        </w:rPr>
      </w:pPr>
    </w:p>
    <w:p>
      <w:pPr>
        <w:ind w:right="1879" w:firstLine="8"/>
        <w:spacing w:after="0" w:line="236" w:lineRule="auto"/>
        <w:tabs>
          <w:tab w:leader="none" w:pos="527" w:val="left"/>
        </w:tabs>
        <w:numPr>
          <w:ilvl w:val="0"/>
          <w:numId w:val="4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appointment contained in Clause 2 shall in all circumstances remain in force and be irrevocable until 31/st/ January 2002, but shall be of no further effect after that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Acts of the Attorney</w:t>
      </w:r>
    </w:p>
    <w:p>
      <w:pPr>
        <w:spacing w:after="0" w:line="207" w:lineRule="exact"/>
        <w:rPr>
          <w:sz w:val="20"/>
          <w:szCs w:val="20"/>
          <w:color w:val="auto"/>
        </w:rPr>
      </w:pPr>
    </w:p>
    <w:p>
      <w:pPr>
        <w:ind w:right="1879" w:firstLine="8"/>
        <w:spacing w:after="0" w:line="268" w:lineRule="auto"/>
        <w:tabs>
          <w:tab w:leader="none" w:pos="527"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favour of an Attorney his agent or a person dealing with either of them and the successors and assigns of such a person, all acts done and documents executed or signed by the Attorney or agent on or before the date specified</w:t>
      </w: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Clause 3 in the purported exercise of any power conferred by this Deed shall for all purposes be valid and binding on the Company and its successors and assigns.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5.1 The Company irrevocably and unconditionally undertakes to indemnify each Attorney and each of his agents and their respective estates against all actions, proceedings, claims, costs, expenses and liabilities of every description arising from the exercise, or the purported exercise, on or before the date specified in Clause 3, of any of the powers conferred by this Deed and notwithstanding that they may have arisen as a result of a lack of care on the part of the Attorney or agent.</w:t>
      </w: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919" w:right="1440" w:bottom="1440" w:gutter="0" w:footer="0" w:header="0"/>
        </w:sectPr>
      </w:pPr>
    </w:p>
    <w:bookmarkStart w:id="226" w:name="page227"/>
    <w:bookmarkEnd w:id="226"/>
    <w:p>
      <w:pPr>
        <w:ind w:right="2519"/>
        <w:spacing w:after="0" w:line="235" w:lineRule="auto"/>
        <w:rPr>
          <w:sz w:val="20"/>
          <w:szCs w:val="20"/>
          <w:color w:val="auto"/>
        </w:rPr>
      </w:pPr>
      <w:r>
        <w:rPr>
          <w:rFonts w:ascii="Courier New" w:cs="Courier New" w:eastAsia="Courier New" w:hAnsi="Courier New"/>
          <w:sz w:val="18"/>
          <w:szCs w:val="18"/>
          <w:color w:val="auto"/>
        </w:rPr>
        <w:t>5.2 The provisions of this Clause shal1 continue in force after the date specified in Clause 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in Counterpart</w:t>
      </w:r>
    </w:p>
    <w:p>
      <w:pPr>
        <w:spacing w:after="0" w:line="207" w:lineRule="exact"/>
        <w:rPr>
          <w:sz w:val="20"/>
          <w:szCs w:val="20"/>
          <w:color w:val="auto"/>
        </w:rPr>
      </w:pPr>
    </w:p>
    <w:p>
      <w:pPr>
        <w:ind w:right="2099" w:firstLine="8"/>
        <w:spacing w:after="0" w:line="236" w:lineRule="auto"/>
        <w:tabs>
          <w:tab w:leader="none" w:pos="527" w:val="left"/>
        </w:tabs>
        <w:numPr>
          <w:ilvl w:val="0"/>
          <w:numId w:val="4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Deed may be executed in two counterparts and by each signatory on a separate counterpart, each of which shall be an original, but both of which together shall constitute one and the same Deed.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999" w:firstLine="8"/>
        <w:spacing w:after="0" w:line="235" w:lineRule="auto"/>
        <w:tabs>
          <w:tab w:leader="none" w:pos="527" w:val="left"/>
        </w:tabs>
        <w:numPr>
          <w:ilvl w:val="0"/>
          <w:numId w:val="4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Deed is governed by English law and shall be construed in accordance with the laws of England.</w:t>
      </w:r>
    </w:p>
    <w:p>
      <w:pPr>
        <w:spacing w:after="0" w:line="200" w:lineRule="exact"/>
        <w:rPr>
          <w:sz w:val="20"/>
          <w:szCs w:val="20"/>
          <w:color w:val="auto"/>
        </w:rPr>
      </w:pPr>
    </w:p>
    <w:p>
      <w:pPr>
        <w:spacing w:after="0" w:line="205"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EXECUTED and DELIVERED</w:t>
      </w:r>
      <w:r>
        <w:rPr>
          <w:sz w:val="20"/>
          <w:szCs w:val="20"/>
          <w:color w:val="auto"/>
        </w:rPr>
        <w:tab/>
      </w:r>
      <w:r>
        <w:rPr>
          <w:rFonts w:ascii="Courier New" w:cs="Courier New" w:eastAsia="Courier New" w:hAnsi="Courier New"/>
          <w:sz w:val="16"/>
          <w:szCs w:val="16"/>
          <w:color w:val="auto"/>
        </w:rPr>
        <w:t>)</w:t>
      </w:r>
    </w:p>
    <w:p>
      <w:pPr>
        <w:spacing w:after="0"/>
        <w:tabs>
          <w:tab w:leader="none" w:pos="2520" w:val="left"/>
        </w:tabs>
        <w:rPr>
          <w:sz w:val="20"/>
          <w:szCs w:val="20"/>
          <w:color w:val="auto"/>
        </w:rPr>
      </w:pPr>
      <w:r>
        <w:rPr>
          <w:rFonts w:ascii="Courier New" w:cs="Courier New" w:eastAsia="Courier New" w:hAnsi="Courier New"/>
          <w:sz w:val="18"/>
          <w:szCs w:val="18"/>
          <w:color w:val="auto"/>
        </w:rPr>
        <w:t>as a DEED by</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SCHLUMBERGER INVESTMENTS)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L. Gunderson</w:t>
      </w:r>
    </w:p>
    <w:p>
      <w:pPr>
        <w:spacing w:after="0" w:line="238" w:lineRule="auto"/>
        <w:rPr>
          <w:sz w:val="20"/>
          <w:szCs w:val="20"/>
          <w:color w:val="auto"/>
        </w:rPr>
      </w:pPr>
      <w:r>
        <w:rPr>
          <w:rFonts w:ascii="Courier New" w:cs="Courier New" w:eastAsia="Courier New" w:hAnsi="Courier New"/>
          <w:sz w:val="18"/>
          <w:szCs w:val="18"/>
          <w:color w:val="auto"/>
        </w:rPr>
        <w:t>Director/Secretary</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3</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294393"/>
    <w:multiLevelType w:val="hybridMultilevel"/>
    <w:lvl w:ilvl="0">
      <w:lvlJc w:val="left"/>
      <w:lvlText w:val="-"/>
      <w:numFmt w:val="bullet"/>
      <w:start w:val="1"/>
    </w:lvl>
  </w:abstractNum>
  <w:abstractNum w:abstractNumId="1">
    <w:nsid w:val="5243BFAC"/>
    <w:multiLevelType w:val="hybridMultilevel"/>
    <w:lvl w:ilvl="0">
      <w:lvlJc w:val="left"/>
      <w:lvlText w:val="-"/>
      <w:numFmt w:val="bullet"/>
      <w:start w:val="1"/>
    </w:lvl>
  </w:abstractNum>
  <w:abstractNum w:abstractNumId="2">
    <w:nsid w:val="425EB207"/>
    <w:multiLevelType w:val="hybridMultilevel"/>
    <w:lvl w:ilvl="0">
      <w:lvlJc w:val="left"/>
      <w:lvlText w:val="-"/>
      <w:numFmt w:val="bullet"/>
      <w:start w:val="1"/>
    </w:lvl>
  </w:abstractNum>
  <w:abstractNum w:abstractNumId="3">
    <w:nsid w:val="334A6F1F"/>
    <w:multiLevelType w:val="hybridMultilevel"/>
    <w:lvl w:ilvl="0">
      <w:lvlJc w:val="left"/>
      <w:lvlText w:val="-"/>
      <w:numFmt w:val="bullet"/>
      <w:start w:val="1"/>
    </w:lvl>
  </w:abstractNum>
  <w:abstractNum w:abstractNumId="4">
    <w:nsid w:val="2E5B12B8"/>
    <w:multiLevelType w:val="hybridMultilevel"/>
    <w:lvl w:ilvl="0">
      <w:lvlJc w:val="left"/>
      <w:lvlText w:val="-"/>
      <w:numFmt w:val="bullet"/>
      <w:start w:val="1"/>
    </w:lvl>
  </w:abstractNum>
  <w:abstractNum w:abstractNumId="5">
    <w:nsid w:val="5C03D76D"/>
    <w:multiLevelType w:val="hybridMultilevel"/>
    <w:lvl w:ilvl="0">
      <w:lvlJc w:val="left"/>
      <w:lvlText w:val="-"/>
      <w:numFmt w:val="bullet"/>
      <w:start w:val="1"/>
    </w:lvl>
    <w:lvl w:ilvl="1">
      <w:lvlJc w:val="left"/>
      <w:lvlText w:val="%2"/>
      <w:numFmt w:val="decimal"/>
      <w:start w:val="1"/>
    </w:lvl>
  </w:abstractNum>
  <w:abstractNum w:abstractNumId="6">
    <w:nsid w:val="66A48D11"/>
    <w:multiLevelType w:val="hybridMultilevel"/>
    <w:lvl w:ilvl="0">
      <w:lvlJc w:val="left"/>
      <w:lvlText w:val="-"/>
      <w:numFmt w:val="bullet"/>
      <w:start w:val="1"/>
    </w:lvl>
  </w:abstractNum>
  <w:abstractNum w:abstractNumId="7">
    <w:nsid w:val="56C28E34"/>
    <w:multiLevelType w:val="hybridMultilevel"/>
    <w:lvl w:ilvl="0">
      <w:lvlJc w:val="left"/>
      <w:lvlText w:val="-"/>
      <w:numFmt w:val="bullet"/>
      <w:start w:val="1"/>
    </w:lvl>
  </w:abstractNum>
  <w:abstractNum w:abstractNumId="8">
    <w:nsid w:val="13916F2D"/>
    <w:multiLevelType w:val="hybridMultilevel"/>
    <w:lvl w:ilvl="0">
      <w:lvlJc w:val="left"/>
      <w:lvlText w:val="-"/>
      <w:numFmt w:val="bullet"/>
      <w:start w:val="1"/>
    </w:lvl>
  </w:abstractNum>
  <w:abstractNum w:abstractNumId="9">
    <w:nsid w:val="435D38D"/>
    <w:multiLevelType w:val="hybridMultilevel"/>
    <w:lvl w:ilvl="0">
      <w:lvlJc w:val="left"/>
      <w:lvlText w:val="-"/>
      <w:numFmt w:val="bullet"/>
      <w:start w:val="1"/>
    </w:lvl>
  </w:abstractNum>
  <w:abstractNum w:abstractNumId="10">
    <w:nsid w:val="822C0EF"/>
    <w:multiLevelType w:val="hybridMultilevel"/>
    <w:lvl w:ilvl="0">
      <w:lvlJc w:val="left"/>
      <w:lvlText w:val="-"/>
      <w:numFmt w:val="bullet"/>
      <w:start w:val="1"/>
    </w:lvl>
  </w:abstractNum>
  <w:abstractNum w:abstractNumId="11">
    <w:nsid w:val="57C5BB4F"/>
    <w:multiLevelType w:val="hybridMultilevel"/>
    <w:lvl w:ilvl="0">
      <w:lvlJc w:val="left"/>
      <w:lvlText w:val="-"/>
      <w:numFmt w:val="bullet"/>
      <w:start w:val="1"/>
    </w:lvl>
  </w:abstractNum>
  <w:abstractNum w:abstractNumId="12">
    <w:nsid w:val="1803D089"/>
    <w:multiLevelType w:val="hybridMultilevel"/>
    <w:lvl w:ilvl="0">
      <w:lvlJc w:val="left"/>
      <w:lvlText w:val="-"/>
      <w:numFmt w:val="bullet"/>
      <w:start w:val="1"/>
    </w:lvl>
  </w:abstractNum>
  <w:abstractNum w:abstractNumId="13">
    <w:nsid w:val="4F3A06D4"/>
    <w:multiLevelType w:val="hybridMultilevel"/>
    <w:lvl w:ilvl="0">
      <w:lvlJc w:val="left"/>
      <w:lvlText w:val="-"/>
      <w:numFmt w:val="bullet"/>
      <w:start w:val="1"/>
    </w:lvl>
    <w:lvl w:ilvl="1">
      <w:lvlJc w:val="left"/>
      <w:lvlText w:val="%2"/>
      <w:numFmt w:val="decimal"/>
      <w:start w:val="1"/>
    </w:lvl>
  </w:abstractNum>
  <w:abstractNum w:abstractNumId="14">
    <w:nsid w:val="59A377B6"/>
    <w:multiLevelType w:val="hybridMultilevel"/>
    <w:lvl w:ilvl="0">
      <w:lvlJc w:val="left"/>
      <w:lvlText w:val="-"/>
      <w:numFmt w:val="bullet"/>
      <w:start w:val="1"/>
    </w:lvl>
  </w:abstractNum>
  <w:abstractNum w:abstractNumId="15">
    <w:nsid w:val="48AEB063"/>
    <w:multiLevelType w:val="hybridMultilevel"/>
    <w:lvl w:ilvl="0">
      <w:lvlJc w:val="left"/>
      <w:lvlText w:val="-"/>
      <w:numFmt w:val="bullet"/>
      <w:start w:val="1"/>
    </w:lvl>
  </w:abstractNum>
  <w:abstractNum w:abstractNumId="16">
    <w:nsid w:val="24E135"/>
    <w:multiLevelType w:val="hybridMultilevel"/>
    <w:lvl w:ilvl="0">
      <w:lvlJc w:val="left"/>
      <w:lvlText w:val="-"/>
      <w:numFmt w:val="bullet"/>
      <w:start w:val="1"/>
    </w:lvl>
  </w:abstractNum>
  <w:abstractNum w:abstractNumId="17">
    <w:nsid w:val="BB13C1"/>
    <w:multiLevelType w:val="hybridMultilevel"/>
    <w:lvl w:ilvl="0">
      <w:lvlJc w:val="left"/>
      <w:lvlText w:val="-"/>
      <w:numFmt w:val="bullet"/>
      <w:start w:val="1"/>
    </w:lvl>
  </w:abstractNum>
  <w:abstractNum w:abstractNumId="18">
    <w:nsid w:val="271210C7"/>
    <w:multiLevelType w:val="hybridMultilevel"/>
    <w:lvl w:ilvl="0">
      <w:lvlJc w:val="left"/>
      <w:lvlText w:val="-"/>
      <w:numFmt w:val="bullet"/>
      <w:start w:val="1"/>
    </w:lvl>
  </w:abstractNum>
  <w:abstractNum w:abstractNumId="19">
    <w:nsid w:val="217B22E4"/>
    <w:multiLevelType w:val="hybridMultilevel"/>
    <w:lvl w:ilvl="0">
      <w:lvlJc w:val="left"/>
      <w:lvlText w:val="-"/>
      <w:numFmt w:val="bullet"/>
      <w:start w:val="1"/>
    </w:lvl>
  </w:abstractNum>
  <w:abstractNum w:abstractNumId="20">
    <w:nsid w:val="53E31A24"/>
    <w:multiLevelType w:val="hybridMultilevel"/>
    <w:lvl w:ilvl="0">
      <w:lvlJc w:val="left"/>
      <w:lvlText w:val="-"/>
      <w:numFmt w:val="bullet"/>
      <w:start w:val="1"/>
    </w:lvl>
  </w:abstractNum>
  <w:abstractNum w:abstractNumId="21">
    <w:nsid w:val="6DC45E83"/>
    <w:multiLevelType w:val="hybridMultilevel"/>
    <w:lvl w:ilvl="0">
      <w:lvlJc w:val="left"/>
      <w:lvlText w:val="(%1)"/>
      <w:numFmt w:val="lowerRoman"/>
      <w:start w:val="1"/>
    </w:lvl>
  </w:abstractNum>
  <w:abstractNum w:abstractNumId="22">
    <w:nsid w:val="17304A67"/>
    <w:multiLevelType w:val="hybridMultilevel"/>
    <w:lvl w:ilvl="0">
      <w:lvlJc w:val="left"/>
      <w:lvlText w:val="%1."/>
      <w:numFmt w:val="decimal"/>
      <w:start w:val="1"/>
    </w:lvl>
  </w:abstractNum>
  <w:abstractNum w:abstractNumId="23">
    <w:nsid w:val="2BB180D8"/>
    <w:multiLevelType w:val="hybridMultilevel"/>
    <w:lvl w:ilvl="0">
      <w:lvlJc w:val="left"/>
      <w:lvlText w:val="%1."/>
      <w:numFmt w:val="decimal"/>
      <w:start w:val="2"/>
    </w:lvl>
  </w:abstractNum>
  <w:abstractNum w:abstractNumId="24">
    <w:nsid w:val="556B69ED"/>
    <w:multiLevelType w:val="hybridMultilevel"/>
    <w:lvl w:ilvl="0">
      <w:lvlJc w:val="left"/>
      <w:lvlText w:val="(%1)"/>
      <w:numFmt w:val="lowerLetter"/>
      <w:start w:val="1"/>
    </w:lvl>
  </w:abstractNum>
  <w:abstractNum w:abstractNumId="25">
    <w:nsid w:val="70836196"/>
    <w:multiLevelType w:val="hybridMultilevel"/>
    <w:lvl w:ilvl="0">
      <w:lvlJc w:val="left"/>
      <w:lvlText w:val="(%1)"/>
      <w:numFmt w:val="lowerLetter"/>
      <w:start w:val="1"/>
    </w:lvl>
  </w:abstractNum>
  <w:abstractNum w:abstractNumId="26">
    <w:nsid w:val="539F7F12"/>
    <w:multiLevelType w:val="hybridMultilevel"/>
    <w:lvl w:ilvl="0">
      <w:lvlJc w:val="left"/>
      <w:lvlText w:val="(%1)"/>
      <w:numFmt w:val="lowerLetter"/>
      <w:start w:val="3"/>
    </w:lvl>
  </w:abstractNum>
  <w:abstractNum w:abstractNumId="27">
    <w:nsid w:val="2817E7EC"/>
    <w:multiLevelType w:val="hybridMultilevel"/>
    <w:lvl w:ilvl="0">
      <w:lvlJc w:val="left"/>
      <w:lvlText w:val="(%1)"/>
      <w:numFmt w:val="lowerLetter"/>
      <w:start w:val="1"/>
    </w:lvl>
  </w:abstractNum>
  <w:abstractNum w:abstractNumId="28">
    <w:nsid w:val="71482545"/>
    <w:multiLevelType w:val="hybridMultilevel"/>
    <w:lvl w:ilvl="0">
      <w:lvlJc w:val="left"/>
      <w:lvlText w:val="(%1)"/>
      <w:numFmt w:val="lowerLetter"/>
      <w:start w:val="1"/>
    </w:lvl>
  </w:abstractNum>
  <w:abstractNum w:abstractNumId="29">
    <w:nsid w:val="17D78639"/>
    <w:multiLevelType w:val="hybridMultilevel"/>
    <w:lvl w:ilvl="0">
      <w:lvlJc w:val="left"/>
      <w:lvlText w:val="%1."/>
      <w:numFmt w:val="decimal"/>
      <w:start w:val="1"/>
    </w:lvl>
  </w:abstractNum>
  <w:abstractNum w:abstractNumId="30">
    <w:nsid w:val="141D2302"/>
    <w:multiLevelType w:val="hybridMultilevel"/>
    <w:lvl w:ilvl="0">
      <w:lvlJc w:val="left"/>
      <w:lvlText w:val="%1."/>
      <w:numFmt w:val="decimal"/>
      <w:start w:val="5"/>
    </w:lvl>
  </w:abstractNum>
  <w:abstractNum w:abstractNumId="31">
    <w:nsid w:val="407168D8"/>
    <w:multiLevelType w:val="hybridMultilevel"/>
    <w:lvl w:ilvl="0">
      <w:lvlJc w:val="left"/>
      <w:lvlText w:val="-"/>
      <w:numFmt w:val="bullet"/>
      <w:start w:val="1"/>
    </w:lvl>
  </w:abstractNum>
  <w:abstractNum w:abstractNumId="32">
    <w:nsid w:val="6A1B45E5"/>
    <w:multiLevelType w:val="hybridMultilevel"/>
    <w:lvl w:ilvl="0">
      <w:lvlJc w:val="left"/>
      <w:lvlText w:val="%1."/>
      <w:numFmt w:val="decimal"/>
      <w:start w:val="1"/>
    </w:lvl>
  </w:abstractNum>
  <w:abstractNum w:abstractNumId="33">
    <w:nsid w:val="567BD50A"/>
    <w:multiLevelType w:val="hybridMultilevel"/>
    <w:lvl w:ilvl="0">
      <w:lvlJc w:val="left"/>
      <w:lvlText w:val="%1."/>
      <w:numFmt w:val="decimal"/>
      <w:start w:val="15"/>
    </w:lvl>
  </w:abstractNum>
  <w:abstractNum w:abstractNumId="34">
    <w:nsid w:val="73BBD7F8"/>
    <w:multiLevelType w:val="hybridMultilevel"/>
    <w:lvl w:ilvl="0">
      <w:lvlJc w:val="left"/>
      <w:lvlText w:val="(%1)"/>
      <w:numFmt w:val="decimal"/>
      <w:start w:val="1"/>
    </w:lvl>
  </w:abstractNum>
  <w:abstractNum w:abstractNumId="35">
    <w:nsid w:val="1876589D"/>
    <w:multiLevelType w:val="hybridMultilevel"/>
    <w:lvl w:ilvl="0">
      <w:lvlJc w:val="left"/>
      <w:lvlText w:val="%1."/>
      <w:numFmt w:val="decimal"/>
      <w:start w:val="1"/>
    </w:lvl>
  </w:abstractNum>
  <w:abstractNum w:abstractNumId="36">
    <w:nsid w:val="327FAC77"/>
    <w:multiLevelType w:val="hybridMultilevel"/>
    <w:lvl w:ilvl="0">
      <w:lvlJc w:val="left"/>
      <w:lvlText w:val="(%1)"/>
      <w:numFmt w:val="lowerLetter"/>
      <w:start w:val="1"/>
    </w:lvl>
  </w:abstractNum>
  <w:abstractNum w:abstractNumId="37">
    <w:nsid w:val="5A606509"/>
    <w:multiLevelType w:val="hybridMultilevel"/>
    <w:lvl w:ilvl="0">
      <w:lvlJc w:val="left"/>
      <w:lvlText w:val="(%1)"/>
      <w:numFmt w:val="lowerLetter"/>
      <w:start w:val="1"/>
    </w:lvl>
  </w:abstractNum>
  <w:abstractNum w:abstractNumId="38">
    <w:nsid w:val="6F38E6D1"/>
    <w:multiLevelType w:val="hybridMultilevel"/>
    <w:lvl w:ilvl="0">
      <w:lvlJc w:val="left"/>
      <w:lvlText w:val="(%1)"/>
      <w:numFmt w:val="lowerLetter"/>
      <w:start w:val="1"/>
    </w:lvl>
  </w:abstractNum>
  <w:abstractNum w:abstractNumId="39">
    <w:nsid w:val="46111BA5"/>
    <w:multiLevelType w:val="hybridMultilevel"/>
    <w:lvl w:ilvl="0">
      <w:lvlJc w:val="left"/>
      <w:lvlText w:val="(%1)"/>
      <w:numFmt w:val="lowerLetter"/>
      <w:start w:val="1"/>
    </w:lvl>
  </w:abstractNum>
  <w:abstractNum w:abstractNumId="40">
    <w:nsid w:val="5E963896"/>
    <w:multiLevelType w:val="hybridMultilevel"/>
    <w:lvl w:ilvl="0">
      <w:lvlJc w:val="left"/>
      <w:lvlText w:val="(%1)"/>
      <w:numFmt w:val="lowerLetter"/>
      <w:start w:val="1"/>
    </w:lvl>
  </w:abstractNum>
  <w:abstractNum w:abstractNumId="41">
    <w:nsid w:val="775BA7C1"/>
    <w:multiLevelType w:val="hybridMultilevel"/>
    <w:lvl w:ilvl="0">
      <w:lvlJc w:val="left"/>
      <w:lvlText w:val="(%1)"/>
      <w:numFmt w:val="lowerLetter"/>
      <w:start w:val="1"/>
    </w:lvl>
  </w:abstractNum>
  <w:abstractNum w:abstractNumId="42">
    <w:nsid w:val="1DD6D6F4"/>
    <w:multiLevelType w:val="hybridMultilevel"/>
    <w:lvl w:ilvl="0">
      <w:lvlJc w:val="left"/>
      <w:lvlText w:val="(%1)"/>
      <w:numFmt w:val="lowerLetter"/>
      <w:start w:val="1"/>
    </w:lvl>
  </w:abstractNum>
  <w:abstractNum w:abstractNumId="43">
    <w:nsid w:val="769A091F"/>
    <w:multiLevelType w:val="hybridMultilevel"/>
    <w:lvl w:ilvl="0">
      <w:lvlJc w:val="left"/>
      <w:lvlText w:val="(%1)"/>
      <w:numFmt w:val="lowerLetter"/>
      <w:start w:val="1"/>
    </w:lvl>
  </w:abstractNum>
  <w:abstractNum w:abstractNumId="44">
    <w:nsid w:val="4695AE95"/>
    <w:multiLevelType w:val="hybridMultilevel"/>
    <w:lvl w:ilvl="0">
      <w:lvlJc w:val="left"/>
      <w:lvlText w:val="(%1)"/>
      <w:numFmt w:val="lowerLetter"/>
      <w:start w:val="1"/>
    </w:lvl>
  </w:abstractNum>
  <w:abstractNum w:abstractNumId="45">
    <w:nsid w:val="777A4EAA"/>
    <w:multiLevelType w:val="hybridMultilevel"/>
    <w:lvl w:ilvl="0">
      <w:lvlJc w:val="left"/>
      <w:lvlText w:val="(%1)"/>
      <w:numFmt w:val="lowerLetter"/>
      <w:start w:val="1"/>
    </w:lvl>
  </w:abstractNum>
  <w:abstractNum w:abstractNumId="46">
    <w:nsid w:val="3F48B982"/>
    <w:multiLevelType w:val="hybridMultilevel"/>
    <w:lvl w:ilvl="0">
      <w:lvlJc w:val="left"/>
      <w:lvlText w:val="(%1)"/>
      <w:numFmt w:val="lowerLetter"/>
      <w:start w:val="1"/>
    </w:lvl>
    <w:lvl w:ilvl="1">
      <w:lvlJc w:val="left"/>
      <w:lvlText w:val="(%2)"/>
      <w:numFmt w:val="lowerLetter"/>
      <w:start w:val="7"/>
    </w:lvl>
  </w:abstractNum>
  <w:abstractNum w:abstractNumId="47">
    <w:nsid w:val="46BA8FCA"/>
    <w:multiLevelType w:val="hybridMultilevel"/>
    <w:lvl w:ilvl="0">
      <w:lvlJc w:val="left"/>
      <w:lvlText w:val="(%1)"/>
      <w:numFmt w:val="lowerLetter"/>
      <w:start w:val="1"/>
    </w:lvl>
  </w:abstractNum>
  <w:abstractNum w:abstractNumId="48">
    <w:nsid w:val="7835626C"/>
    <w:multiLevelType w:val="hybridMultilevel"/>
    <w:lvl w:ilvl="0">
      <w:lvlJc w:val="left"/>
      <w:lvlText w:val="(%1)"/>
      <w:numFmt w:val="lowerLetter"/>
      <w:start w:val="1"/>
    </w:lvl>
  </w:abstractNum>
  <w:abstractNum w:abstractNumId="49">
    <w:nsid w:val="665ACA49"/>
    <w:multiLevelType w:val="hybridMultilevel"/>
    <w:lvl w:ilvl="0">
      <w:lvlJc w:val="left"/>
      <w:lvlText w:val="(%1)"/>
      <w:numFmt w:val="lowerLetter"/>
      <w:start w:val="1"/>
    </w:lvl>
  </w:abstractNum>
  <w:abstractNum w:abstractNumId="50">
    <w:nsid w:val="6835B2AE"/>
    <w:multiLevelType w:val="hybridMultilevel"/>
    <w:lvl w:ilvl="0">
      <w:lvlJc w:val="left"/>
      <w:lvlText w:val="(%1)"/>
      <w:numFmt w:val="lowerLetter"/>
      <w:start w:val="1"/>
    </w:lvl>
  </w:abstractNum>
  <w:abstractNum w:abstractNumId="51">
    <w:nsid w:val="4C187C90"/>
    <w:multiLevelType w:val="hybridMultilevel"/>
    <w:lvl w:ilvl="0">
      <w:lvlJc w:val="left"/>
      <w:lvlText w:val="(%1)"/>
      <w:numFmt w:val="lowerLetter"/>
      <w:start w:val="3"/>
    </w:lvl>
  </w:abstractNum>
  <w:abstractNum w:abstractNumId="52">
    <w:nsid w:val="541F28CD"/>
    <w:multiLevelType w:val="hybridMultilevel"/>
    <w:lvl w:ilvl="0">
      <w:lvlJc w:val="left"/>
      <w:lvlText w:val="(%1)"/>
      <w:numFmt w:val="lowerLetter"/>
      <w:start w:val="1"/>
    </w:lvl>
    <w:lvl w:ilvl="1">
      <w:lvlJc w:val="left"/>
      <w:lvlText w:val="(%2)"/>
      <w:numFmt w:val="lowerRoman"/>
      <w:start w:val="1"/>
    </w:lvl>
  </w:abstractNum>
  <w:abstractNum w:abstractNumId="53">
    <w:nsid w:val="7F65FD16"/>
    <w:multiLevelType w:val="hybridMultilevel"/>
    <w:lvl w:ilvl="0">
      <w:lvlJc w:val="left"/>
      <w:lvlText w:val="(%1)"/>
      <w:numFmt w:val="lowerLetter"/>
      <w:start w:val="2"/>
    </w:lvl>
    <w:lvl w:ilvl="1">
      <w:lvlJc w:val="left"/>
      <w:lvlText w:val="(%2)"/>
      <w:numFmt w:val="lowerRoman"/>
      <w:start w:val="1"/>
    </w:lvl>
  </w:abstractNum>
  <w:abstractNum w:abstractNumId="54">
    <w:nsid w:val="77C9FD68"/>
    <w:multiLevelType w:val="hybridMultilevel"/>
    <w:lvl w:ilvl="0">
      <w:lvlJc w:val="left"/>
      <w:lvlText w:val="(%1)"/>
      <w:numFmt w:val="lowerLetter"/>
      <w:start w:val="1"/>
    </w:lvl>
  </w:abstractNum>
  <w:abstractNum w:abstractNumId="55">
    <w:nsid w:val="298A92BA"/>
    <w:multiLevelType w:val="hybridMultilevel"/>
    <w:lvl w:ilvl="0">
      <w:lvlJc w:val="left"/>
      <w:lvlText w:val="(%1)"/>
      <w:numFmt w:val="lowerLetter"/>
      <w:start w:val="1"/>
    </w:lvl>
    <w:lvl w:ilvl="1">
      <w:lvlJc w:val="left"/>
      <w:lvlText w:val="(%2)"/>
      <w:numFmt w:val="lowerRoman"/>
      <w:start w:val="2"/>
    </w:lvl>
  </w:abstractNum>
  <w:abstractNum w:abstractNumId="56">
    <w:nsid w:val="6FE95EAC"/>
    <w:multiLevelType w:val="hybridMultilevel"/>
    <w:lvl w:ilvl="0">
      <w:lvlJc w:val="left"/>
      <w:lvlText w:val="(%1)"/>
      <w:numFmt w:val="lowerRoman"/>
      <w:start w:val="1"/>
    </w:lvl>
  </w:abstractNum>
  <w:abstractNum w:abstractNumId="57">
    <w:nsid w:val="4B697C7A"/>
    <w:multiLevelType w:val="hybridMultilevel"/>
    <w:lvl w:ilvl="0">
      <w:lvlJc w:val="left"/>
      <w:lvlText w:val="(%1)"/>
      <w:numFmt w:val="lowerLetter"/>
      <w:start w:val="1"/>
    </w:lvl>
  </w:abstractNum>
  <w:abstractNum w:abstractNumId="58">
    <w:nsid w:val="51A27AA6"/>
    <w:multiLevelType w:val="hybridMultilevel"/>
    <w:lvl w:ilvl="0">
      <w:lvlJc w:val="left"/>
      <w:lvlText w:val="(%1)"/>
      <w:numFmt w:val="lowerLetter"/>
      <w:start w:val="1"/>
    </w:lvl>
  </w:abstractNum>
  <w:abstractNum w:abstractNumId="59">
    <w:nsid w:val="613183F2"/>
    <w:multiLevelType w:val="hybridMultilevel"/>
    <w:lvl w:ilvl="0">
      <w:lvlJc w:val="left"/>
      <w:lvlText w:val="(%1)"/>
      <w:numFmt w:val="lowerLetter"/>
      <w:start w:val="1"/>
    </w:lvl>
  </w:abstractNum>
  <w:abstractNum w:abstractNumId="60">
    <w:nsid w:val="634102B4"/>
    <w:multiLevelType w:val="hybridMultilevel"/>
    <w:lvl w:ilvl="0">
      <w:lvlJc w:val="left"/>
      <w:lvlText w:val="(%1)"/>
      <w:numFmt w:val="lowerLetter"/>
      <w:start w:val="1"/>
    </w:lvl>
    <w:lvl w:ilvl="1">
      <w:lvlJc w:val="left"/>
      <w:lvlText w:val="(%2)"/>
      <w:numFmt w:val="lowerRoman"/>
      <w:start w:val="1"/>
    </w:lvl>
  </w:abstractNum>
  <w:abstractNum w:abstractNumId="61">
    <w:nsid w:val="65BF9DA8"/>
    <w:multiLevelType w:val="hybridMultilevel"/>
    <w:lvl w:ilvl="0">
      <w:lvlJc w:val="left"/>
      <w:lvlText w:val="(%1)"/>
      <w:numFmt w:val="lowerLetter"/>
      <w:start w:val="1"/>
    </w:lvl>
  </w:abstractNum>
  <w:abstractNum w:abstractNumId="62">
    <w:nsid w:val="21A2ECCA"/>
    <w:multiLevelType w:val="hybridMultilevel"/>
    <w:lvl w:ilvl="0">
      <w:lvlJc w:val="left"/>
      <w:lvlText w:val="(%1)"/>
      <w:numFmt w:val="lowerLetter"/>
      <w:start w:val="1"/>
    </w:lvl>
  </w:abstractNum>
  <w:abstractNum w:abstractNumId="63">
    <w:nsid w:val="4D5C4899"/>
    <w:multiLevelType w:val="hybridMultilevel"/>
    <w:lvl w:ilvl="0">
      <w:lvlJc w:val="left"/>
      <w:lvlText w:val="(%1)"/>
      <w:numFmt w:val="lowerLetter"/>
      <w:start w:val="1"/>
    </w:lvl>
  </w:abstractNum>
  <w:abstractNum w:abstractNumId="64">
    <w:nsid w:val="3C3B72B2"/>
    <w:multiLevelType w:val="hybridMultilevel"/>
    <w:lvl w:ilvl="0">
      <w:lvlJc w:val="left"/>
      <w:lvlText w:val="(%1)"/>
      <w:numFmt w:val="lowerLetter"/>
      <w:start w:val="1"/>
    </w:lvl>
  </w:abstractNum>
  <w:abstractNum w:abstractNumId="65">
    <w:nsid w:val="155EC4C2"/>
    <w:multiLevelType w:val="hybridMultilevel"/>
    <w:lvl w:ilvl="0">
      <w:lvlJc w:val="left"/>
      <w:lvlText w:val="(%1)"/>
      <w:numFmt w:val="lowerLetter"/>
      <w:start w:val="1"/>
    </w:lvl>
  </w:abstractNum>
  <w:abstractNum w:abstractNumId="66">
    <w:nsid w:val="65D2A137"/>
    <w:multiLevelType w:val="hybridMultilevel"/>
    <w:lvl w:ilvl="0">
      <w:lvlJc w:val="left"/>
      <w:lvlText w:val="(%1)"/>
      <w:numFmt w:val="lowerLetter"/>
      <w:start w:val="1"/>
    </w:lvl>
  </w:abstractNum>
  <w:abstractNum w:abstractNumId="67">
    <w:nsid w:val="6EBB1F2A"/>
    <w:multiLevelType w:val="hybridMultilevel"/>
    <w:lvl w:ilvl="0">
      <w:lvlJc w:val="left"/>
      <w:lvlText w:val="(%1)"/>
      <w:numFmt w:val="lowerLetter"/>
      <w:start w:val="1"/>
    </w:lvl>
    <w:lvl w:ilvl="1">
      <w:lvlJc w:val="left"/>
      <w:lvlText w:val="(%2)"/>
      <w:numFmt w:val="lowerRoman"/>
      <w:start w:val="1"/>
    </w:lvl>
  </w:abstractNum>
  <w:abstractNum w:abstractNumId="68">
    <w:nsid w:val="6FBF29CB"/>
    <w:multiLevelType w:val="hybridMultilevel"/>
    <w:lvl w:ilvl="0">
      <w:lvlJc w:val="left"/>
      <w:lvlText w:val="%1"/>
      <w:numFmt w:val="lowerLetter"/>
      <w:start w:val="1"/>
    </w:lvl>
    <w:lvl w:ilvl="1">
      <w:lvlJc w:val="left"/>
      <w:lvlText w:val="(%2)"/>
      <w:numFmt w:val="lowerRoman"/>
      <w:start w:val="2"/>
    </w:lvl>
  </w:abstractNum>
  <w:abstractNum w:abstractNumId="69">
    <w:nsid w:val="550B8808"/>
    <w:multiLevelType w:val="hybridMultilevel"/>
    <w:lvl w:ilvl="0">
      <w:lvlJc w:val="left"/>
      <w:lvlText w:val="(%1)"/>
      <w:numFmt w:val="lowerLetter"/>
      <w:start w:val="2"/>
    </w:lvl>
    <w:lvl w:ilvl="1">
      <w:lvlJc w:val="left"/>
      <w:lvlText w:val="(%2)"/>
      <w:numFmt w:val="lowerRoman"/>
      <w:start w:val="1"/>
    </w:lvl>
  </w:abstractNum>
  <w:abstractNum w:abstractNumId="70">
    <w:nsid w:val="34CC3ACF"/>
    <w:multiLevelType w:val="hybridMultilevel"/>
    <w:lvl w:ilvl="0">
      <w:lvlJc w:val="left"/>
      <w:lvlText w:val="(%1)"/>
      <w:numFmt w:val="lowerLetter"/>
      <w:start w:val="3"/>
    </w:lvl>
  </w:abstractNum>
  <w:abstractNum w:abstractNumId="71">
    <w:nsid w:val="4E556261"/>
    <w:multiLevelType w:val="hybridMultilevel"/>
    <w:lvl w:ilvl="0">
      <w:lvlJc w:val="left"/>
      <w:lvlText w:val="%1"/>
      <w:numFmt w:val="lowerLetter"/>
      <w:start w:val="1"/>
    </w:lvl>
    <w:lvl w:ilvl="1">
      <w:lvlJc w:val="left"/>
      <w:lvlText w:val="(%2)"/>
      <w:numFmt w:val="lowerLetter"/>
      <w:start w:val="35"/>
    </w:lvl>
  </w:abstractNum>
  <w:abstractNum w:abstractNumId="72">
    <w:nsid w:val="4C672FC9"/>
    <w:multiLevelType w:val="hybridMultilevel"/>
    <w:lvl w:ilvl="0">
      <w:lvlJc w:val="left"/>
      <w:lvlText w:val="(%1)"/>
      <w:numFmt w:val="lowerLetter"/>
      <w:start w:val="4"/>
    </w:lvl>
    <w:lvl w:ilvl="1">
      <w:lvlJc w:val="left"/>
      <w:lvlText w:val="(%2)"/>
      <w:numFmt w:val="lowerLetter"/>
      <w:start w:val="9"/>
    </w:lvl>
  </w:abstractNum>
  <w:abstractNum w:abstractNumId="73">
    <w:nsid w:val="52A311C3"/>
    <w:multiLevelType w:val="hybridMultilevel"/>
    <w:lvl w:ilvl="0">
      <w:lvlJc w:val="left"/>
      <w:lvlText w:val="%1"/>
      <w:numFmt w:val="lowerLetter"/>
      <w:start w:val="1"/>
    </w:lvl>
    <w:lvl w:ilvl="1">
      <w:lvlJc w:val="left"/>
      <w:lvlText w:val="(%2)"/>
      <w:numFmt w:val="lowerRoman"/>
      <w:start w:val="2"/>
    </w:lvl>
  </w:abstractNum>
  <w:abstractNum w:abstractNumId="74">
    <w:nsid w:val="44EF6B80"/>
    <w:multiLevelType w:val="hybridMultilevel"/>
    <w:lvl w:ilvl="0">
      <w:lvlJc w:val="left"/>
      <w:lvlText w:val="(%1)"/>
      <w:numFmt w:val="lowerLetter"/>
      <w:start w:val="5"/>
    </w:lvl>
    <w:lvl w:ilvl="1">
      <w:lvlJc w:val="left"/>
      <w:lvlText w:val="%2"/>
      <w:numFmt w:val="lowerRoman"/>
      <w:start w:val="1"/>
    </w:lvl>
  </w:abstractNum>
  <w:abstractNum w:abstractNumId="75">
    <w:nsid w:val="12FCDE5E"/>
    <w:multiLevelType w:val="hybridMultilevel"/>
    <w:lvl w:ilvl="0">
      <w:lvlJc w:val="left"/>
      <w:lvlText w:val="(%1)"/>
      <w:numFmt w:val="lowerLetter"/>
      <w:start w:val="1"/>
    </w:lvl>
  </w:abstractNum>
  <w:abstractNum w:abstractNumId="76">
    <w:nsid w:val="4A1D606E"/>
    <w:multiLevelType w:val="hybridMultilevel"/>
    <w:lvl w:ilvl="0">
      <w:lvlJc w:val="left"/>
      <w:lvlText w:val="%1."/>
      <w:numFmt w:val="decimal"/>
      <w:start w:val="2"/>
    </w:lvl>
  </w:abstractNum>
  <w:abstractNum w:abstractNumId="77">
    <w:nsid w:val="4382503"/>
    <w:multiLevelType w:val="hybridMultilevel"/>
    <w:lvl w:ilvl="0">
      <w:lvlJc w:val="left"/>
      <w:lvlText w:val="(%1)"/>
      <w:numFmt w:val="lowerLetter"/>
      <w:start w:val="1"/>
    </w:lvl>
  </w:abstractNum>
  <w:abstractNum w:abstractNumId="78">
    <w:nsid w:val="59B76E28"/>
    <w:multiLevelType w:val="hybridMultilevel"/>
    <w:lvl w:ilvl="0">
      <w:lvlJc w:val="left"/>
      <w:lvlText w:val="%1"/>
      <w:numFmt w:val="decimal"/>
      <w:start w:val="1"/>
    </w:lvl>
    <w:lvl w:ilvl="1">
      <w:lvlJc w:val="left"/>
      <w:lvlText w:val="(%2)"/>
      <w:numFmt w:val="lowerLetter"/>
      <w:start w:val="1"/>
    </w:lvl>
  </w:abstractNum>
  <w:abstractNum w:abstractNumId="79">
    <w:nsid w:val="4252C2DA"/>
    <w:multiLevelType w:val="hybridMultilevel"/>
    <w:lvl w:ilvl="0">
      <w:lvlJc w:val="left"/>
      <w:lvlText w:val="%1."/>
      <w:numFmt w:val="decimal"/>
      <w:start w:val="3"/>
    </w:lvl>
    <w:lvl w:ilvl="1">
      <w:lvlJc w:val="left"/>
      <w:lvlText w:val="%2"/>
      <w:numFmt w:val="lowerLetter"/>
      <w:start w:val="1"/>
    </w:lvl>
  </w:abstractNum>
  <w:abstractNum w:abstractNumId="80">
    <w:nsid w:val="6A92EF4C"/>
    <w:multiLevelType w:val="hybridMultilevel"/>
    <w:lvl w:ilvl="0">
      <w:lvlJc w:val="left"/>
      <w:lvlText w:val="(%1)"/>
      <w:numFmt w:val="lowerLetter"/>
      <w:start w:val="1"/>
    </w:lvl>
    <w:lvl w:ilvl="1">
      <w:lvlJc w:val="left"/>
      <w:lvlText w:val="(%2)"/>
      <w:numFmt w:val="lowerRoman"/>
      <w:start w:val="1"/>
    </w:lvl>
  </w:abstractNum>
  <w:abstractNum w:abstractNumId="81">
    <w:nsid w:val="41ED20D7"/>
    <w:multiLevelType w:val="hybridMultilevel"/>
    <w:lvl w:ilvl="0">
      <w:lvlJc w:val="left"/>
      <w:lvlText w:val="(%1)"/>
      <w:numFmt w:val="lowerRoman"/>
      <w:start w:val="4"/>
    </w:lvl>
  </w:abstractNum>
  <w:abstractNum w:abstractNumId="82">
    <w:nsid w:val="E6B3F6A"/>
    <w:multiLevelType w:val="hybridMultilevel"/>
    <w:lvl w:ilvl="0">
      <w:lvlJc w:val="left"/>
      <w:lvlText w:val="(%1)"/>
      <w:numFmt w:val="lowerLetter"/>
      <w:start w:val="2"/>
    </w:lvl>
  </w:abstractNum>
  <w:abstractNum w:abstractNumId="83">
    <w:nsid w:val="3EB21819"/>
    <w:multiLevelType w:val="hybridMultilevel"/>
    <w:lvl w:ilvl="0">
      <w:lvlJc w:val="left"/>
      <w:lvlText w:val="%1."/>
      <w:numFmt w:val="decimal"/>
      <w:start w:val="4"/>
    </w:lvl>
  </w:abstractNum>
  <w:abstractNum w:abstractNumId="84">
    <w:nsid w:val="41531DED"/>
    <w:multiLevelType w:val="hybridMultilevel"/>
    <w:lvl w:ilvl="0">
      <w:lvlJc w:val="left"/>
      <w:lvlText w:val="(%1)"/>
      <w:numFmt w:val="lowerLetter"/>
      <w:start w:val="1"/>
    </w:lvl>
    <w:lvl w:ilvl="1">
      <w:lvlJc w:val="left"/>
      <w:lvlText w:val="(%2)"/>
      <w:numFmt w:val="lowerRoman"/>
      <w:start w:val="1"/>
    </w:lvl>
  </w:abstractNum>
  <w:abstractNum w:abstractNumId="85">
    <w:nsid w:val="6353CD2"/>
    <w:multiLevelType w:val="hybridMultilevel"/>
    <w:lvl w:ilvl="0">
      <w:lvlJc w:val="left"/>
      <w:lvlText w:val="(%1)"/>
      <w:numFmt w:val="lowerLetter"/>
      <w:start w:val="2"/>
    </w:lvl>
  </w:abstractNum>
  <w:abstractNum w:abstractNumId="86">
    <w:nsid w:val="683CAAD3"/>
    <w:multiLevelType w:val="hybridMultilevel"/>
    <w:lvl w:ilvl="0">
      <w:lvlJc w:val="left"/>
      <w:lvlText w:val="(%1)"/>
      <w:numFmt w:val="lowerLetter"/>
      <w:start w:val="1"/>
    </w:lvl>
  </w:abstractNum>
  <w:abstractNum w:abstractNumId="87">
    <w:nsid w:val="313C7C99"/>
    <w:multiLevelType w:val="hybridMultilevel"/>
    <w:lvl w:ilvl="0">
      <w:lvlJc w:val="left"/>
      <w:lvlText w:val="(%1)"/>
      <w:numFmt w:val="lowerLetter"/>
      <w:start w:val="1"/>
    </w:lvl>
  </w:abstractNum>
  <w:abstractNum w:abstractNumId="88">
    <w:nsid w:val="519EB94C"/>
    <w:multiLevelType w:val="hybridMultilevel"/>
    <w:lvl w:ilvl="0">
      <w:lvlJc w:val="left"/>
      <w:lvlText w:val="(%1)"/>
      <w:numFmt w:val="lowerLetter"/>
      <w:start w:val="1"/>
    </w:lvl>
    <w:lvl w:ilvl="1">
      <w:lvlJc w:val="left"/>
      <w:lvlText w:val="(%2)"/>
      <w:numFmt w:val="lowerRoman"/>
      <w:start w:val="1"/>
    </w:lvl>
  </w:abstractNum>
  <w:abstractNum w:abstractNumId="89">
    <w:nsid w:val="39DF2579"/>
    <w:multiLevelType w:val="hybridMultilevel"/>
    <w:lvl w:ilvl="0">
      <w:lvlJc w:val="left"/>
      <w:lvlText w:val="(%1)"/>
      <w:numFmt w:val="lowerLetter"/>
      <w:start w:val="2"/>
    </w:lvl>
    <w:lvl w:ilvl="1">
      <w:lvlJc w:val="left"/>
      <w:lvlText w:val="(%2)"/>
      <w:numFmt w:val="lowerRoman"/>
      <w:start w:val="1"/>
    </w:lvl>
  </w:abstractNum>
  <w:abstractNum w:abstractNumId="90">
    <w:nsid w:val="126E008B"/>
    <w:multiLevelType w:val="hybridMultilevel"/>
    <w:lvl w:ilvl="0">
      <w:lvlJc w:val="left"/>
      <w:lvlText w:val="(%1)"/>
      <w:numFmt w:val="lowerLetter"/>
      <w:start w:val="1"/>
    </w:lvl>
  </w:abstractNum>
  <w:abstractNum w:abstractNumId="91">
    <w:nsid w:val="34DFBC00"/>
    <w:multiLevelType w:val="hybridMultilevel"/>
    <w:lvl w:ilvl="0">
      <w:lvlJc w:val="left"/>
      <w:lvlText w:val="(%1)"/>
      <w:numFmt w:val="lowerLetter"/>
      <w:start w:val="1"/>
    </w:lvl>
  </w:abstractNum>
  <w:abstractNum w:abstractNumId="92">
    <w:nsid w:val="1F9EC322"/>
    <w:multiLevelType w:val="hybridMultilevel"/>
    <w:lvl w:ilvl="0">
      <w:lvlJc w:val="left"/>
      <w:lvlText w:val="(%1)"/>
      <w:numFmt w:val="lowerLetter"/>
      <w:start w:val="1"/>
    </w:lvl>
  </w:abstractNum>
  <w:abstractNum w:abstractNumId="93">
    <w:nsid w:val="3410ED56"/>
    <w:multiLevelType w:val="hybridMultilevel"/>
    <w:lvl w:ilvl="0">
      <w:lvlJc w:val="left"/>
      <w:lvlText w:val="%1."/>
      <w:numFmt w:val="decimal"/>
      <w:start w:val="5"/>
    </w:lvl>
  </w:abstractNum>
  <w:abstractNum w:abstractNumId="94">
    <w:nsid w:val="23C049A"/>
    <w:multiLevelType w:val="hybridMultilevel"/>
    <w:lvl w:ilvl="0">
      <w:lvlJc w:val="left"/>
      <w:lvlText w:val="(%1)"/>
      <w:numFmt w:val="lowerLetter"/>
      <w:start w:val="1"/>
    </w:lvl>
  </w:abstractNum>
  <w:abstractNum w:abstractNumId="95">
    <w:nsid w:val="5BDA35D4"/>
    <w:multiLevelType w:val="hybridMultilevel"/>
    <w:lvl w:ilvl="0">
      <w:lvlJc w:val="left"/>
      <w:lvlText w:val="(%1)"/>
      <w:numFmt w:val="lowerLetter"/>
      <w:start w:val="1"/>
    </w:lvl>
  </w:abstractNum>
  <w:abstractNum w:abstractNumId="96">
    <w:nsid w:val="496FB218"/>
    <w:multiLevelType w:val="hybridMultilevel"/>
    <w:lvl w:ilvl="0">
      <w:lvlJc w:val="left"/>
      <w:lvlText w:val="%1."/>
      <w:numFmt w:val="decimal"/>
      <w:start w:val="6"/>
    </w:lvl>
  </w:abstractNum>
  <w:abstractNum w:abstractNumId="97">
    <w:nsid w:val="680EA5D1"/>
    <w:multiLevelType w:val="hybridMultilevel"/>
    <w:lvl w:ilvl="0">
      <w:lvlJc w:val="left"/>
      <w:lvlText w:val="(%1)"/>
      <w:numFmt w:val="lowerLetter"/>
      <w:start w:val="1"/>
    </w:lvl>
  </w:abstractNum>
  <w:abstractNum w:abstractNumId="98">
    <w:nsid w:val="4A9554FE"/>
    <w:multiLevelType w:val="hybridMultilevel"/>
    <w:lvl w:ilvl="0">
      <w:lvlJc w:val="left"/>
      <w:lvlText w:val="(%1)"/>
      <w:numFmt w:val="lowerLetter"/>
      <w:start w:val="2"/>
    </w:lvl>
  </w:abstractNum>
  <w:abstractNum w:abstractNumId="99">
    <w:nsid w:val="392EDBE4"/>
    <w:multiLevelType w:val="hybridMultilevel"/>
    <w:lvl w:ilvl="0">
      <w:lvlJc w:val="left"/>
      <w:lvlText w:val="(%1)"/>
      <w:numFmt w:val="lowerLetter"/>
      <w:start w:val="1"/>
    </w:lvl>
  </w:abstractNum>
  <w:abstractNum w:abstractNumId="100">
    <w:nsid w:val="3D1A2DD9"/>
    <w:multiLevelType w:val="hybridMultilevel"/>
    <w:lvl w:ilvl="0">
      <w:lvlJc w:val="left"/>
      <w:lvlText w:val="(%1)"/>
      <w:numFmt w:val="lowerLetter"/>
      <w:start w:val="1"/>
    </w:lvl>
  </w:abstractNum>
  <w:abstractNum w:abstractNumId="101">
    <w:nsid w:val="7F618FCD"/>
    <w:multiLevelType w:val="hybridMultilevel"/>
    <w:lvl w:ilvl="0">
      <w:lvlJc w:val="left"/>
      <w:lvlText w:val="(%1)"/>
      <w:numFmt w:val="lowerLetter"/>
      <w:start w:val="1"/>
    </w:lvl>
    <w:lvl w:ilvl="1">
      <w:lvlJc w:val="left"/>
      <w:lvlText w:val="(%2)"/>
      <w:numFmt w:val="lowerRoman"/>
      <w:start w:val="1"/>
    </w:lvl>
  </w:abstractNum>
  <w:abstractNum w:abstractNumId="102">
    <w:nsid w:val="7843E45"/>
    <w:multiLevelType w:val="hybridMultilevel"/>
    <w:lvl w:ilvl="0">
      <w:lvlJc w:val="left"/>
      <w:lvlText w:val="(%1)"/>
      <w:numFmt w:val="lowerLetter"/>
      <w:start w:val="1"/>
    </w:lvl>
  </w:abstractNum>
  <w:abstractNum w:abstractNumId="103">
    <w:nsid w:val="9815DA3"/>
    <w:multiLevelType w:val="hybridMultilevel"/>
    <w:lvl w:ilvl="0">
      <w:lvlJc w:val="left"/>
      <w:lvlText w:val="(%1)"/>
      <w:numFmt w:val="lowerLetter"/>
      <w:start w:val="2"/>
    </w:lvl>
    <w:lvl w:ilvl="1">
      <w:lvlJc w:val="left"/>
      <w:lvlText w:val="(%2)"/>
      <w:numFmt w:val="lowerRoman"/>
      <w:start w:val="1"/>
    </w:lvl>
  </w:abstractNum>
  <w:abstractNum w:abstractNumId="104">
    <w:nsid w:val="5204A191"/>
    <w:multiLevelType w:val="hybridMultilevel"/>
    <w:lvl w:ilvl="0">
      <w:lvlJc w:val="left"/>
      <w:lvlText w:val="%1."/>
      <w:numFmt w:val="decimal"/>
      <w:start w:val="7"/>
    </w:lvl>
  </w:abstractNum>
  <w:abstractNum w:abstractNumId="105">
    <w:nsid w:val="4C73A9C6"/>
    <w:multiLevelType w:val="hybridMultilevel"/>
    <w:lvl w:ilvl="0">
      <w:lvlJc w:val="left"/>
      <w:lvlText w:val="(%1)"/>
      <w:numFmt w:val="lowerLetter"/>
      <w:start w:val="1"/>
    </w:lvl>
  </w:abstractNum>
  <w:abstractNum w:abstractNumId="106">
    <w:nsid w:val="1C7E3C01"/>
    <w:multiLevelType w:val="hybridMultilevel"/>
    <w:lvl w:ilvl="0">
      <w:lvlJc w:val="left"/>
      <w:lvlText w:val="(%1)"/>
      <w:numFmt w:val="lowerLetter"/>
      <w:start w:val="1"/>
    </w:lvl>
    <w:lvl w:ilvl="1">
      <w:lvlJc w:val="left"/>
      <w:lvlText w:val="(%2)"/>
      <w:numFmt w:val="lowerRoman"/>
      <w:start w:val="2"/>
    </w:lvl>
  </w:abstractNum>
  <w:abstractNum w:abstractNumId="107">
    <w:nsid w:val="1C2201FF"/>
    <w:multiLevelType w:val="hybridMultilevel"/>
    <w:lvl w:ilvl="0">
      <w:lvlJc w:val="left"/>
      <w:lvlText w:val="(%1)"/>
      <w:numFmt w:val="lowerLetter"/>
      <w:start w:val="1"/>
    </w:lvl>
    <w:lvl w:ilvl="1">
      <w:lvlJc w:val="left"/>
      <w:lvlText w:val="(%2)"/>
      <w:numFmt w:val="lowerRoman"/>
      <w:start w:val="1"/>
    </w:lvl>
  </w:abstractNum>
  <w:abstractNum w:abstractNumId="108">
    <w:nsid w:val="50ABCEC9"/>
    <w:multiLevelType w:val="hybridMultilevel"/>
    <w:lvl w:ilvl="0">
      <w:lvlJc w:val="left"/>
      <w:lvlText w:val="(%1)"/>
      <w:numFmt w:val="lowerLetter"/>
      <w:start w:val="2"/>
    </w:lvl>
    <w:lvl w:ilvl="1">
      <w:lvlJc w:val="left"/>
      <w:lvlText w:val="(%2)"/>
      <w:numFmt w:val="lowerRoman"/>
      <w:start w:val="1"/>
    </w:lvl>
  </w:abstractNum>
  <w:abstractNum w:abstractNumId="109">
    <w:nsid w:val="7635AA2A"/>
    <w:multiLevelType w:val="hybridMultilevel"/>
    <w:lvl w:ilvl="0">
      <w:lvlJc w:val="left"/>
      <w:lvlText w:val="(%1)"/>
      <w:numFmt w:val="lowerLetter"/>
      <w:start w:val="4"/>
    </w:lvl>
  </w:abstractNum>
  <w:abstractNum w:abstractNumId="110">
    <w:nsid w:val="5E74C4D9"/>
    <w:multiLevelType w:val="hybridMultilevel"/>
    <w:lvl w:ilvl="0">
      <w:lvlJc w:val="left"/>
      <w:lvlText w:val="(%1)"/>
      <w:numFmt w:val="lowerLetter"/>
      <w:start w:val="1"/>
    </w:lvl>
    <w:lvl w:ilvl="1">
      <w:lvlJc w:val="left"/>
      <w:lvlText w:val="(%2)"/>
      <w:numFmt w:val="lowerRoman"/>
      <w:start w:val="1"/>
    </w:lvl>
  </w:abstractNum>
  <w:abstractNum w:abstractNumId="111">
    <w:nsid w:val="3B3EBE15"/>
    <w:multiLevelType w:val="hybridMultilevel"/>
    <w:lvl w:ilvl="0">
      <w:lvlJc w:val="left"/>
      <w:lvlText w:val="(%1)"/>
      <w:numFmt w:val="lowerLetter"/>
      <w:start w:val="2"/>
    </w:lvl>
  </w:abstractNum>
  <w:abstractNum w:abstractNumId="112">
    <w:nsid w:val="3822CB01"/>
    <w:multiLevelType w:val="hybridMultilevel"/>
    <w:lvl w:ilvl="0">
      <w:lvlJc w:val="left"/>
      <w:lvlText w:val="(%1)"/>
      <w:numFmt w:val="lowerLetter"/>
      <w:start w:val="1"/>
    </w:lvl>
    <w:lvl w:ilvl="1">
      <w:lvlJc w:val="left"/>
      <w:lvlText w:val="(%2)"/>
      <w:numFmt w:val="lowerRoman"/>
      <w:start w:val="1"/>
    </w:lvl>
  </w:abstractNum>
  <w:abstractNum w:abstractNumId="113">
    <w:nsid w:val="6CE00443"/>
    <w:multiLevelType w:val="hybridMultilevel"/>
    <w:lvl w:ilvl="0">
      <w:lvlJc w:val="left"/>
      <w:lvlText w:val="(%1)"/>
      <w:numFmt w:val="lowerLetter"/>
      <w:start w:val="4"/>
    </w:lvl>
  </w:abstractNum>
  <w:abstractNum w:abstractNumId="114">
    <w:nsid w:val="79F0D62F"/>
    <w:multiLevelType w:val="hybridMultilevel"/>
    <w:lvl w:ilvl="0">
      <w:lvlJc w:val="left"/>
      <w:lvlText w:val="(%1)"/>
      <w:numFmt w:val="lowerLetter"/>
      <w:start w:val="5"/>
    </w:lvl>
    <w:lvl w:ilvl="1">
      <w:lvlJc w:val="left"/>
      <w:lvlText w:val="(%2)"/>
      <w:numFmt w:val="lowerRoman"/>
      <w:start w:val="1"/>
    </w:lvl>
  </w:abstractNum>
  <w:abstractNum w:abstractNumId="115">
    <w:nsid w:val="7975E8EE"/>
    <w:multiLevelType w:val="hybridMultilevel"/>
    <w:lvl w:ilvl="0">
      <w:lvlJc w:val="left"/>
      <w:lvlText w:val="(%1)"/>
      <w:numFmt w:val="lowerLetter"/>
      <w:start w:val="1"/>
    </w:lvl>
  </w:abstractNum>
  <w:abstractNum w:abstractNumId="116">
    <w:nsid w:val="73154115"/>
    <w:multiLevelType w:val="hybridMultilevel"/>
    <w:lvl w:ilvl="0">
      <w:lvlJc w:val="left"/>
      <w:lvlText w:val="%1."/>
      <w:numFmt w:val="decimal"/>
      <w:start w:val="8"/>
    </w:lvl>
  </w:abstractNum>
  <w:abstractNum w:abstractNumId="117">
    <w:nsid w:val="622D8102"/>
    <w:multiLevelType w:val="hybridMultilevel"/>
    <w:lvl w:ilvl="0">
      <w:lvlJc w:val="left"/>
      <w:lvlText w:val="(%1)"/>
      <w:numFmt w:val="lowerLetter"/>
      <w:start w:val="1"/>
    </w:lvl>
  </w:abstractNum>
  <w:abstractNum w:abstractNumId="118">
    <w:nsid w:val="2AB26587"/>
    <w:multiLevelType w:val="hybridMultilevel"/>
    <w:lvl w:ilvl="0">
      <w:lvlJc w:val="left"/>
      <w:lvlText w:val="%1."/>
      <w:numFmt w:val="decimal"/>
      <w:start w:val="9"/>
    </w:lvl>
  </w:abstractNum>
  <w:abstractNum w:abstractNumId="119">
    <w:nsid w:val="44B3FA61"/>
    <w:multiLevelType w:val="hybridMultilevel"/>
    <w:lvl w:ilvl="0">
      <w:lvlJc w:val="left"/>
      <w:lvlText w:val="(%1)"/>
      <w:numFmt w:val="lowerLetter"/>
      <w:start w:val="1"/>
    </w:lvl>
    <w:lvl w:ilvl="1">
      <w:lvlJc w:val="left"/>
      <w:lvlText w:val="(%2)"/>
      <w:numFmt w:val="lowerRoman"/>
      <w:start w:val="1"/>
    </w:lvl>
  </w:abstractNum>
  <w:abstractNum w:abstractNumId="120">
    <w:nsid w:val="1C0CA67C"/>
    <w:multiLevelType w:val="hybridMultilevel"/>
    <w:lvl w:ilvl="0">
      <w:lvlJc w:val="left"/>
      <w:lvlText w:val="(%1)"/>
      <w:numFmt w:val="lowerLetter"/>
      <w:start w:val="1"/>
    </w:lvl>
  </w:abstractNum>
  <w:abstractNum w:abstractNumId="121">
    <w:nsid w:val="3D206613"/>
    <w:multiLevelType w:val="hybridMultilevel"/>
    <w:lvl w:ilvl="0">
      <w:lvlJc w:val="left"/>
      <w:lvlText w:val="(%1)"/>
      <w:numFmt w:val="lowerLetter"/>
      <w:start w:val="1"/>
    </w:lvl>
    <w:lvl w:ilvl="1">
      <w:lvlJc w:val="left"/>
      <w:lvlText w:val="(%2)"/>
      <w:numFmt w:val="lowerRoman"/>
      <w:start w:val="1"/>
    </w:lvl>
  </w:abstractNum>
  <w:abstractNum w:abstractNumId="122">
    <w:nsid w:val="7993B662"/>
    <w:multiLevelType w:val="hybridMultilevel"/>
    <w:lvl w:ilvl="0">
      <w:lvlJc w:val="left"/>
      <w:lvlText w:val="(%1)"/>
      <w:numFmt w:val="lowerLetter"/>
      <w:start w:val="1"/>
    </w:lvl>
  </w:abstractNum>
  <w:abstractNum w:abstractNumId="123">
    <w:nsid w:val="3BAB699E"/>
    <w:multiLevelType w:val="hybridMultilevel"/>
    <w:lvl w:ilvl="0">
      <w:lvlJc w:val="left"/>
      <w:lvlText w:val="(%1)"/>
      <w:numFmt w:val="lowerLetter"/>
      <w:start w:val="1"/>
    </w:lvl>
  </w:abstractNum>
  <w:abstractNum w:abstractNumId="124">
    <w:nsid w:val="71315369"/>
    <w:multiLevelType w:val="hybridMultilevel"/>
    <w:lvl w:ilvl="0">
      <w:lvlJc w:val="left"/>
      <w:lvlText w:val="(%1)"/>
      <w:numFmt w:val="lowerLetter"/>
      <w:start w:val="1"/>
    </w:lvl>
  </w:abstractNum>
  <w:abstractNum w:abstractNumId="125">
    <w:nsid w:val="7BCFBAFC"/>
    <w:multiLevelType w:val="hybridMultilevel"/>
    <w:lvl w:ilvl="0">
      <w:lvlJc w:val="left"/>
      <w:lvlText w:val="%1"/>
      <w:numFmt w:val="lowerLetter"/>
      <w:start w:val="1"/>
    </w:lvl>
    <w:lvl w:ilvl="1">
      <w:lvlJc w:val="left"/>
      <w:lvlText w:val="(%2)"/>
      <w:numFmt w:val="lowerRoman"/>
      <w:start w:val="1"/>
    </w:lvl>
  </w:abstractNum>
  <w:abstractNum w:abstractNumId="126">
    <w:nsid w:val="17859F72"/>
    <w:multiLevelType w:val="hybridMultilevel"/>
    <w:lvl w:ilvl="0">
      <w:lvlJc w:val="left"/>
      <w:lvlText w:val="(%1)"/>
      <w:numFmt w:val="lowerLetter"/>
      <w:start w:val="3"/>
    </w:lvl>
    <w:lvl w:ilvl="1">
      <w:lvlJc w:val="left"/>
      <w:lvlText w:val="%2"/>
      <w:numFmt w:val="lowerRoman"/>
      <w:start w:val="1"/>
    </w:lvl>
  </w:abstractNum>
  <w:abstractNum w:abstractNumId="127">
    <w:nsid w:val="3AA10581"/>
    <w:multiLevelType w:val="hybridMultilevel"/>
    <w:lvl w:ilvl="0">
      <w:lvlJc w:val="left"/>
      <w:lvlText w:val="(%1)"/>
      <w:numFmt w:val="lowerLetter"/>
      <w:start w:val="1"/>
    </w:lvl>
  </w:abstractNum>
  <w:abstractNum w:abstractNumId="128">
    <w:nsid w:val="63DE60CD"/>
    <w:multiLevelType w:val="hybridMultilevel"/>
    <w:lvl w:ilvl="0">
      <w:lvlJc w:val="left"/>
      <w:lvlText w:val="%1."/>
      <w:numFmt w:val="decimal"/>
      <w:start w:val="10"/>
    </w:lvl>
  </w:abstractNum>
  <w:abstractNum w:abstractNumId="129">
    <w:nsid w:val="621AF471"/>
    <w:multiLevelType w:val="hybridMultilevel"/>
    <w:lvl w:ilvl="0">
      <w:lvlJc w:val="left"/>
      <w:lvlText w:val="(%1)"/>
      <w:numFmt w:val="lowerLetter"/>
      <w:start w:val="1"/>
    </w:lvl>
  </w:abstractNum>
  <w:abstractNum w:abstractNumId="130">
    <w:nsid w:val="73CFE165"/>
    <w:multiLevelType w:val="hybridMultilevel"/>
    <w:lvl w:ilvl="0">
      <w:lvlJc w:val="left"/>
      <w:lvlText w:val="(%1)"/>
      <w:numFmt w:val="lowerLetter"/>
      <w:start w:val="1"/>
    </w:lvl>
    <w:lvl w:ilvl="1">
      <w:lvlJc w:val="left"/>
      <w:lvlText w:val="(%2)"/>
      <w:numFmt w:val="lowerRoman"/>
      <w:start w:val="1"/>
    </w:lvl>
  </w:abstractNum>
  <w:abstractNum w:abstractNumId="131">
    <w:nsid w:val="20F88EA6"/>
    <w:multiLevelType w:val="hybridMultilevel"/>
    <w:lvl w:ilvl="0">
      <w:lvlJc w:val="left"/>
      <w:lvlText w:val="(%1)"/>
      <w:numFmt w:val="lowerLetter"/>
      <w:start w:val="4"/>
    </w:lvl>
  </w:abstractNum>
  <w:abstractNum w:abstractNumId="132">
    <w:nsid w:val="617C843E"/>
    <w:multiLevelType w:val="hybridMultilevel"/>
    <w:lvl w:ilvl="0">
      <w:lvlJc w:val="left"/>
      <w:lvlText w:val="(%1)"/>
      <w:numFmt w:val="lowerLetter"/>
      <w:start w:val="1"/>
    </w:lvl>
  </w:abstractNum>
  <w:abstractNum w:abstractNumId="133">
    <w:nsid w:val="7B541FAB"/>
    <w:multiLevelType w:val="hybridMultilevel"/>
    <w:lvl w:ilvl="0">
      <w:lvlJc w:val="left"/>
      <w:lvlText w:val="%1."/>
      <w:numFmt w:val="decimal"/>
      <w:start w:val="11"/>
    </w:lvl>
  </w:abstractNum>
  <w:abstractNum w:abstractNumId="134">
    <w:nsid w:val="2A79EC49"/>
    <w:multiLevelType w:val="hybridMultilevel"/>
    <w:lvl w:ilvl="0">
      <w:lvlJc w:val="left"/>
      <w:lvlText w:val="(%1)"/>
      <w:numFmt w:val="lowerLetter"/>
      <w:start w:val="1"/>
    </w:lvl>
  </w:abstractNum>
  <w:abstractNum w:abstractNumId="135">
    <w:nsid w:val="338125CF"/>
    <w:multiLevelType w:val="hybridMultilevel"/>
    <w:lvl w:ilvl="0">
      <w:lvlJc w:val="left"/>
      <w:lvlText w:val="(%1)"/>
      <w:numFmt w:val="lowerLetter"/>
      <w:start w:val="1"/>
    </w:lvl>
  </w:abstractNum>
  <w:abstractNum w:abstractNumId="136">
    <w:nsid w:val="47C7C971"/>
    <w:multiLevelType w:val="hybridMultilevel"/>
    <w:lvl w:ilvl="0">
      <w:lvlJc w:val="left"/>
      <w:lvlText w:val="(%1)"/>
      <w:numFmt w:val="lowerLetter"/>
      <w:start w:val="1"/>
    </w:lvl>
  </w:abstractNum>
  <w:abstractNum w:abstractNumId="137">
    <w:nsid w:val="46F8284B"/>
    <w:multiLevelType w:val="hybridMultilevel"/>
    <w:lvl w:ilvl="0">
      <w:lvlJc w:val="left"/>
      <w:lvlText w:val="%1."/>
      <w:numFmt w:val="decimal"/>
      <w:start w:val="12"/>
    </w:lvl>
  </w:abstractNum>
  <w:abstractNum w:abstractNumId="138">
    <w:nsid w:val="4FA327CE"/>
    <w:multiLevelType w:val="hybridMultilevel"/>
    <w:lvl w:ilvl="0">
      <w:lvlJc w:val="left"/>
      <w:lvlText w:val="(%1)"/>
      <w:numFmt w:val="lowerLetter"/>
      <w:start w:val="1"/>
    </w:lvl>
    <w:lvl w:ilvl="1">
      <w:lvlJc w:val="left"/>
      <w:lvlText w:val="(%2)"/>
      <w:numFmt w:val="lowerRoman"/>
      <w:start w:val="1"/>
    </w:lvl>
  </w:abstractNum>
  <w:abstractNum w:abstractNumId="139">
    <w:nsid w:val="1873983A"/>
    <w:multiLevelType w:val="hybridMultilevel"/>
    <w:lvl w:ilvl="0">
      <w:lvlJc w:val="left"/>
      <w:lvlText w:val="(%1)"/>
      <w:numFmt w:val="lowerLetter"/>
      <w:start w:val="1"/>
    </w:lvl>
  </w:abstractNum>
  <w:abstractNum w:abstractNumId="140">
    <w:nsid w:val="3D2DD275"/>
    <w:multiLevelType w:val="hybridMultilevel"/>
    <w:lvl w:ilvl="0">
      <w:lvlJc w:val="left"/>
      <w:lvlText w:val="%1."/>
      <w:numFmt w:val="decimal"/>
      <w:start w:val="13"/>
    </w:lvl>
  </w:abstractNum>
  <w:abstractNum w:abstractNumId="141">
    <w:nsid w:val="2E17ECA7"/>
    <w:multiLevelType w:val="hybridMultilevel"/>
    <w:lvl w:ilvl="0">
      <w:lvlJc w:val="left"/>
      <w:lvlText w:val="(%1)"/>
      <w:numFmt w:val="lowerLetter"/>
      <w:start w:val="1"/>
    </w:lvl>
  </w:abstractNum>
  <w:abstractNum w:abstractNumId="142">
    <w:nsid w:val="53B2564F"/>
    <w:multiLevelType w:val="hybridMultilevel"/>
    <w:lvl w:ilvl="0">
      <w:lvlJc w:val="left"/>
      <w:lvlText w:val="(%1)"/>
      <w:numFmt w:val="lowerLetter"/>
      <w:start w:val="1"/>
    </w:lvl>
  </w:abstractNum>
  <w:abstractNum w:abstractNumId="143">
    <w:nsid w:val="75509D76"/>
    <w:multiLevelType w:val="hybridMultilevel"/>
    <w:lvl w:ilvl="0">
      <w:lvlJc w:val="left"/>
      <w:lvlText w:val="(%1)"/>
      <w:numFmt w:val="lowerLetter"/>
      <w:start w:val="1"/>
    </w:lvl>
  </w:abstractNum>
  <w:abstractNum w:abstractNumId="144">
    <w:nsid w:val="1AF7F0EA"/>
    <w:multiLevelType w:val="hybridMultilevel"/>
    <w:lvl w:ilvl="0">
      <w:lvlJc w:val="left"/>
      <w:lvlText w:val="(%1)"/>
      <w:numFmt w:val="lowerLetter"/>
      <w:start w:val="1"/>
    </w:lvl>
  </w:abstractNum>
  <w:abstractNum w:abstractNumId="145">
    <w:nsid w:val="4DA32C7E"/>
    <w:multiLevelType w:val="hybridMultilevel"/>
    <w:lvl w:ilvl="0">
      <w:lvlJc w:val="left"/>
      <w:lvlText w:val="(%1)"/>
      <w:numFmt w:val="lowerLetter"/>
      <w:start w:val="1"/>
    </w:lvl>
    <w:lvl w:ilvl="1">
      <w:lvlJc w:val="left"/>
      <w:lvlText w:val="(%2)"/>
      <w:numFmt w:val="lowerRoman"/>
      <w:start w:val="1"/>
    </w:lvl>
  </w:abstractNum>
  <w:abstractNum w:abstractNumId="146">
    <w:nsid w:val="6EC68664"/>
    <w:multiLevelType w:val="hybridMultilevel"/>
    <w:lvl w:ilvl="0">
      <w:lvlJc w:val="left"/>
      <w:lvlText w:val="(%1)"/>
      <w:numFmt w:val="lowerLetter"/>
      <w:start w:val="3"/>
    </w:lvl>
    <w:lvl w:ilvl="1">
      <w:lvlJc w:val="left"/>
      <w:lvlText w:val="(%2)"/>
      <w:numFmt w:val="lowerRoman"/>
      <w:start w:val="2"/>
    </w:lvl>
  </w:abstractNum>
  <w:abstractNum w:abstractNumId="147">
    <w:nsid w:val="E0D31FF"/>
    <w:multiLevelType w:val="hybridMultilevel"/>
    <w:lvl w:ilvl="0">
      <w:lvlJc w:val="left"/>
      <w:lvlText w:val="(%1)"/>
      <w:numFmt w:val="lowerLetter"/>
      <w:start w:val="5"/>
    </w:lvl>
  </w:abstractNum>
  <w:abstractNum w:abstractNumId="148">
    <w:nsid w:val="2FD0AD8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9">
    <w:nsid w:val="1978EBEB"/>
    <w:multiLevelType w:val="hybridMultilevel"/>
    <w:lvl w:ilvl="0">
      <w:lvlJc w:val="left"/>
      <w:lvlText w:val="(%1)"/>
      <w:numFmt w:val="lowerLetter"/>
      <w:start w:val="1"/>
    </w:lvl>
    <w:lvl w:ilvl="1">
      <w:lvlJc w:val="left"/>
      <w:lvlText w:val="(%2)"/>
      <w:numFmt w:val="lowerRoman"/>
      <w:start w:val="1"/>
    </w:lvl>
  </w:abstractNum>
  <w:abstractNum w:abstractNumId="150">
    <w:nsid w:val="52C12C61"/>
    <w:multiLevelType w:val="hybridMultilevel"/>
    <w:lvl w:ilvl="0">
      <w:lvlJc w:val="left"/>
      <w:lvlText w:val="(%1)"/>
      <w:numFmt w:val="lowerLetter"/>
      <w:start w:val="2"/>
    </w:lvl>
    <w:lvl w:ilvl="1">
      <w:lvlJc w:val="left"/>
      <w:lvlText w:val="(%2)"/>
      <w:numFmt w:val="lowerRoman"/>
      <w:start w:val="1"/>
    </w:lvl>
  </w:abstractNum>
  <w:abstractNum w:abstractNumId="151">
    <w:nsid w:val="4BDD53FD"/>
    <w:multiLevelType w:val="hybridMultilevel"/>
    <w:lvl w:ilvl="0">
      <w:lvlJc w:val="left"/>
      <w:lvlText w:val="(%1)"/>
      <w:numFmt w:val="lowerLetter"/>
      <w:start w:val="1"/>
    </w:lvl>
  </w:abstractNum>
  <w:abstractNum w:abstractNumId="152">
    <w:nsid w:val="569951FE"/>
    <w:multiLevelType w:val="hybridMultilevel"/>
    <w:lvl w:ilvl="0">
      <w:lvlJc w:val="left"/>
      <w:lvlText w:val="(%1)"/>
      <w:numFmt w:val="lowerLetter"/>
      <w:start w:val="1"/>
    </w:lvl>
  </w:abstractNum>
  <w:abstractNum w:abstractNumId="153">
    <w:nsid w:val="4C54E2C3"/>
    <w:multiLevelType w:val="hybridMultilevel"/>
    <w:lvl w:ilvl="0">
      <w:lvlJc w:val="left"/>
      <w:lvlText w:val="(%1)"/>
      <w:numFmt w:val="lowerLetter"/>
      <w:start w:val="2"/>
    </w:lvl>
  </w:abstractNum>
  <w:abstractNum w:abstractNumId="154">
    <w:nsid w:val="788BD9B"/>
    <w:multiLevelType w:val="hybridMultilevel"/>
    <w:lvl w:ilvl="0">
      <w:lvlJc w:val="left"/>
      <w:lvlText w:val="%1."/>
      <w:numFmt w:val="decimal"/>
      <w:start w:val="14"/>
    </w:lvl>
  </w:abstractNum>
  <w:abstractNum w:abstractNumId="155">
    <w:nsid w:val="47CAA567"/>
    <w:multiLevelType w:val="hybridMultilevel"/>
    <w:lvl w:ilvl="0">
      <w:lvlJc w:val="left"/>
      <w:lvlText w:val="(%1)"/>
      <w:numFmt w:val="lowerLetter"/>
      <w:start w:val="1"/>
    </w:lvl>
  </w:abstractNum>
  <w:abstractNum w:abstractNumId="156">
    <w:nsid w:val="48249DBF"/>
    <w:multiLevelType w:val="hybridMultilevel"/>
    <w:lvl w:ilvl="0">
      <w:lvlJc w:val="left"/>
      <w:lvlText w:val="(%1)"/>
      <w:numFmt w:val="lowerLetter"/>
      <w:start w:val="1"/>
    </w:lvl>
  </w:abstractNum>
  <w:abstractNum w:abstractNumId="157">
    <w:nsid w:val="1F0E5D0D"/>
    <w:multiLevelType w:val="hybridMultilevel"/>
    <w:lvl w:ilvl="0">
      <w:lvlJc w:val="left"/>
      <w:lvlText w:val="%1."/>
      <w:numFmt w:val="decimal"/>
      <w:start w:val="15"/>
    </w:lvl>
  </w:abstractNum>
  <w:abstractNum w:abstractNumId="158">
    <w:nsid w:val="26BAAE9"/>
    <w:multiLevelType w:val="hybridMultilevel"/>
    <w:lvl w:ilvl="0">
      <w:lvlJc w:val="left"/>
      <w:lvlText w:val="(%1)"/>
      <w:numFmt w:val="lowerLetter"/>
      <w:start w:val="1"/>
    </w:lvl>
    <w:lvl w:ilvl="1">
      <w:lvlJc w:val="left"/>
      <w:lvlText w:val="(%2)"/>
      <w:numFmt w:val="lowerRoman"/>
      <w:start w:val="1"/>
    </w:lvl>
  </w:abstractNum>
  <w:abstractNum w:abstractNumId="159">
    <w:nsid w:val="2C02FE8C"/>
    <w:multiLevelType w:val="hybridMultilevel"/>
    <w:lvl w:ilvl="0">
      <w:lvlJc w:val="left"/>
      <w:lvlText w:val="(%1)"/>
      <w:numFmt w:val="lowerRoman"/>
      <w:start w:val="2"/>
    </w:lvl>
  </w:abstractNum>
  <w:abstractNum w:abstractNumId="160">
    <w:nsid w:val="129517E"/>
    <w:multiLevelType w:val="hybridMultilevel"/>
    <w:lvl w:ilvl="0">
      <w:lvlJc w:val="left"/>
      <w:lvlText w:val="(%1)"/>
      <w:numFmt w:val="lowerLetter"/>
      <w:start w:val="2"/>
    </w:lvl>
  </w:abstractNum>
  <w:abstractNum w:abstractNumId="161">
    <w:nsid w:val="763B8C4E"/>
    <w:multiLevelType w:val="hybridMultilevel"/>
    <w:lvl w:ilvl="0">
      <w:lvlJc w:val="left"/>
      <w:lvlText w:val="%1"/>
      <w:numFmt w:val="decimal"/>
      <w:start w:val="1"/>
    </w:lvl>
    <w:lvl w:ilvl="1">
      <w:lvlJc w:val="left"/>
      <w:lvlText w:val="(%2)"/>
      <w:numFmt w:val="lowerLetter"/>
      <w:start w:val="1"/>
    </w:lvl>
  </w:abstractNum>
  <w:abstractNum w:abstractNumId="162">
    <w:nsid w:val="4CFB8D32"/>
    <w:multiLevelType w:val="hybridMultilevel"/>
    <w:lvl w:ilvl="0">
      <w:lvlJc w:val="left"/>
      <w:lvlText w:val="%1."/>
      <w:numFmt w:val="decimal"/>
      <w:start w:val="16"/>
    </w:lvl>
    <w:lvl w:ilvl="1">
      <w:lvlJc w:val="left"/>
      <w:lvlText w:val="%2"/>
      <w:numFmt w:val="lowerLetter"/>
      <w:start w:val="1"/>
    </w:lvl>
  </w:abstractNum>
  <w:abstractNum w:abstractNumId="163">
    <w:nsid w:val="62A5D5BD"/>
    <w:multiLevelType w:val="hybridMultilevel"/>
    <w:lvl w:ilvl="0">
      <w:lvlJc w:val="left"/>
      <w:lvlText w:val="(%1)"/>
      <w:numFmt w:val="lowerLetter"/>
      <w:start w:val="1"/>
    </w:lvl>
  </w:abstractNum>
  <w:abstractNum w:abstractNumId="164">
    <w:nsid w:val="718FABF9"/>
    <w:multiLevelType w:val="hybridMultilevel"/>
    <w:lvl w:ilvl="0">
      <w:lvlJc w:val="left"/>
      <w:lvlText w:val="(%1)"/>
      <w:numFmt w:val="lowerLetter"/>
      <w:start w:val="1"/>
    </w:lvl>
    <w:lvl w:ilvl="1">
      <w:lvlJc w:val="left"/>
      <w:lvlText w:val="(%2)"/>
      <w:numFmt w:val="lowerRoman"/>
      <w:start w:val="1"/>
    </w:lvl>
  </w:abstractNum>
  <w:abstractNum w:abstractNumId="165">
    <w:nsid w:val="7775797C"/>
    <w:multiLevelType w:val="hybridMultilevel"/>
    <w:lvl w:ilvl="0">
      <w:lvlJc w:val="left"/>
      <w:lvlText w:val="(%1)"/>
      <w:numFmt w:val="lowerLetter"/>
      <w:start w:val="2"/>
    </w:lvl>
  </w:abstractNum>
  <w:abstractNum w:abstractNumId="166">
    <w:nsid w:val="1626FB8C"/>
    <w:multiLevelType w:val="hybridMultilevel"/>
    <w:lvl w:ilvl="0">
      <w:lvlJc w:val="left"/>
      <w:lvlText w:val="(%1)"/>
      <w:numFmt w:val="lowerLetter"/>
      <w:start w:val="1"/>
    </w:lvl>
  </w:abstractNum>
  <w:abstractNum w:abstractNumId="167">
    <w:nsid w:val="3957756A"/>
    <w:multiLevelType w:val="hybridMultilevel"/>
    <w:lvl w:ilvl="0">
      <w:lvlJc w:val="left"/>
      <w:lvlText w:val="(%1)"/>
      <w:numFmt w:val="lowerLetter"/>
      <w:start w:val="1"/>
    </w:lvl>
  </w:abstractNum>
  <w:abstractNum w:abstractNumId="168">
    <w:nsid w:val="3E6DA1C7"/>
    <w:multiLevelType w:val="hybridMultilevel"/>
    <w:lvl w:ilvl="0">
      <w:lvlJc w:val="left"/>
      <w:lvlText w:val="(%1)"/>
      <w:numFmt w:val="lowerLetter"/>
      <w:start w:val="5"/>
    </w:lvl>
  </w:abstractNum>
  <w:abstractNum w:abstractNumId="169">
    <w:nsid w:val="65CA235B"/>
    <w:multiLevelType w:val="hybridMultilevel"/>
    <w:lvl w:ilvl="0">
      <w:lvlJc w:val="left"/>
      <w:lvlText w:val="(%1)"/>
      <w:numFmt w:val="lowerLetter"/>
      <w:start w:val="1"/>
    </w:lvl>
  </w:abstractNum>
  <w:abstractNum w:abstractNumId="170">
    <w:nsid w:val="51CB0DA4"/>
    <w:multiLevelType w:val="hybridMultilevel"/>
    <w:lvl w:ilvl="0">
      <w:lvlJc w:val="left"/>
      <w:lvlText w:val="(%1)"/>
      <w:numFmt w:val="lowerLetter"/>
      <w:start w:val="1"/>
    </w:lvl>
    <w:lvl w:ilvl="1">
      <w:lvlJc w:val="left"/>
      <w:lvlText w:val="(%2)"/>
      <w:numFmt w:val="lowerRoman"/>
      <w:start w:val="1"/>
    </w:lvl>
  </w:abstractNum>
  <w:abstractNum w:abstractNumId="171">
    <w:nsid w:val="7B9B743C"/>
    <w:multiLevelType w:val="hybridMultilevel"/>
    <w:lvl w:ilvl="0">
      <w:lvlJc w:val="left"/>
      <w:lvlText w:val="%1."/>
      <w:numFmt w:val="decimal"/>
      <w:start w:val="17"/>
    </w:lvl>
  </w:abstractNum>
  <w:abstractNum w:abstractNumId="172">
    <w:nsid w:val="13E21002"/>
    <w:multiLevelType w:val="hybridMultilevel"/>
    <w:lvl w:ilvl="0">
      <w:lvlJc w:val="left"/>
      <w:lvlText w:val="(%1)"/>
      <w:numFmt w:val="lowerLetter"/>
      <w:start w:val="1"/>
    </w:lvl>
  </w:abstractNum>
  <w:abstractNum w:abstractNumId="173">
    <w:nsid w:val="257D63F4"/>
    <w:multiLevelType w:val="hybridMultilevel"/>
    <w:lvl w:ilvl="0">
      <w:lvlJc w:val="left"/>
      <w:lvlText w:val="(%1)"/>
      <w:numFmt w:val="lowerLetter"/>
      <w:start w:val="1"/>
    </w:lvl>
  </w:abstractNum>
  <w:abstractNum w:abstractNumId="174">
    <w:nsid w:val="70EC11B2"/>
    <w:multiLevelType w:val="hybridMultilevel"/>
    <w:lvl w:ilvl="0">
      <w:lvlJc w:val="left"/>
      <w:lvlText w:val="(%1)"/>
      <w:numFmt w:val="lowerLetter"/>
      <w:start w:val="1"/>
    </w:lvl>
  </w:abstractNum>
  <w:abstractNum w:abstractNumId="175">
    <w:nsid w:val="2EDA00ED"/>
    <w:multiLevelType w:val="hybridMultilevel"/>
    <w:lvl w:ilvl="0">
      <w:lvlJc w:val="left"/>
      <w:lvlText w:val="(%1)"/>
      <w:numFmt w:val="lowerLetter"/>
      <w:start w:val="1"/>
    </w:lvl>
  </w:abstractNum>
  <w:abstractNum w:abstractNumId="176">
    <w:nsid w:val="73209072"/>
    <w:multiLevelType w:val="hybridMultilevel"/>
    <w:lvl w:ilvl="0">
      <w:lvlJc w:val="left"/>
      <w:lvlText w:val="(%1)"/>
      <w:numFmt w:val="lowerLetter"/>
      <w:start w:val="1"/>
    </w:lvl>
  </w:abstractNum>
  <w:abstractNum w:abstractNumId="177">
    <w:nsid w:val="5FB29816"/>
    <w:multiLevelType w:val="hybridMultilevel"/>
    <w:lvl w:ilvl="0">
      <w:lvlJc w:val="left"/>
      <w:lvlText w:val="(%1)"/>
      <w:numFmt w:val="lowerLetter"/>
      <w:start w:val="1"/>
    </w:lvl>
  </w:abstractNum>
  <w:abstractNum w:abstractNumId="178">
    <w:nsid w:val="3CE732EC"/>
    <w:multiLevelType w:val="hybridMultilevel"/>
    <w:lvl w:ilvl="0">
      <w:lvlJc w:val="left"/>
      <w:lvlText w:val="(%1)"/>
      <w:numFmt w:val="lowerLetter"/>
      <w:start w:val="1"/>
    </w:lvl>
    <w:lvl w:ilvl="1">
      <w:lvlJc w:val="left"/>
      <w:lvlText w:val="(%2)"/>
      <w:numFmt w:val="lowerRoman"/>
      <w:start w:val="1"/>
    </w:lvl>
  </w:abstractNum>
  <w:abstractNum w:abstractNumId="179">
    <w:nsid w:val="22F13DF3"/>
    <w:multiLevelType w:val="hybridMultilevel"/>
    <w:lvl w:ilvl="0">
      <w:lvlJc w:val="left"/>
      <w:lvlText w:val="(%1)"/>
      <w:numFmt w:val="lowerLetter"/>
      <w:start w:val="2"/>
    </w:lvl>
  </w:abstractNum>
  <w:abstractNum w:abstractNumId="180">
    <w:nsid w:val="792B8401"/>
    <w:multiLevelType w:val="hybridMultilevel"/>
    <w:lvl w:ilvl="0">
      <w:lvlJc w:val="left"/>
      <w:lvlText w:val="(%1)"/>
      <w:numFmt w:val="lowerLetter"/>
      <w:start w:val="1"/>
    </w:lvl>
  </w:abstractNum>
  <w:abstractNum w:abstractNumId="181">
    <w:nsid w:val="FA85F4D"/>
    <w:multiLevelType w:val="hybridMultilevel"/>
    <w:lvl w:ilvl="0">
      <w:lvlJc w:val="left"/>
      <w:lvlText w:val="(%1)"/>
      <w:numFmt w:val="lowerLetter"/>
      <w:start w:val="1"/>
    </w:lvl>
    <w:lvl w:ilvl="1">
      <w:lvlJc w:val="left"/>
      <w:lvlText w:val="(%2)"/>
      <w:numFmt w:val="lowerRoman"/>
      <w:start w:val="1"/>
    </w:lvl>
  </w:abstractNum>
  <w:abstractNum w:abstractNumId="182">
    <w:nsid w:val="6ECE91F0"/>
    <w:multiLevelType w:val="hybridMultilevel"/>
    <w:lvl w:ilvl="0">
      <w:lvlJc w:val="left"/>
      <w:lvlText w:val="%1."/>
      <w:numFmt w:val="decimal"/>
      <w:start w:val="18"/>
    </w:lvl>
  </w:abstractNum>
  <w:abstractNum w:abstractNumId="183">
    <w:nsid w:val="4FC4D600"/>
    <w:multiLevelType w:val="hybridMultilevel"/>
    <w:lvl w:ilvl="0">
      <w:lvlJc w:val="left"/>
      <w:lvlText w:val="(%1)"/>
      <w:numFmt w:val="lowerLetter"/>
      <w:start w:val="1"/>
    </w:lvl>
    <w:lvl w:ilvl="1">
      <w:lvlJc w:val="left"/>
      <w:lvlText w:val="(%2)"/>
      <w:numFmt w:val="lowerRoman"/>
      <w:start w:val="1"/>
    </w:lvl>
  </w:abstractNum>
  <w:abstractNum w:abstractNumId="184">
    <w:nsid w:val="5BFD4210"/>
    <w:multiLevelType w:val="hybridMultilevel"/>
    <w:lvl w:ilvl="0">
      <w:lvlJc w:val="left"/>
      <w:lvlText w:val="(%1)"/>
      <w:numFmt w:val="lowerLetter"/>
      <w:start w:val="1"/>
    </w:lvl>
  </w:abstractNum>
  <w:abstractNum w:abstractNumId="185">
    <w:nsid w:val="76574F8B"/>
    <w:multiLevelType w:val="hybridMultilevel"/>
    <w:lvl w:ilvl="0">
      <w:lvlJc w:val="left"/>
      <w:lvlText w:val="(%1)"/>
      <w:numFmt w:val="lowerLetter"/>
      <w:start w:val="1"/>
    </w:lvl>
  </w:abstractNum>
  <w:abstractNum w:abstractNumId="186">
    <w:nsid w:val="178F7B67"/>
    <w:multiLevelType w:val="hybridMultilevel"/>
    <w:lvl w:ilvl="0">
      <w:lvlJc w:val="left"/>
      <w:lvlText w:val="(%1)"/>
      <w:numFmt w:val="lowerLetter"/>
      <w:start w:val="1"/>
    </w:lvl>
  </w:abstractNum>
  <w:abstractNum w:abstractNumId="187">
    <w:nsid w:val="2421DFCF"/>
    <w:multiLevelType w:val="hybridMultilevel"/>
    <w:lvl w:ilvl="0">
      <w:lvlJc w:val="left"/>
      <w:lvlText w:val="(%1)"/>
      <w:numFmt w:val="lowerLetter"/>
      <w:start w:val="1"/>
    </w:lvl>
  </w:abstractNum>
  <w:abstractNum w:abstractNumId="188">
    <w:nsid w:val="1565AC99"/>
    <w:multiLevelType w:val="hybridMultilevel"/>
    <w:lvl w:ilvl="0">
      <w:lvlJc w:val="left"/>
      <w:lvlText w:val="%1."/>
      <w:numFmt w:val="decimal"/>
      <w:start w:val="19"/>
    </w:lvl>
  </w:abstractNum>
  <w:abstractNum w:abstractNumId="189">
    <w:nsid w:val="19FB265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0">
    <w:nsid w:val="5024DE5B"/>
    <w:multiLevelType w:val="hybridMultilevel"/>
    <w:lvl w:ilvl="0">
      <w:lvlJc w:val="left"/>
      <w:lvlText w:val="(%1)"/>
      <w:numFmt w:val="lowerRoman"/>
      <w:start w:val="6"/>
    </w:lvl>
  </w:abstractNum>
  <w:abstractNum w:abstractNumId="191">
    <w:nsid w:val="168EFE17"/>
    <w:multiLevelType w:val="hybridMultilevel"/>
    <w:lvl w:ilvl="0">
      <w:lvlJc w:val="left"/>
      <w:lvlText w:val="(%1)"/>
      <w:numFmt w:val="lowerLetter"/>
      <w:start w:val="1"/>
    </w:lvl>
  </w:abstractNum>
  <w:abstractNum w:abstractNumId="192">
    <w:nsid w:val="1036B29F"/>
    <w:multiLevelType w:val="hybridMultilevel"/>
    <w:lvl w:ilvl="0">
      <w:lvlJc w:val="left"/>
      <w:lvlText w:val="(%1)"/>
      <w:numFmt w:val="lowerLetter"/>
      <w:start w:val="1"/>
    </w:lvl>
  </w:abstractNum>
  <w:abstractNum w:abstractNumId="193">
    <w:nsid w:val="1D206B8E"/>
    <w:multiLevelType w:val="hybridMultilevel"/>
    <w:lvl w:ilvl="0">
      <w:lvlJc w:val="left"/>
      <w:lvlText w:val="(%1)"/>
      <w:numFmt w:val="lowerLetter"/>
      <w:start w:val="1"/>
    </w:lvl>
  </w:abstractNum>
  <w:abstractNum w:abstractNumId="194">
    <w:nsid w:val="7934D3D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95">
    <w:nsid w:val="1C65E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6">
    <w:nsid w:val="1495E50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197">
    <w:nsid w:val="F5BCF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98">
    <w:nsid w:val="3B1DD40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199">
    <w:nsid w:val="530386D1"/>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200">
    <w:nsid w:val="7525F2BC"/>
    <w:multiLevelType w:val="hybridMultilevel"/>
    <w:lvl w:ilvl="0">
      <w:lvlJc w:val="left"/>
      <w:lvlText w:val="(%1)"/>
      <w:numFmt w:val="lowerLetter"/>
      <w:start w:val="1"/>
    </w:lvl>
  </w:abstractNum>
  <w:abstractNum w:abstractNumId="201">
    <w:nsid w:val="CE8E1A7"/>
    <w:multiLevelType w:val="hybridMultilevel"/>
    <w:lvl w:ilvl="0">
      <w:lvlJc w:val="left"/>
      <w:lvlText w:val="%1"/>
      <w:numFmt w:val="lowerLetter"/>
      <w:start w:val="1"/>
    </w:lvl>
    <w:lvl w:ilvl="1">
      <w:lvlJc w:val="left"/>
      <w:lvlText w:val="(%2)"/>
      <w:numFmt w:val="lowerLetter"/>
      <w:start w:val="1"/>
    </w:lvl>
  </w:abstractNum>
  <w:abstractNum w:abstractNumId="202">
    <w:nsid w:val="4E9EFB0D"/>
    <w:multiLevelType w:val="hybridMultilevel"/>
    <w:lvl w:ilvl="0">
      <w:lvlJc w:val="left"/>
      <w:lvlText w:val="(%1)"/>
      <w:numFmt w:val="lowerLetter"/>
      <w:start w:val="1"/>
    </w:lvl>
    <w:lvl w:ilvl="1">
      <w:lvlJc w:val="left"/>
      <w:lvlText w:val="(%2)"/>
      <w:numFmt w:val="lowerLetter"/>
      <w:start w:val="9"/>
    </w:lvl>
  </w:abstractNum>
  <w:abstractNum w:abstractNumId="203">
    <w:nsid w:val="90802BE"/>
    <w:multiLevelType w:val="hybridMultilevel"/>
    <w:lvl w:ilvl="0">
      <w:lvlJc w:val="left"/>
      <w:lvlText w:val="(%1)"/>
      <w:numFmt w:val="lowerRoman"/>
      <w:start w:val="2"/>
    </w:lvl>
  </w:abstractNum>
  <w:abstractNum w:abstractNumId="204">
    <w:nsid w:val="326645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5">
    <w:nsid w:val="3F8B0CBF"/>
    <w:multiLevelType w:val="hybridMultilevel"/>
    <w:lvl w:ilvl="0">
      <w:lvlJc w:val="left"/>
      <w:lvlText w:val="(%1)"/>
      <w:numFmt w:val="upperLetter"/>
      <w:start w:val="9"/>
    </w:lvl>
  </w:abstractNum>
  <w:abstractNum w:abstractNumId="206">
    <w:nsid w:val="37E203AB"/>
    <w:multiLevelType w:val="hybridMultilevel"/>
    <w:lvl w:ilvl="0">
      <w:lvlJc w:val="left"/>
      <w:lvlText w:val="(%1)"/>
      <w:numFmt w:val="upperLetter"/>
      <w:start w:val="35"/>
    </w:lvl>
  </w:abstractNum>
  <w:abstractNum w:abstractNumId="207">
    <w:nsid w:val="2586D60E"/>
    <w:multiLevelType w:val="hybridMultilevel"/>
    <w:lvl w:ilvl="0">
      <w:lvlJc w:val="left"/>
      <w:lvlText w:val="(%1)"/>
      <w:numFmt w:val="lowerLetter"/>
      <w:start w:val="2"/>
    </w:lvl>
    <w:lvl w:ilvl="1">
      <w:lvlJc w:val="left"/>
      <w:lvlText w:val="(%2)"/>
      <w:numFmt w:val="lowerRoman"/>
      <w:start w:val="1"/>
    </w:lvl>
  </w:abstractNum>
  <w:abstractNum w:abstractNumId="208">
    <w:nsid w:val="1F3DA4D5"/>
    <w:multiLevelType w:val="hybridMultilevel"/>
    <w:lvl w:ilvl="0">
      <w:lvlJc w:val="left"/>
      <w:lvlText w:val="(%1)"/>
      <w:numFmt w:val="lowerLetter"/>
      <w:start w:val="1"/>
    </w:lvl>
  </w:abstractNum>
  <w:abstractNum w:abstractNumId="209">
    <w:nsid w:val="74C93698"/>
    <w:multiLevelType w:val="hybridMultilevel"/>
    <w:lvl w:ilvl="0">
      <w:lvlJc w:val="left"/>
      <w:lvlText w:val="(%1)"/>
      <w:numFmt w:val="lowerLetter"/>
      <w:start w:val="4"/>
    </w:lvl>
  </w:abstractNum>
  <w:abstractNum w:abstractNumId="210">
    <w:nsid w:val="487814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1">
    <w:nsid w:val="186928D6"/>
    <w:multiLevelType w:val="hybridMultilevel"/>
    <w:lvl w:ilvl="0">
      <w:lvlJc w:val="left"/>
      <w:lvlText w:val="%1"/>
      <w:numFmt w:val="lowerLetter"/>
      <w:start w:val="1"/>
    </w:lvl>
    <w:lvl w:ilvl="1">
      <w:lvlJc w:val="left"/>
      <w:lvlText w:val="(%2)"/>
      <w:numFmt w:val="lowerLetter"/>
      <w:start w:val="1"/>
    </w:lvl>
  </w:abstractNum>
  <w:abstractNum w:abstractNumId="212">
    <w:nsid w:val="47195E5"/>
    <w:multiLevelType w:val="hybridMultilevel"/>
    <w:lvl w:ilvl="0">
      <w:lvlJc w:val="left"/>
      <w:lvlText w:val="(%1)"/>
      <w:numFmt w:val="lowerLetter"/>
      <w:start w:val="1"/>
    </w:lvl>
    <w:lvl w:ilvl="1">
      <w:lvlJc w:val="left"/>
      <w:lvlText w:val="%2"/>
      <w:numFmt w:val="lowerLetter"/>
      <w:start w:val="1"/>
    </w:lvl>
  </w:abstractNum>
  <w:abstractNum w:abstractNumId="213">
    <w:nsid w:val="3746A5F2"/>
    <w:multiLevelType w:val="hybridMultilevel"/>
    <w:lvl w:ilvl="0">
      <w:lvlJc w:val="left"/>
      <w:lvlText w:val="(%1)"/>
      <w:numFmt w:val="lowerLetter"/>
      <w:start w:val="1"/>
    </w:lvl>
  </w:abstractNum>
  <w:abstractNum w:abstractNumId="214">
    <w:nsid w:val="682DFED6"/>
    <w:multiLevelType w:val="hybridMultilevel"/>
    <w:lvl w:ilvl="0">
      <w:lvlJc w:val="left"/>
      <w:lvlText w:val="(%1)"/>
      <w:numFmt w:val="lowerLetter"/>
      <w:start w:val="1"/>
    </w:lvl>
    <w:lvl w:ilvl="1">
      <w:lvlJc w:val="left"/>
      <w:lvlText w:val="(%2)"/>
      <w:numFmt w:val="lowerRoman"/>
      <w:start w:val="1"/>
    </w:lvl>
  </w:abstractNum>
  <w:abstractNum w:abstractNumId="215">
    <w:nsid w:val="606ED7F6"/>
    <w:multiLevelType w:val="hybridMultilevel"/>
    <w:lvl w:ilvl="0">
      <w:lvlJc w:val="left"/>
      <w:lvlText w:val="(%1)"/>
      <w:numFmt w:val="lowerLetter"/>
      <w:start w:val="1"/>
    </w:lvl>
    <w:lvl w:ilvl="1">
      <w:lvlJc w:val="left"/>
      <w:lvlText w:val="(%2)"/>
      <w:numFmt w:val="lowerRoman"/>
      <w:start w:val="1"/>
    </w:lvl>
  </w:abstractNum>
  <w:abstractNum w:abstractNumId="216">
    <w:nsid w:val="2D9DF57D"/>
    <w:multiLevelType w:val="hybridMultilevel"/>
    <w:lvl w:ilvl="0">
      <w:lvlJc w:val="left"/>
      <w:lvlText w:val="(%1)"/>
      <w:numFmt w:val="lowerLetter"/>
      <w:start w:val="1"/>
    </w:lvl>
    <w:lvl w:ilvl="1">
      <w:lvlJc w:val="left"/>
      <w:lvlText w:val="(%2)"/>
      <w:numFmt w:val="lowerRoman"/>
      <w:start w:val="1"/>
    </w:lvl>
  </w:abstractNum>
  <w:abstractNum w:abstractNumId="217">
    <w:nsid w:val="7FBD7A3E"/>
    <w:multiLevelType w:val="hybridMultilevel"/>
    <w:lvl w:ilvl="0">
      <w:lvlJc w:val="left"/>
      <w:lvlText w:val="%1."/>
      <w:numFmt w:val="decimal"/>
      <w:start w:val="21"/>
    </w:lvl>
  </w:abstractNum>
  <w:abstractNum w:abstractNumId="218">
    <w:nsid w:val="490B7C5"/>
    <w:multiLevelType w:val="hybridMultilevel"/>
    <w:lvl w:ilvl="0">
      <w:lvlJc w:val="left"/>
      <w:lvlText w:val="(%1)"/>
      <w:numFmt w:val="lowerLetter"/>
      <w:start w:val="1"/>
    </w:lvl>
    <w:lvl w:ilvl="1">
      <w:lvlJc w:val="left"/>
      <w:lvlText w:val="(%2)"/>
      <w:numFmt w:val="lowerRoman"/>
      <w:start w:val="1"/>
    </w:lvl>
  </w:abstractNum>
  <w:abstractNum w:abstractNumId="219">
    <w:nsid w:val="4303A216"/>
    <w:multiLevelType w:val="hybridMultilevel"/>
    <w:lvl w:ilvl="0">
      <w:lvlJc w:val="left"/>
      <w:lvlText w:val="(%1)"/>
      <w:numFmt w:val="lowerLetter"/>
      <w:start w:val="1"/>
    </w:lvl>
    <w:lvl w:ilvl="1">
      <w:lvlJc w:val="left"/>
      <w:lvlText w:val="(%2)"/>
      <w:numFmt w:val="lowerRoman"/>
      <w:start w:val="1"/>
    </w:lvl>
  </w:abstractNum>
  <w:abstractNum w:abstractNumId="220">
    <w:nsid w:val="19B8A08E"/>
    <w:multiLevelType w:val="hybridMultilevel"/>
    <w:lvl w:ilvl="0">
      <w:lvlJc w:val="left"/>
      <w:lvlText w:val="(%1)"/>
      <w:numFmt w:val="lowerLetter"/>
      <w:start w:val="1"/>
    </w:lvl>
  </w:abstractNum>
  <w:abstractNum w:abstractNumId="221">
    <w:nsid w:val="54B59621"/>
    <w:multiLevelType w:val="hybridMultilevel"/>
    <w:lvl w:ilvl="0">
      <w:lvlJc w:val="left"/>
      <w:lvlText w:val="%1"/>
      <w:numFmt w:val="lowerLetter"/>
      <w:start w:val="1"/>
    </w:lvl>
    <w:lvl w:ilvl="1">
      <w:lvlJc w:val="left"/>
      <w:lvlText w:val="(%2)"/>
      <w:numFmt w:val="lowerLetter"/>
      <w:start w:val="3"/>
    </w:lvl>
  </w:abstractNum>
  <w:abstractNum w:abstractNumId="222">
    <w:nsid w:val="5992A02E"/>
    <w:multiLevelType w:val="hybridMultilevel"/>
    <w:lvl w:ilvl="0">
      <w:lvlJc w:val="left"/>
      <w:lvlText w:val="(%1)"/>
      <w:numFmt w:val="lowerLetter"/>
      <w:start w:val="1"/>
    </w:lvl>
    <w:lvl w:ilvl="1">
      <w:lvlJc w:val="left"/>
      <w:lvlText w:val="%2"/>
      <w:numFmt w:val="lowerLetter"/>
      <w:start w:val="1"/>
    </w:lvl>
  </w:abstractNum>
  <w:abstractNum w:abstractNumId="223">
    <w:nsid w:val="29EF532D"/>
    <w:multiLevelType w:val="hybridMultilevel"/>
    <w:lvl w:ilvl="0">
      <w:lvlJc w:val="left"/>
      <w:lvlText w:val="(%1)"/>
      <w:numFmt w:val="lowerLetter"/>
      <w:start w:val="1"/>
    </w:lvl>
    <w:lvl w:ilvl="1">
      <w:lvlJc w:val="left"/>
      <w:lvlText w:val="(%2)"/>
      <w:numFmt w:val="lowerRoman"/>
      <w:start w:val="1"/>
    </w:lvl>
  </w:abstractNum>
  <w:abstractNum w:abstractNumId="224">
    <w:nsid w:val="71D601AF"/>
    <w:multiLevelType w:val="hybridMultilevel"/>
    <w:lvl w:ilvl="0">
      <w:lvlJc w:val="left"/>
      <w:lvlText w:val="(%1)"/>
      <w:numFmt w:val="lowerLetter"/>
      <w:start w:val="1"/>
    </w:lvl>
  </w:abstractNum>
  <w:abstractNum w:abstractNumId="225">
    <w:nsid w:val="52C77402"/>
    <w:multiLevelType w:val="hybridMultilevel"/>
    <w:lvl w:ilvl="0">
      <w:lvlJc w:val="left"/>
      <w:lvlText w:val="(%1)"/>
      <w:numFmt w:val="lowerLetter"/>
      <w:start w:val="1"/>
    </w:lvl>
    <w:lvl w:ilvl="1">
      <w:lvlJc w:val="left"/>
      <w:lvlText w:val="(%2)"/>
      <w:numFmt w:val="lowerRoman"/>
      <w:start w:val="1"/>
    </w:lvl>
  </w:abstractNum>
  <w:abstractNum w:abstractNumId="226">
    <w:nsid w:val="2BB5B1C6"/>
    <w:multiLevelType w:val="hybridMultilevel"/>
    <w:lvl w:ilvl="0">
      <w:lvlJc w:val="left"/>
      <w:lvlText w:val="(%1)"/>
      <w:numFmt w:val="lowerLetter"/>
      <w:start w:val="1"/>
    </w:lvl>
    <w:lvl w:ilvl="1">
      <w:lvlJc w:val="left"/>
      <w:lvlText w:val="(%2)"/>
      <w:numFmt w:val="lowerRoman"/>
      <w:start w:val="1"/>
    </w:lvl>
  </w:abstractNum>
  <w:abstractNum w:abstractNumId="227">
    <w:nsid w:val="66BE6B9"/>
    <w:multiLevelType w:val="hybridMultilevel"/>
    <w:lvl w:ilvl="0">
      <w:lvlJc w:val="left"/>
      <w:lvlText w:val="(%1)"/>
      <w:numFmt w:val="lowerLetter"/>
      <w:start w:val="1"/>
    </w:lvl>
  </w:abstractNum>
  <w:abstractNum w:abstractNumId="228">
    <w:nsid w:val="62234363"/>
    <w:multiLevelType w:val="hybridMultilevel"/>
    <w:lvl w:ilvl="0">
      <w:lvlJc w:val="left"/>
      <w:lvlText w:val="(%1)"/>
      <w:numFmt w:val="lowerLetter"/>
      <w:start w:val="2"/>
    </w:lvl>
  </w:abstractNum>
  <w:abstractNum w:abstractNumId="229">
    <w:nsid w:val="66D385C9"/>
    <w:multiLevelType w:val="hybridMultilevel"/>
    <w:lvl w:ilvl="0">
      <w:lvlJc w:val="left"/>
      <w:lvlText w:val="(%1)"/>
      <w:numFmt w:val="lowerLetter"/>
      <w:start w:val="1"/>
    </w:lvl>
  </w:abstractNum>
  <w:abstractNum w:abstractNumId="230">
    <w:nsid w:val="596F6D8A"/>
    <w:multiLevelType w:val="hybridMultilevel"/>
    <w:lvl w:ilvl="0">
      <w:lvlJc w:val="left"/>
      <w:lvlText w:val="(%1)"/>
      <w:numFmt w:val="lowerLetter"/>
      <w:start w:val="1"/>
    </w:lvl>
  </w:abstractNum>
  <w:abstractNum w:abstractNumId="231">
    <w:nsid w:val="5749361F"/>
    <w:multiLevelType w:val="hybridMultilevel"/>
    <w:lvl w:ilvl="0">
      <w:lvlJc w:val="left"/>
      <w:lvlText w:val="(%1)"/>
      <w:numFmt w:val="lowerLetter"/>
      <w:start w:val="3"/>
    </w:lvl>
  </w:abstractNum>
  <w:abstractNum w:abstractNumId="232">
    <w:nsid w:val="73BC6770"/>
    <w:multiLevelType w:val="hybridMultilevel"/>
    <w:lvl w:ilvl="0">
      <w:lvlJc w:val="left"/>
      <w:lvlText w:val="%1."/>
      <w:numFmt w:val="decimal"/>
      <w:start w:val="22"/>
    </w:lvl>
  </w:abstractNum>
  <w:abstractNum w:abstractNumId="233">
    <w:nsid w:val="280E6897"/>
    <w:multiLevelType w:val="hybridMultilevel"/>
    <w:lvl w:ilvl="0">
      <w:lvlJc w:val="left"/>
      <w:lvlText w:val="%1."/>
      <w:numFmt w:val="decimal"/>
      <w:start w:val="23"/>
    </w:lvl>
  </w:abstractNum>
  <w:abstractNum w:abstractNumId="234">
    <w:nsid w:val="605138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5">
    <w:nsid w:val="2622AD0C"/>
    <w:multiLevelType w:val="hybridMultilevel"/>
    <w:lvl w:ilvl="0">
      <w:lvlJc w:val="left"/>
      <w:lvlText w:val="%1"/>
      <w:numFmt w:val="lowerLetter"/>
      <w:start w:val="1"/>
    </w:lvl>
    <w:lvl w:ilvl="1">
      <w:lvlJc w:val="left"/>
      <w:lvlText w:val="(%2)"/>
      <w:numFmt w:val="lowerLetter"/>
      <w:start w:val="35"/>
    </w:lvl>
  </w:abstractNum>
  <w:abstractNum w:abstractNumId="236">
    <w:nsid w:val="67997556"/>
    <w:multiLevelType w:val="hybridMultilevel"/>
    <w:lvl w:ilvl="0">
      <w:lvlJc w:val="left"/>
      <w:lvlText w:val="(%1)"/>
      <w:numFmt w:val="lowerLetter"/>
      <w:start w:val="2"/>
    </w:lvl>
    <w:lvl w:ilvl="1">
      <w:lvlJc w:val="left"/>
      <w:lvlText w:val="%2"/>
      <w:numFmt w:val="lowerLetter"/>
      <w:start w:val="1"/>
    </w:lvl>
  </w:abstractNum>
  <w:abstractNum w:abstractNumId="237">
    <w:nsid w:val="18333C89"/>
    <w:multiLevelType w:val="hybridMultilevel"/>
    <w:lvl w:ilvl="0">
      <w:lvlJc w:val="left"/>
      <w:lvlText w:val="%1."/>
      <w:numFmt w:val="decimal"/>
      <w:start w:val="24"/>
    </w:lvl>
  </w:abstractNum>
  <w:abstractNum w:abstractNumId="238">
    <w:nsid w:val="4BA9831A"/>
    <w:multiLevelType w:val="hybridMultilevel"/>
    <w:lvl w:ilvl="0">
      <w:lvlJc w:val="left"/>
      <w:lvlText w:val="(%1)"/>
      <w:numFmt w:val="lowerLetter"/>
      <w:start w:val="1"/>
    </w:lvl>
    <w:lvl w:ilvl="1">
      <w:lvlJc w:val="left"/>
      <w:lvlText w:val="(%2)"/>
      <w:numFmt w:val="lowerRoman"/>
      <w:start w:val="1"/>
    </w:lvl>
  </w:abstractNum>
  <w:abstractNum w:abstractNumId="239">
    <w:nsid w:val="6D71A2B"/>
    <w:multiLevelType w:val="hybridMultilevel"/>
    <w:lvl w:ilvl="0">
      <w:lvlJc w:val="left"/>
      <w:lvlText w:val="(%1)"/>
      <w:numFmt w:val="lowerLetter"/>
      <w:start w:val="2"/>
    </w:lvl>
  </w:abstractNum>
  <w:abstractNum w:abstractNumId="240">
    <w:nsid w:val="CFC7321"/>
    <w:multiLevelType w:val="hybridMultilevel"/>
    <w:lvl w:ilvl="0">
      <w:lvlJc w:val="left"/>
      <w:lvlText w:val="(%1)"/>
      <w:numFmt w:val="lowerLetter"/>
      <w:start w:val="1"/>
    </w:lvl>
    <w:lvl w:ilvl="1">
      <w:lvlJc w:val="left"/>
      <w:lvlText w:val="(%2)"/>
      <w:numFmt w:val="lowerRoman"/>
      <w:start w:val="1"/>
    </w:lvl>
  </w:abstractNum>
  <w:abstractNum w:abstractNumId="241">
    <w:nsid w:val="1421971B"/>
    <w:multiLevelType w:val="hybridMultilevel"/>
    <w:lvl w:ilvl="0">
      <w:lvlJc w:val="left"/>
      <w:lvlText w:val="(%1)"/>
      <w:numFmt w:val="lowerRoman"/>
      <w:start w:val="4"/>
    </w:lvl>
  </w:abstractNum>
  <w:abstractNum w:abstractNumId="242">
    <w:nsid w:val="1F404301"/>
    <w:multiLevelType w:val="hybridMultilevel"/>
    <w:lvl w:ilvl="0">
      <w:lvlJc w:val="left"/>
      <w:lvlText w:val="(%1)"/>
      <w:numFmt w:val="lowerLetter"/>
      <w:start w:val="1"/>
    </w:lvl>
    <w:lvl w:ilvl="1">
      <w:lvlJc w:val="left"/>
      <w:lvlText w:val="(%2)"/>
      <w:numFmt w:val="lowerRoman"/>
      <w:start w:val="1"/>
    </w:lvl>
  </w:abstractNum>
  <w:abstractNum w:abstractNumId="243">
    <w:nsid w:val="116E0907"/>
    <w:multiLevelType w:val="hybridMultilevel"/>
    <w:lvl w:ilvl="0">
      <w:lvlJc w:val="left"/>
      <w:lvlText w:val="%1"/>
      <w:numFmt w:val="lowerLetter"/>
      <w:start w:val="1"/>
    </w:lvl>
    <w:lvl w:ilvl="1">
      <w:lvlJc w:val="left"/>
      <w:lvlText w:val="(%2)"/>
      <w:numFmt w:val="lowerLetter"/>
      <w:start w:val="35"/>
    </w:lvl>
  </w:abstractNum>
  <w:abstractNum w:abstractNumId="244">
    <w:nsid w:val="4B683D0D"/>
    <w:multiLevelType w:val="hybridMultilevel"/>
    <w:lvl w:ilvl="0">
      <w:lvlJc w:val="left"/>
      <w:lvlText w:val="(%1)"/>
      <w:numFmt w:val="lowerLetter"/>
      <w:start w:val="3"/>
    </w:lvl>
    <w:lvl w:ilvl="1">
      <w:lvlJc w:val="left"/>
      <w:lvlText w:val="%2"/>
      <w:numFmt w:val="lowerLetter"/>
      <w:start w:val="1"/>
    </w:lvl>
  </w:abstractNum>
  <w:abstractNum w:abstractNumId="245">
    <w:nsid w:val="76E41D8"/>
    <w:multiLevelType w:val="hybridMultilevel"/>
    <w:lvl w:ilvl="0">
      <w:lvlJc w:val="left"/>
      <w:lvlText w:val="%1."/>
      <w:numFmt w:val="decimal"/>
      <w:start w:val="25"/>
    </w:lvl>
  </w:abstractNum>
  <w:abstractNum w:abstractNumId="246">
    <w:nsid w:val="71DCE0FD"/>
    <w:multiLevelType w:val="hybridMultilevel"/>
    <w:lvl w:ilvl="0">
      <w:lvlJc w:val="left"/>
      <w:lvlText w:val="(%1)"/>
      <w:numFmt w:val="lowerLetter"/>
      <w:start w:val="1"/>
    </w:lvl>
  </w:abstractNum>
  <w:abstractNum w:abstractNumId="247">
    <w:nsid w:val="7906328B"/>
    <w:multiLevelType w:val="hybridMultilevel"/>
    <w:lvl w:ilvl="0">
      <w:lvlJc w:val="left"/>
      <w:lvlText w:val="%1."/>
      <w:numFmt w:val="decimal"/>
      <w:start w:val="26"/>
    </w:lvl>
  </w:abstractNum>
  <w:abstractNum w:abstractNumId="248">
    <w:nsid w:val="72BBC16"/>
    <w:multiLevelType w:val="hybridMultilevel"/>
    <w:lvl w:ilvl="0">
      <w:lvlJc w:val="left"/>
      <w:lvlText w:val="(%1)"/>
      <w:numFmt w:val="lowerLetter"/>
      <w:start w:val="1"/>
    </w:lvl>
  </w:abstractNum>
  <w:abstractNum w:abstractNumId="249">
    <w:nsid w:val="766D98C2"/>
    <w:multiLevelType w:val="hybridMultilevel"/>
    <w:lvl w:ilvl="0">
      <w:lvlJc w:val="left"/>
      <w:lvlText w:val="(%1)"/>
      <w:numFmt w:val="lowerLetter"/>
      <w:start w:val="1"/>
    </w:lvl>
    <w:lvl w:ilvl="1">
      <w:lvlJc w:val="left"/>
      <w:lvlText w:val="(%2)"/>
      <w:numFmt w:val="lowerRoman"/>
      <w:start w:val="1"/>
    </w:lvl>
  </w:abstractNum>
  <w:abstractNum w:abstractNumId="250">
    <w:nsid w:val="3C09D4A1"/>
    <w:multiLevelType w:val="hybridMultilevel"/>
    <w:lvl w:ilvl="0">
      <w:lvlJc w:val="left"/>
      <w:lvlText w:val="(%1)"/>
      <w:numFmt w:val="lowerLetter"/>
      <w:start w:val="2"/>
    </w:lvl>
  </w:abstractNum>
  <w:abstractNum w:abstractNumId="251">
    <w:nsid w:val="20E45CA4"/>
    <w:multiLevelType w:val="hybridMultilevel"/>
    <w:lvl w:ilvl="0">
      <w:lvlJc w:val="left"/>
      <w:lvlText w:val="(%1)"/>
      <w:numFmt w:val="lowerLetter"/>
      <w:start w:val="1"/>
    </w:lvl>
  </w:abstractNum>
  <w:abstractNum w:abstractNumId="252">
    <w:nsid w:val="4B232EE3"/>
    <w:multiLevelType w:val="hybridMultilevel"/>
    <w:lvl w:ilvl="0">
      <w:lvlJc w:val="left"/>
      <w:lvlText w:val="(%1)"/>
      <w:numFmt w:val="lowerLetter"/>
      <w:start w:val="3"/>
    </w:lvl>
  </w:abstractNum>
  <w:abstractNum w:abstractNumId="253">
    <w:nsid w:val="159C74CF"/>
    <w:multiLevelType w:val="hybridMultilevel"/>
    <w:lvl w:ilvl="0">
      <w:lvlJc w:val="left"/>
      <w:lvlText w:val="%1."/>
      <w:numFmt w:val="decimal"/>
      <w:start w:val="27"/>
    </w:lvl>
  </w:abstractNum>
  <w:abstractNum w:abstractNumId="254">
    <w:nsid w:val="4AD3AFD2"/>
    <w:multiLevelType w:val="hybridMultilevel"/>
    <w:lvl w:ilvl="0">
      <w:lvlJc w:val="left"/>
      <w:lvlText w:val="(%1)"/>
      <w:numFmt w:val="lowerLetter"/>
      <w:start w:val="1"/>
    </w:lvl>
    <w:lvl w:ilvl="1">
      <w:lvlJc w:val="left"/>
      <w:lvlText w:val="(%2)"/>
      <w:numFmt w:val="lowerRoman"/>
      <w:start w:val="1"/>
    </w:lvl>
  </w:abstractNum>
  <w:abstractNum w:abstractNumId="255">
    <w:nsid w:val="3CF93092"/>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2"/>
    </w:lvl>
  </w:abstractNum>
  <w:abstractNum w:abstractNumId="256">
    <w:nsid w:val="6863E8D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57">
    <w:nsid w:val="76896198"/>
    <w:multiLevelType w:val="hybridMultilevel"/>
    <w:lvl w:ilvl="0">
      <w:lvlJc w:val="left"/>
      <w:lvlText w:val="(%1)"/>
      <w:numFmt w:val="lowerLetter"/>
      <w:start w:val="5"/>
    </w:lvl>
  </w:abstractNum>
  <w:abstractNum w:abstractNumId="258">
    <w:nsid w:val="4365174B"/>
    <w:multiLevelType w:val="hybridMultilevel"/>
    <w:lvl w:ilvl="0">
      <w:lvlJc w:val="left"/>
      <w:lvlText w:val="(%1)"/>
      <w:numFmt w:val="lowerLetter"/>
      <w:start w:val="1"/>
    </w:lvl>
    <w:lvl w:ilvl="1">
      <w:lvlJc w:val="left"/>
      <w:lvlText w:val="(%2)"/>
      <w:numFmt w:val="lowerRoman"/>
      <w:start w:val="1"/>
    </w:lvl>
  </w:abstractNum>
  <w:abstractNum w:abstractNumId="259">
    <w:nsid w:val="4A872C35"/>
    <w:multiLevelType w:val="hybridMultilevel"/>
    <w:lvl w:ilvl="0">
      <w:lvlJc w:val="left"/>
      <w:lvlText w:val="(%1)"/>
      <w:numFmt w:val="lowerLetter"/>
      <w:start w:val="3"/>
    </w:lvl>
    <w:lvl w:ilvl="1">
      <w:lvlJc w:val="left"/>
      <w:lvlText w:val="(%2)"/>
      <w:numFmt w:val="lowerRoman"/>
      <w:start w:val="1"/>
    </w:lvl>
  </w:abstractNum>
  <w:abstractNum w:abstractNumId="260">
    <w:nsid w:val="5D5CE761"/>
    <w:multiLevelType w:val="hybridMultilevel"/>
    <w:lvl w:ilvl="0">
      <w:lvlJc w:val="left"/>
      <w:lvlText w:val="(%1)"/>
      <w:numFmt w:val="lowerLetter"/>
      <w:start w:val="1"/>
    </w:lvl>
    <w:lvl w:ilvl="1">
      <w:lvlJc w:val="left"/>
      <w:lvlText w:val="(%2)"/>
      <w:numFmt w:val="lowerRoman"/>
      <w:start w:val="1"/>
    </w:lvl>
  </w:abstractNum>
  <w:abstractNum w:abstractNumId="261">
    <w:nsid w:val="1CD484D5"/>
    <w:multiLevelType w:val="hybridMultilevel"/>
    <w:lvl w:ilvl="0">
      <w:lvlJc w:val="left"/>
      <w:lvlText w:val="(%1)"/>
      <w:numFmt w:val="lowerLetter"/>
      <w:start w:val="2"/>
    </w:lvl>
    <w:lvl w:ilvl="1">
      <w:lvlJc w:val="left"/>
      <w:lvlText w:val="(%2)"/>
      <w:numFmt w:val="lowerRoman"/>
      <w:start w:val="1"/>
    </w:lvl>
  </w:abstractNum>
  <w:abstractNum w:abstractNumId="262">
    <w:nsid w:val="21D06255"/>
    <w:multiLevelType w:val="hybridMultilevel"/>
    <w:lvl w:ilvl="0">
      <w:lvlJc w:val="left"/>
      <w:lvlText w:val="(%1)"/>
      <w:numFmt w:val="lowerLetter"/>
      <w:start w:val="1"/>
    </w:lvl>
  </w:abstractNum>
  <w:abstractNum w:abstractNumId="263">
    <w:nsid w:val="51194ED1"/>
    <w:multiLevelType w:val="hybridMultilevel"/>
    <w:lvl w:ilvl="0">
      <w:lvlJc w:val="left"/>
      <w:lvlText w:val="(%1)"/>
      <w:numFmt w:val="lowerLetter"/>
      <w:start w:val="1"/>
    </w:lvl>
  </w:abstractNum>
  <w:abstractNum w:abstractNumId="264">
    <w:nsid w:val="44E2ED6C"/>
    <w:multiLevelType w:val="hybridMultilevel"/>
    <w:lvl w:ilvl="0">
      <w:lvlJc w:val="left"/>
      <w:lvlText w:val="(%1)"/>
      <w:numFmt w:val="lowerLetter"/>
      <w:start w:val="2"/>
    </w:lvl>
    <w:lvl w:ilvl="1">
      <w:lvlJc w:val="left"/>
      <w:lvlText w:val="(%2)"/>
      <w:numFmt w:val="lowerLetter"/>
      <w:start w:val="1"/>
    </w:lvl>
  </w:abstractNum>
  <w:abstractNum w:abstractNumId="265">
    <w:nsid w:val="2219B33"/>
    <w:multiLevelType w:val="hybridMultilevel"/>
    <w:lvl w:ilvl="0">
      <w:lvlJc w:val="left"/>
      <w:lvlText w:val="(%1)"/>
      <w:numFmt w:val="lowerLetter"/>
      <w:start w:val="1"/>
    </w:lvl>
    <w:lvl w:ilvl="1">
      <w:lvlJc w:val="left"/>
      <w:lvlText w:val="(%2)"/>
      <w:numFmt w:val="lowerRoman"/>
      <w:start w:val="1"/>
    </w:lvl>
  </w:abstractNum>
  <w:abstractNum w:abstractNumId="266">
    <w:nsid w:val="773BFBDD"/>
    <w:multiLevelType w:val="hybridMultilevel"/>
    <w:lvl w:ilvl="0">
      <w:lvlJc w:val="left"/>
      <w:lvlText w:val="%1."/>
      <w:numFmt w:val="decimal"/>
      <w:start w:val="28"/>
    </w:lvl>
  </w:abstractNum>
  <w:abstractNum w:abstractNumId="267">
    <w:nsid w:val="2C7C62C2"/>
    <w:multiLevelType w:val="hybridMultilevel"/>
    <w:lvl w:ilvl="0">
      <w:lvlJc w:val="left"/>
      <w:lvlText w:val="(%1)"/>
      <w:numFmt w:val="lowerLetter"/>
      <w:start w:val="1"/>
    </w:lvl>
    <w:lvl w:ilvl="1">
      <w:lvlJc w:val="left"/>
      <w:lvlText w:val="(%2)"/>
      <w:numFmt w:val="lowerRoman"/>
      <w:start w:val="2"/>
    </w:lvl>
  </w:abstractNum>
  <w:abstractNum w:abstractNumId="268">
    <w:nsid w:val="1A54D7BC"/>
    <w:multiLevelType w:val="hybridMultilevel"/>
    <w:lvl w:ilvl="0">
      <w:lvlJc w:val="left"/>
      <w:lvlText w:val="(%1)"/>
      <w:numFmt w:val="lowerLetter"/>
      <w:start w:val="2"/>
    </w:lvl>
    <w:lvl w:ilvl="1">
      <w:lvlJc w:val="left"/>
      <w:lvlText w:val="(%2)"/>
      <w:numFmt w:val="lowerRoman"/>
      <w:start w:val="1"/>
    </w:lvl>
  </w:abstractNum>
  <w:abstractNum w:abstractNumId="269">
    <w:nsid w:val="42E57EF7"/>
    <w:multiLevelType w:val="hybridMultilevel"/>
    <w:lvl w:ilvl="0">
      <w:lvlJc w:val="left"/>
      <w:lvlText w:val="%1."/>
      <w:numFmt w:val="decimal"/>
      <w:start w:val="29"/>
    </w:lvl>
  </w:abstractNum>
  <w:abstractNum w:abstractNumId="270">
    <w:nsid w:val="33537CED"/>
    <w:multiLevelType w:val="hybridMultilevel"/>
    <w:lvl w:ilvl="0">
      <w:lvlJc w:val="left"/>
      <w:lvlText w:val="(%1)"/>
      <w:numFmt w:val="lowerLetter"/>
      <w:start w:val="1"/>
    </w:lvl>
  </w:abstractNum>
  <w:abstractNum w:abstractNumId="271">
    <w:nsid w:val="27514ADE"/>
    <w:multiLevelType w:val="hybridMultilevel"/>
    <w:lvl w:ilvl="0">
      <w:lvlJc w:val="left"/>
      <w:lvlText w:val="(%1)"/>
      <w:numFmt w:val="lowerLetter"/>
      <w:start w:val="2"/>
    </w:lvl>
  </w:abstractNum>
  <w:abstractNum w:abstractNumId="272">
    <w:nsid w:val="57071613"/>
    <w:multiLevelType w:val="hybridMultilevel"/>
    <w:lvl w:ilvl="0">
      <w:lvlJc w:val="left"/>
      <w:lvlText w:val="(%1)"/>
      <w:numFmt w:val="lowerLetter"/>
      <w:start w:val="1"/>
    </w:lvl>
    <w:lvl w:ilvl="1">
      <w:lvlJc w:val="left"/>
      <w:lvlText w:val="(%2)"/>
      <w:numFmt w:val="lowerRoman"/>
      <w:start w:val="1"/>
    </w:lvl>
  </w:abstractNum>
  <w:abstractNum w:abstractNumId="273">
    <w:nsid w:val="5293BFEF"/>
    <w:multiLevelType w:val="hybridMultilevel"/>
    <w:lvl w:ilvl="0">
      <w:lvlJc w:val="left"/>
      <w:lvlText w:val="(%1)"/>
      <w:numFmt w:val="lowerLetter"/>
      <w:start w:val="1"/>
    </w:lvl>
    <w:lvl w:ilvl="1">
      <w:lvlJc w:val="left"/>
      <w:lvlText w:val="(%2)"/>
      <w:numFmt w:val="lowerRoman"/>
      <w:start w:val="1"/>
    </w:lvl>
  </w:abstractNum>
  <w:abstractNum w:abstractNumId="274">
    <w:nsid w:val="38BF53E5"/>
    <w:multiLevelType w:val="hybridMultilevel"/>
    <w:lvl w:ilvl="0">
      <w:lvlJc w:val="left"/>
      <w:lvlText w:val="%1."/>
      <w:numFmt w:val="decimal"/>
      <w:start w:val="31"/>
    </w:lvl>
    <w:lvl w:ilvl="1">
      <w:lvlJc w:val="left"/>
      <w:lvlText w:val="(%2)"/>
      <w:numFmt w:val="lowerLetter"/>
      <w:start w:val="1"/>
    </w:lvl>
  </w:abstractNum>
  <w:abstractNum w:abstractNumId="275">
    <w:nsid w:val="226F5320"/>
    <w:multiLevelType w:val="hybridMultilevel"/>
    <w:lvl w:ilvl="0">
      <w:lvlJc w:val="left"/>
      <w:lvlText w:val="(%1)"/>
      <w:numFmt w:val="lowerLetter"/>
      <w:start w:val="1"/>
    </w:lvl>
  </w:abstractNum>
  <w:abstractNum w:abstractNumId="276">
    <w:nsid w:val="5A0201C7"/>
    <w:multiLevelType w:val="hybridMultilevel"/>
    <w:lvl w:ilvl="0">
      <w:lvlJc w:val="left"/>
      <w:lvlText w:val="(%1)"/>
      <w:numFmt w:val="lowerLetter"/>
      <w:start w:val="1"/>
    </w:lvl>
  </w:abstractNum>
  <w:abstractNum w:abstractNumId="277">
    <w:nsid w:val="2A9C34E2"/>
    <w:multiLevelType w:val="hybridMultilevel"/>
    <w:lvl w:ilvl="0">
      <w:lvlJc w:val="left"/>
      <w:lvlText w:val="(%1)"/>
      <w:numFmt w:val="lowerLetter"/>
      <w:start w:val="4"/>
    </w:lvl>
  </w:abstractNum>
  <w:abstractNum w:abstractNumId="278">
    <w:nsid w:val="1B7585AB"/>
    <w:multiLevelType w:val="hybridMultilevel"/>
    <w:lvl w:ilvl="0">
      <w:lvlJc w:val="left"/>
      <w:lvlText w:val="(%1)"/>
      <w:numFmt w:val="lowerLetter"/>
      <w:start w:val="1"/>
    </w:lvl>
    <w:lvl w:ilvl="1">
      <w:lvlJc w:val="left"/>
      <w:lvlText w:val="(%2)"/>
      <w:numFmt w:val="lowerRoman"/>
      <w:start w:val="1"/>
    </w:lvl>
  </w:abstractNum>
  <w:abstractNum w:abstractNumId="279">
    <w:nsid w:val="612DBDDD"/>
    <w:multiLevelType w:val="hybridMultilevel"/>
    <w:lvl w:ilvl="0">
      <w:lvlJc w:val="left"/>
      <w:lvlText w:val="(%1)"/>
      <w:numFmt w:val="lowerLetter"/>
      <w:start w:val="1"/>
    </w:lvl>
    <w:lvl w:ilvl="1">
      <w:lvlJc w:val="left"/>
      <w:lvlText w:val="(%2)"/>
      <w:numFmt w:val="lowerRoman"/>
      <w:start w:val="1"/>
    </w:lvl>
  </w:abstractNum>
  <w:abstractNum w:abstractNumId="280">
    <w:nsid w:val="2109CDA4"/>
    <w:multiLevelType w:val="hybridMultilevel"/>
    <w:lvl w:ilvl="0">
      <w:lvlJc w:val="left"/>
      <w:lvlText w:val="%1."/>
      <w:numFmt w:val="decimal"/>
      <w:start w:val="34"/>
    </w:lvl>
  </w:abstractNum>
  <w:abstractNum w:abstractNumId="281">
    <w:nsid w:val="577F5A4D"/>
    <w:multiLevelType w:val="hybridMultilevel"/>
    <w:lvl w:ilvl="0">
      <w:lvlJc w:val="left"/>
      <w:lvlText w:val="(%1)"/>
      <w:numFmt w:val="lowerLetter"/>
      <w:start w:val="1"/>
    </w:lvl>
  </w:abstractNum>
  <w:abstractNum w:abstractNumId="282">
    <w:nsid w:val="2121A81"/>
    <w:multiLevelType w:val="hybridMultilevel"/>
    <w:lvl w:ilvl="0">
      <w:lvlJc w:val="left"/>
      <w:lvlText w:val="(%1)"/>
      <w:numFmt w:val="lowerLetter"/>
      <w:start w:val="2"/>
    </w:lvl>
    <w:lvl w:ilvl="1">
      <w:lvlJc w:val="left"/>
      <w:lvlText w:val="(%2)"/>
      <w:numFmt w:val="lowerRoman"/>
      <w:start w:val="1"/>
    </w:lvl>
  </w:abstractNum>
  <w:abstractNum w:abstractNumId="283">
    <w:nsid w:val="6C2CFC88"/>
    <w:multiLevelType w:val="hybridMultilevel"/>
    <w:lvl w:ilvl="0">
      <w:lvlJc w:val="left"/>
      <w:lvlText w:val="%1."/>
      <w:numFmt w:val="decimal"/>
      <w:start w:val="35"/>
    </w:lvl>
  </w:abstractNum>
  <w:abstractNum w:abstractNumId="284">
    <w:nsid w:val="6D1BCF1C"/>
    <w:multiLevelType w:val="hybridMultilevel"/>
    <w:lvl w:ilvl="0">
      <w:lvlJc w:val="left"/>
      <w:lvlText w:val="(%1)"/>
      <w:numFmt w:val="lowerLetter"/>
      <w:start w:val="1"/>
    </w:lvl>
    <w:lvl w:ilvl="1">
      <w:lvlJc w:val="left"/>
      <w:lvlText w:val="(%2)"/>
      <w:numFmt w:val="lowerRoman"/>
      <w:start w:val="1"/>
    </w:lvl>
  </w:abstractNum>
  <w:abstractNum w:abstractNumId="285">
    <w:nsid w:val="4CE5CA53"/>
    <w:multiLevelType w:val="hybridMultilevel"/>
    <w:lvl w:ilvl="0">
      <w:lvlJc w:val="left"/>
      <w:lvlText w:val="(%1)"/>
      <w:numFmt w:val="lowerLetter"/>
      <w:start w:val="1"/>
    </w:lvl>
  </w:abstractNum>
  <w:abstractNum w:abstractNumId="286">
    <w:nsid w:val="29262D1A"/>
    <w:multiLevelType w:val="hybridMultilevel"/>
    <w:lvl w:ilvl="0">
      <w:lvlJc w:val="left"/>
      <w:lvlText w:val="%1."/>
      <w:numFmt w:val="decimal"/>
      <w:start w:val="1"/>
    </w:lvl>
    <w:lvl w:ilvl="1">
      <w:lvlJc w:val="left"/>
      <w:lvlText w:val="(%2)"/>
      <w:numFmt w:val="lowerLetter"/>
      <w:start w:val="1"/>
    </w:lvl>
  </w:abstractNum>
  <w:abstractNum w:abstractNumId="287">
    <w:nsid w:val="557FB7EE"/>
    <w:multiLevelType w:val="hybridMultilevel"/>
    <w:lvl w:ilvl="0">
      <w:lvlJc w:val="left"/>
      <w:lvlText w:val="%1."/>
      <w:numFmt w:val="decimal"/>
      <w:start w:val="1"/>
    </w:lvl>
  </w:abstractNum>
  <w:abstractNum w:abstractNumId="288">
    <w:nsid w:val="436F2BEB"/>
    <w:multiLevelType w:val="hybridMultilevel"/>
    <w:lvl w:ilvl="0">
      <w:lvlJc w:val="left"/>
      <w:lvlText w:val="%1."/>
      <w:numFmt w:val="decimal"/>
      <w:start w:val="1"/>
    </w:lvl>
  </w:abstractNum>
  <w:abstractNum w:abstractNumId="289">
    <w:nsid w:val="6C8B4466"/>
    <w:multiLevelType w:val="hybridMultilevel"/>
    <w:lvl w:ilvl="0">
      <w:lvlJc w:val="left"/>
      <w:lvlText w:val="%1."/>
      <w:numFmt w:val="decimal"/>
      <w:start w:val="3"/>
    </w:lvl>
    <w:lvl w:ilvl="1">
      <w:lvlJc w:val="left"/>
      <w:lvlText w:val="(%2)"/>
      <w:numFmt w:val="lowerLetter"/>
      <w:start w:val="2"/>
    </w:lvl>
  </w:abstractNum>
  <w:abstractNum w:abstractNumId="290">
    <w:nsid w:val="2006E424"/>
    <w:multiLevelType w:val="hybridMultilevel"/>
    <w:lvl w:ilvl="0">
      <w:lvlJc w:val="left"/>
      <w:lvlText w:val="*"/>
      <w:numFmt w:val="bullet"/>
      <w:start w:val="1"/>
    </w:lvl>
  </w:abstractNum>
  <w:abstractNum w:abstractNumId="291">
    <w:nsid w:val="20CC134C"/>
    <w:multiLevelType w:val="hybridMultilevel"/>
    <w:lvl w:ilvl="0">
      <w:lvlJc w:val="left"/>
      <w:lvlText w:val="%1."/>
      <w:numFmt w:val="decimal"/>
      <w:start w:val="1"/>
    </w:lvl>
    <w:lvl w:ilvl="1">
      <w:lvlJc w:val="left"/>
      <w:lvlText w:val="(%2)"/>
      <w:numFmt w:val="lowerLetter"/>
      <w:start w:val="1"/>
    </w:lvl>
  </w:abstractNum>
  <w:abstractNum w:abstractNumId="292">
    <w:nsid w:val="95FC93B"/>
    <w:multiLevelType w:val="hybridMultilevel"/>
    <w:lvl w:ilvl="0">
      <w:lvlJc w:val="left"/>
      <w:lvlText w:val="%1."/>
      <w:numFmt w:val="decimal"/>
      <w:start w:val="1"/>
    </w:lvl>
  </w:abstractNum>
  <w:abstractNum w:abstractNumId="293">
    <w:nsid w:val="41D74679"/>
    <w:multiLevelType w:val="hybridMultilevel"/>
    <w:lvl w:ilvl="0">
      <w:lvlJc w:val="left"/>
      <w:lvlText w:val="%1."/>
      <w:numFmt w:val="decimal"/>
      <w:start w:val="1"/>
    </w:lvl>
  </w:abstractNum>
  <w:abstractNum w:abstractNumId="294">
    <w:nsid w:val="71E5621E"/>
    <w:multiLevelType w:val="hybridMultilevel"/>
    <w:lvl w:ilvl="0">
      <w:lvlJc w:val="left"/>
      <w:lvlText w:val="%1."/>
      <w:numFmt w:val="decimal"/>
      <w:start w:val="1"/>
    </w:lvl>
  </w:abstractNum>
  <w:abstractNum w:abstractNumId="295">
    <w:nsid w:val="4E42B6A8"/>
    <w:multiLevelType w:val="hybridMultilevel"/>
    <w:lvl w:ilvl="0">
      <w:lvlJc w:val="left"/>
      <w:lvlText w:val="%1."/>
      <w:numFmt w:val="decimal"/>
      <w:start w:val="4"/>
    </w:lvl>
  </w:abstractNum>
  <w:abstractNum w:abstractNumId="296">
    <w:nsid w:val="43F8E1AC"/>
    <w:multiLevelType w:val="hybridMultilevel"/>
    <w:lvl w:ilvl="0">
      <w:lvlJc w:val="left"/>
      <w:lvlText w:val="*"/>
      <w:numFmt w:val="bullet"/>
      <w:start w:val="1"/>
    </w:lvl>
  </w:abstractNum>
  <w:abstractNum w:abstractNumId="297">
    <w:nsid w:val="69215DFB"/>
    <w:multiLevelType w:val="hybridMultilevel"/>
    <w:lvl w:ilvl="0">
      <w:lvlJc w:val="left"/>
      <w:lvlText w:val="**"/>
      <w:numFmt w:val="bullet"/>
      <w:start w:val="1"/>
    </w:lvl>
  </w:abstractNum>
  <w:abstractNum w:abstractNumId="298">
    <w:nsid w:val="7ABF196A"/>
    <w:multiLevelType w:val="hybridMultilevel"/>
    <w:lvl w:ilvl="0">
      <w:lvlJc w:val="left"/>
      <w:lvlText w:val="%1."/>
      <w:numFmt w:val="decimal"/>
      <w:start w:val="1"/>
    </w:lvl>
  </w:abstractNum>
  <w:abstractNum w:abstractNumId="299">
    <w:nsid w:val="5E4DB968"/>
    <w:multiLevelType w:val="hybridMultilevel"/>
    <w:lvl w:ilvl="0">
      <w:lvlJc w:val="left"/>
      <w:lvlText w:val="(%1)"/>
      <w:numFmt w:val="lowerLetter"/>
      <w:start w:val="1"/>
    </w:lvl>
    <w:lvl w:ilvl="1">
      <w:lvlJc w:val="left"/>
      <w:lvlText w:val="(%2)"/>
      <w:numFmt w:val="lowerRoman"/>
      <w:start w:val="1"/>
    </w:lvl>
  </w:abstractNum>
  <w:abstractNum w:abstractNumId="300">
    <w:nsid w:val="2C06DCF3"/>
    <w:multiLevelType w:val="hybridMultilevel"/>
    <w:lvl w:ilvl="0">
      <w:lvlJc w:val="left"/>
      <w:lvlText w:val="%1"/>
      <w:numFmt w:val="lowerLetter"/>
      <w:start w:val="1"/>
    </w:lvl>
    <w:lvl w:ilvl="1">
      <w:lvlJc w:val="left"/>
      <w:lvlText w:val="(%2)"/>
      <w:numFmt w:val="lowerLetter"/>
      <w:start w:val="61"/>
    </w:lvl>
  </w:abstractNum>
  <w:abstractNum w:abstractNumId="301">
    <w:nsid w:val="2E129658"/>
    <w:multiLevelType w:val="hybridMultilevel"/>
    <w:lvl w:ilvl="0">
      <w:lvlJc w:val="left"/>
      <w:lvlText w:val="(%1)"/>
      <w:numFmt w:val="lowerLetter"/>
      <w:start w:val="3"/>
    </w:lvl>
    <w:lvl w:ilvl="1">
      <w:lvlJc w:val="left"/>
      <w:lvlText w:val="(%2)"/>
      <w:numFmt w:val="lowerLetter"/>
      <w:start w:val="35"/>
    </w:lvl>
  </w:abstractNum>
  <w:abstractNum w:abstractNumId="302">
    <w:nsid w:val="59F0446"/>
    <w:multiLevelType w:val="hybridMultilevel"/>
    <w:lvl w:ilvl="0">
      <w:lvlJc w:val="left"/>
      <w:lvlText w:val="%1"/>
      <w:numFmt w:val="decimal"/>
      <w:start w:val="1"/>
    </w:lvl>
    <w:lvl w:ilvl="1">
      <w:lvlJc w:val="left"/>
      <w:lvlText w:val="(%2)"/>
      <w:numFmt w:val="lowerRoman"/>
      <w:start w:val="3"/>
    </w:lvl>
  </w:abstractNum>
  <w:abstractNum w:abstractNumId="303">
    <w:nsid w:val="30DF306"/>
    <w:multiLevelType w:val="hybridMultilevel"/>
    <w:lvl w:ilvl="0">
      <w:lvlJc w:val="left"/>
      <w:lvlText w:val="%1."/>
      <w:numFmt w:val="decimal"/>
      <w:start w:val="3"/>
    </w:lvl>
    <w:lvl w:ilvl="1">
      <w:lvlJc w:val="left"/>
      <w:lvlText w:val="%2"/>
      <w:numFmt w:val="lowerRoman"/>
      <w:start w:val="1"/>
    </w:lvl>
  </w:abstractNum>
  <w:abstractNum w:abstractNumId="304">
    <w:nsid w:val="A65647"/>
    <w:multiLevelType w:val="hybridMultilevel"/>
    <w:lvl w:ilvl="0">
      <w:lvlJc w:val="left"/>
      <w:lvlText w:val="(%1)"/>
      <w:numFmt w:val="lowerLetter"/>
      <w:start w:val="1"/>
    </w:lvl>
  </w:abstractNum>
  <w:abstractNum w:abstractNumId="305">
    <w:nsid w:val="3E5E582B"/>
    <w:multiLevelType w:val="hybridMultilevel"/>
    <w:lvl w:ilvl="0">
      <w:lvlJc w:val="left"/>
      <w:lvlText w:val="%1."/>
      <w:numFmt w:val="decimal"/>
      <w:start w:val="4"/>
    </w:lvl>
    <w:lvl w:ilvl="1">
      <w:lvlJc w:val="left"/>
      <w:lvlText w:val="(%2)"/>
      <w:numFmt w:val="lowerLetter"/>
      <w:start w:val="1"/>
    </w:lvl>
  </w:abstractNum>
  <w:abstractNum w:abstractNumId="306">
    <w:nsid w:val="257D4626"/>
    <w:multiLevelType w:val="hybridMultilevel"/>
    <w:lvl w:ilvl="0">
      <w:lvlJc w:val="left"/>
      <w:lvlText w:val="%1."/>
      <w:numFmt w:val="decimal"/>
      <w:start w:val="1"/>
    </w:lvl>
  </w:abstractNum>
  <w:abstractNum w:abstractNumId="307">
    <w:nsid w:val="5AA8580E"/>
    <w:multiLevelType w:val="hybridMultilevel"/>
    <w:lvl w:ilvl="0">
      <w:lvlJc w:val="left"/>
      <w:lvlText w:val="%1."/>
      <w:numFmt w:val="decimal"/>
      <w:start w:val="1"/>
    </w:lvl>
  </w:abstractNum>
  <w:abstractNum w:abstractNumId="308">
    <w:nsid w:val="68FA8D0D"/>
    <w:multiLevelType w:val="hybridMultilevel"/>
    <w:lvl w:ilvl="0">
      <w:lvlJc w:val="left"/>
      <w:lvlText w:val="%1."/>
      <w:numFmt w:val="decimal"/>
      <w:start w:val="1"/>
    </w:lvl>
  </w:abstractNum>
  <w:abstractNum w:abstractNumId="309">
    <w:nsid w:val="40F2CBD2"/>
    <w:multiLevelType w:val="hybridMultilevel"/>
    <w:lvl w:ilvl="0">
      <w:lvlJc w:val="left"/>
      <w:lvlText w:val="(%1)"/>
      <w:numFmt w:val="lowerLetter"/>
      <w:start w:val="1"/>
    </w:lvl>
  </w:abstractNum>
  <w:abstractNum w:abstractNumId="310">
    <w:nsid w:val="3BD615EB"/>
    <w:multiLevelType w:val="hybridMultilevel"/>
    <w:lvl w:ilvl="0">
      <w:lvlJc w:val="left"/>
      <w:lvlText w:val="(%1)"/>
      <w:numFmt w:val="lowerLetter"/>
      <w:start w:val="1"/>
    </w:lvl>
  </w:abstractNum>
  <w:abstractNum w:abstractNumId="311">
    <w:nsid w:val="A045AB2"/>
    <w:multiLevelType w:val="hybridMultilevel"/>
    <w:lvl w:ilvl="0">
      <w:lvlJc w:val="left"/>
      <w:lvlText w:val="%1."/>
      <w:numFmt w:val="decimal"/>
      <w:start w:val="1"/>
    </w:lvl>
  </w:abstractNum>
  <w:abstractNum w:abstractNumId="312">
    <w:nsid w:val="1872261F"/>
    <w:multiLevelType w:val="hybridMultilevel"/>
    <w:lvl w:ilvl="0">
      <w:lvlJc w:val="left"/>
      <w:lvlText w:val="%1."/>
      <w:numFmt w:val="decimal"/>
      <w:start w:val="4"/>
    </w:lvl>
    <w:lvl w:ilvl="1">
      <w:lvlJc w:val="left"/>
      <w:lvlText w:val="(%2)"/>
      <w:numFmt w:val="lowerRoman"/>
      <w:start w:val="1"/>
    </w:lvl>
  </w:abstractNum>
  <w:abstractNum w:abstractNumId="313">
    <w:nsid w:val="3DE8306C"/>
    <w:multiLevelType w:val="hybridMultilevel"/>
    <w:lvl w:ilvl="0">
      <w:lvlJc w:val="left"/>
      <w:lvlText w:val="%1"/>
      <w:numFmt w:val="lowerRoman"/>
      <w:start w:val="1"/>
    </w:lvl>
    <w:lvl w:ilvl="1">
      <w:lvlJc w:val="left"/>
      <w:lvlText w:val="(%2)"/>
      <w:numFmt w:val="upperLetter"/>
      <w:start w:val="2"/>
    </w:lvl>
  </w:abstractNum>
  <w:abstractNum w:abstractNumId="314">
    <w:nsid w:val="7631573A"/>
    <w:multiLevelType w:val="hybridMultilevel"/>
    <w:lvl w:ilvl="0">
      <w:lvlJc w:val="left"/>
      <w:lvlText w:val="(%1)"/>
      <w:numFmt w:val="lowerRoman"/>
      <w:start w:val="2"/>
    </w:lvl>
    <w:lvl w:ilvl="1">
      <w:lvlJc w:val="left"/>
      <w:lvlText w:val="%2"/>
      <w:numFmt w:val="upperLetter"/>
      <w:start w:val="1"/>
    </w:lvl>
  </w:abstractNum>
  <w:abstractNum w:abstractNumId="315">
    <w:nsid w:val="58DF53B"/>
    <w:multiLevelType w:val="hybridMultilevel"/>
    <w:lvl w:ilvl="0">
      <w:lvlJc w:val="left"/>
      <w:lvlText w:val="%1."/>
      <w:numFmt w:val="decimal"/>
      <w:start w:val="7"/>
    </w:lvl>
  </w:abstractNum>
  <w:abstractNum w:abstractNumId="316">
    <w:nsid w:val="ACDFAC0"/>
    <w:multiLevelType w:val="hybridMultilevel"/>
    <w:lvl w:ilvl="0">
      <w:lvlJc w:val="left"/>
      <w:lvlText w:val="(%1)"/>
      <w:numFmt w:val="lowerLetter"/>
      <w:start w:val="1"/>
    </w:lvl>
  </w:abstractNum>
  <w:abstractNum w:abstractNumId="317">
    <w:nsid w:val="1F578454"/>
    <w:multiLevelType w:val="hybridMultilevel"/>
    <w:lvl w:ilvl="0">
      <w:lvlJc w:val="left"/>
      <w:lvlText w:val="%1."/>
      <w:numFmt w:val="decimal"/>
      <w:start w:val="1"/>
    </w:lvl>
  </w:abstractNum>
  <w:abstractNum w:abstractNumId="318">
    <w:nsid w:val="5B0DAD2A"/>
    <w:multiLevelType w:val="hybridMultilevel"/>
    <w:lvl w:ilvl="0">
      <w:lvlJc w:val="left"/>
      <w:lvlText w:val="."/>
      <w:numFmt w:val="bullet"/>
      <w:start w:val="1"/>
    </w:lvl>
  </w:abstractNum>
  <w:abstractNum w:abstractNumId="319">
    <w:nsid w:val="4E3D26AB"/>
    <w:multiLevelType w:val="hybridMultilevel"/>
    <w:lvl w:ilvl="0">
      <w:lvlJc w:val="left"/>
      <w:lvlText w:val="(%1)"/>
      <w:numFmt w:val="lowerRoman"/>
      <w:start w:val="3"/>
    </w:lvl>
  </w:abstractNum>
  <w:abstractNum w:abstractNumId="320">
    <w:nsid w:val="BE2C8BA"/>
    <w:multiLevelType w:val="hybridMultilevel"/>
    <w:lvl w:ilvl="0">
      <w:lvlJc w:val="left"/>
      <w:lvlText w:val="(%1)"/>
      <w:numFmt w:val="lowerLetter"/>
      <w:start w:val="1"/>
    </w:lvl>
  </w:abstractNum>
  <w:abstractNum w:abstractNumId="321">
    <w:nsid w:val="7B14914E"/>
    <w:multiLevelType w:val="hybridMultilevel"/>
    <w:lvl w:ilvl="0">
      <w:lvlJc w:val="left"/>
      <w:lvlText w:val="-"/>
      <w:numFmt w:val="bullet"/>
      <w:start w:val="1"/>
    </w:lvl>
  </w:abstractNum>
  <w:abstractNum w:abstractNumId="322">
    <w:nsid w:val="6F0939F8"/>
    <w:multiLevelType w:val="hybridMultilevel"/>
    <w:lvl w:ilvl="0">
      <w:lvlJc w:val="left"/>
      <w:lvlText w:val="-"/>
      <w:numFmt w:val="bullet"/>
      <w:start w:val="1"/>
    </w:lvl>
  </w:abstractNum>
  <w:abstractNum w:abstractNumId="323">
    <w:nsid w:val="154291F6"/>
    <w:multiLevelType w:val="hybridMultilevel"/>
    <w:lvl w:ilvl="0">
      <w:lvlJc w:val="left"/>
      <w:lvlText w:val="-"/>
      <w:numFmt w:val="bullet"/>
      <w:start w:val="1"/>
    </w:lvl>
  </w:abstractNum>
  <w:abstractNum w:abstractNumId="324">
    <w:nsid w:val="3CEBD7C7"/>
    <w:multiLevelType w:val="hybridMultilevel"/>
    <w:lvl w:ilvl="0">
      <w:lvlJc w:val="left"/>
      <w:lvlText w:val="-"/>
      <w:numFmt w:val="bullet"/>
      <w:start w:val="1"/>
    </w:lvl>
  </w:abstractNum>
  <w:abstractNum w:abstractNumId="325">
    <w:nsid w:val="60EE9C16"/>
    <w:multiLevelType w:val="hybridMultilevel"/>
    <w:lvl w:ilvl="0">
      <w:lvlJc w:val="left"/>
      <w:lvlText w:val="%1."/>
      <w:numFmt w:val="decimal"/>
      <w:start w:val="1"/>
    </w:lvl>
  </w:abstractNum>
  <w:abstractNum w:abstractNumId="326">
    <w:nsid w:val="6385489E"/>
    <w:multiLevelType w:val="hybridMultilevel"/>
    <w:lvl w:ilvl="0">
      <w:lvlJc w:val="left"/>
      <w:lvlText w:val="(%1)"/>
      <w:numFmt w:val="lowerLetter"/>
      <w:start w:val="1"/>
    </w:lvl>
  </w:abstractNum>
  <w:abstractNum w:abstractNumId="327">
    <w:nsid w:val="E4B973"/>
    <w:multiLevelType w:val="hybridMultilevel"/>
    <w:lvl w:ilvl="0">
      <w:lvlJc w:val="left"/>
      <w:lvlText w:val="(%1)"/>
      <w:numFmt w:val="lowerLetter"/>
      <w:start w:val="2"/>
    </w:lvl>
  </w:abstractNum>
  <w:abstractNum w:abstractNumId="328">
    <w:nsid w:val="4A0FFA11"/>
    <w:multiLevelType w:val="hybridMultilevel"/>
    <w:lvl w:ilvl="0">
      <w:lvlJc w:val="left"/>
      <w:lvlText w:val="%1."/>
      <w:numFmt w:val="decimal"/>
      <w:start w:val="4"/>
    </w:lvl>
  </w:abstractNum>
  <w:abstractNum w:abstractNumId="329">
    <w:nsid w:val="5E446208"/>
    <w:multiLevelType w:val="hybridMultilevel"/>
    <w:lvl w:ilvl="0">
      <w:lvlJc w:val="left"/>
      <w:lvlText w:val="%1."/>
      <w:numFmt w:val="decimal"/>
      <w:start w:val="7"/>
    </w:lvl>
  </w:abstractNum>
  <w:abstractNum w:abstractNumId="330">
    <w:nsid w:val="5F3272DB"/>
    <w:multiLevelType w:val="hybridMultilevel"/>
    <w:lvl w:ilvl="0">
      <w:lvlJc w:val="left"/>
      <w:lvlText w:val="-"/>
      <w:numFmt w:val="bullet"/>
      <w:start w:val="1"/>
    </w:lvl>
  </w:abstractNum>
  <w:abstractNum w:abstractNumId="331">
    <w:nsid w:val="7616D704"/>
    <w:multiLevelType w:val="hybridMultilevel"/>
    <w:lvl w:ilvl="0">
      <w:lvlJc w:val="left"/>
      <w:lvlText w:val="%1."/>
      <w:numFmt w:val="decimal"/>
      <w:start w:val="1"/>
    </w:lvl>
  </w:abstractNum>
  <w:abstractNum w:abstractNumId="332">
    <w:nsid w:val="C56F860"/>
    <w:multiLevelType w:val="hybridMultilevel"/>
    <w:lvl w:ilvl="0">
      <w:lvlJc w:val="left"/>
      <w:lvlText w:val="%1."/>
      <w:numFmt w:val="decimal"/>
      <w:start w:val="2"/>
    </w:lvl>
  </w:abstractNum>
  <w:abstractNum w:abstractNumId="333">
    <w:nsid w:val="64D17722"/>
    <w:multiLevelType w:val="hybridMultilevel"/>
    <w:lvl w:ilvl="0">
      <w:lvlJc w:val="left"/>
      <w:lvlText w:val="%1."/>
      <w:numFmt w:val="decimal"/>
      <w:start w:val="5"/>
    </w:lvl>
  </w:abstractNum>
  <w:abstractNum w:abstractNumId="334">
    <w:nsid w:val="7924CA0A"/>
    <w:multiLevelType w:val="hybridMultilevel"/>
    <w:lvl w:ilvl="0">
      <w:lvlJc w:val="left"/>
      <w:lvlText w:val="%1."/>
      <w:numFmt w:val="decimal"/>
      <w:start w:val="8"/>
    </w:lvl>
  </w:abstractNum>
  <w:abstractNum w:abstractNumId="335">
    <w:nsid w:val="CFD4EA7"/>
    <w:multiLevelType w:val="hybridMultilevel"/>
    <w:lvl w:ilvl="0">
      <w:lvlJc w:val="left"/>
      <w:lvlText w:val="%1."/>
      <w:numFmt w:val="decimal"/>
      <w:start w:val="9"/>
    </w:lvl>
  </w:abstractNum>
  <w:abstractNum w:abstractNumId="336">
    <w:nsid w:val="232FCF4D"/>
    <w:multiLevelType w:val="hybridMultilevel"/>
    <w:lvl w:ilvl="0">
      <w:lvlJc w:val="left"/>
      <w:lvlText w:val="%1."/>
      <w:numFmt w:val="decimal"/>
      <w:start w:val="12"/>
    </w:lvl>
  </w:abstractNum>
  <w:abstractNum w:abstractNumId="337">
    <w:nsid w:val="1EA21031"/>
    <w:multiLevelType w:val="hybridMultilevel"/>
    <w:lvl w:ilvl="0">
      <w:lvlJc w:val="left"/>
      <w:lvlText w:val="%1."/>
      <w:numFmt w:val="decimal"/>
      <w:start w:val="13"/>
    </w:lvl>
  </w:abstractNum>
  <w:abstractNum w:abstractNumId="338">
    <w:nsid w:val="67A5A6B5"/>
    <w:multiLevelType w:val="hybridMultilevel"/>
    <w:lvl w:ilvl="0">
      <w:lvlJc w:val="left"/>
      <w:lvlText w:val="%1."/>
      <w:numFmt w:val="decimal"/>
      <w:start w:val="1"/>
    </w:lvl>
  </w:abstractNum>
  <w:abstractNum w:abstractNumId="339">
    <w:nsid w:val="C2A5C5B"/>
    <w:multiLevelType w:val="hybridMultilevel"/>
    <w:lvl w:ilvl="0">
      <w:lvlJc w:val="left"/>
      <w:lvlText w:val="%1."/>
      <w:numFmt w:val="decimal"/>
      <w:start w:val="2"/>
    </w:lvl>
  </w:abstractNum>
  <w:abstractNum w:abstractNumId="340">
    <w:nsid w:val="5F94DC03"/>
    <w:multiLevelType w:val="hybridMultilevel"/>
    <w:lvl w:ilvl="0">
      <w:lvlJc w:val="left"/>
      <w:lvlText w:val="%1."/>
      <w:numFmt w:val="decimal"/>
      <w:start w:val="5"/>
    </w:lvl>
  </w:abstractNum>
  <w:abstractNum w:abstractNumId="341">
    <w:nsid w:val="237BBCA0"/>
    <w:multiLevelType w:val="hybridMultilevel"/>
    <w:lvl w:ilvl="0">
      <w:lvlJc w:val="left"/>
      <w:lvlText w:val="%1."/>
      <w:numFmt w:val="decimal"/>
      <w:start w:val="8"/>
    </w:lvl>
  </w:abstractNum>
  <w:abstractNum w:abstractNumId="342">
    <w:nsid w:val="162EB70D"/>
    <w:multiLevelType w:val="hybridMultilevel"/>
    <w:lvl w:ilvl="0">
      <w:lvlJc w:val="left"/>
      <w:lvlText w:val="%1."/>
      <w:numFmt w:val="decimal"/>
      <w:start w:val="9"/>
    </w:lvl>
  </w:abstractNum>
  <w:abstractNum w:abstractNumId="343">
    <w:nsid w:val="78070222"/>
    <w:multiLevelType w:val="hybridMultilevel"/>
    <w:lvl w:ilvl="0">
      <w:lvlJc w:val="left"/>
      <w:lvlText w:val="%1."/>
      <w:numFmt w:val="decimal"/>
      <w:start w:val="12"/>
    </w:lvl>
  </w:abstractNum>
  <w:abstractNum w:abstractNumId="344">
    <w:nsid w:val="6163ED0D"/>
    <w:multiLevelType w:val="hybridMultilevel"/>
    <w:lvl w:ilvl="0">
      <w:lvlJc w:val="left"/>
      <w:lvlText w:val="%1."/>
      <w:numFmt w:val="decimal"/>
      <w:start w:val="13"/>
    </w:lvl>
  </w:abstractNum>
  <w:abstractNum w:abstractNumId="345">
    <w:nsid w:val="C600E47"/>
    <w:multiLevelType w:val="hybridMultilevel"/>
    <w:lvl w:ilvl="0">
      <w:lvlJc w:val="left"/>
      <w:lvlText w:val="%1."/>
      <w:numFmt w:val="decimal"/>
      <w:start w:val="1"/>
    </w:lvl>
  </w:abstractNum>
  <w:abstractNum w:abstractNumId="346">
    <w:nsid w:val="7D94F75D"/>
    <w:multiLevelType w:val="hybridMultilevel"/>
    <w:lvl w:ilvl="0">
      <w:lvlJc w:val="left"/>
      <w:lvlText w:val="%1."/>
      <w:numFmt w:val="decimal"/>
      <w:start w:val="2"/>
    </w:lvl>
  </w:abstractNum>
  <w:abstractNum w:abstractNumId="347">
    <w:nsid w:val="6C31E7CD"/>
    <w:multiLevelType w:val="hybridMultilevel"/>
    <w:lvl w:ilvl="0">
      <w:lvlJc w:val="left"/>
      <w:lvlText w:val="%1."/>
      <w:numFmt w:val="decimal"/>
      <w:start w:val="5"/>
    </w:lvl>
  </w:abstractNum>
  <w:abstractNum w:abstractNumId="348">
    <w:nsid w:val="2BB7929B"/>
    <w:multiLevelType w:val="hybridMultilevel"/>
    <w:lvl w:ilvl="0">
      <w:lvlJc w:val="left"/>
      <w:lvlText w:val="%1."/>
      <w:numFmt w:val="decimal"/>
      <w:start w:val="8"/>
    </w:lvl>
  </w:abstractNum>
  <w:abstractNum w:abstractNumId="349">
    <w:nsid w:val="58A2A487"/>
    <w:multiLevelType w:val="hybridMultilevel"/>
    <w:lvl w:ilvl="0">
      <w:lvlJc w:val="left"/>
      <w:lvlText w:val="%1."/>
      <w:numFmt w:val="decimal"/>
      <w:start w:val="9"/>
    </w:lvl>
  </w:abstractNum>
  <w:abstractNum w:abstractNumId="350">
    <w:nsid w:val="3A6F0E78"/>
    <w:multiLevelType w:val="hybridMultilevel"/>
    <w:lvl w:ilvl="0">
      <w:lvlJc w:val="left"/>
      <w:lvlText w:val="%1."/>
      <w:numFmt w:val="decimal"/>
      <w:start w:val="12"/>
    </w:lvl>
  </w:abstractNum>
  <w:abstractNum w:abstractNumId="351">
    <w:nsid w:val="379A5B56"/>
    <w:multiLevelType w:val="hybridMultilevel"/>
    <w:lvl w:ilvl="0">
      <w:lvlJc w:val="left"/>
      <w:lvlText w:val="%1."/>
      <w:numFmt w:val="decimal"/>
      <w:start w:val="13"/>
    </w:lvl>
  </w:abstractNum>
  <w:abstractNum w:abstractNumId="352">
    <w:nsid w:val="53B735D5"/>
    <w:multiLevelType w:val="hybridMultilevel"/>
    <w:lvl w:ilvl="0">
      <w:lvlJc w:val="left"/>
      <w:lvlText w:val="%1."/>
      <w:numFmt w:val="decimal"/>
      <w:start w:val="1"/>
    </w:lvl>
  </w:abstractNum>
  <w:abstractNum w:abstractNumId="353">
    <w:nsid w:val="29784870"/>
    <w:multiLevelType w:val="hybridMultilevel"/>
    <w:lvl w:ilvl="0">
      <w:lvlJc w:val="left"/>
      <w:lvlText w:val="%1."/>
      <w:numFmt w:val="decimal"/>
      <w:start w:val="2"/>
    </w:lvl>
  </w:abstractNum>
  <w:abstractNum w:abstractNumId="354">
    <w:nsid w:val="4CDCED4C"/>
    <w:multiLevelType w:val="hybridMultilevel"/>
    <w:lvl w:ilvl="0">
      <w:lvlJc w:val="left"/>
      <w:lvlText w:val="%1."/>
      <w:numFmt w:val="decimal"/>
      <w:start w:val="5"/>
    </w:lvl>
  </w:abstractNum>
  <w:abstractNum w:abstractNumId="355">
    <w:nsid w:val="10A30D9C"/>
    <w:multiLevelType w:val="hybridMultilevel"/>
    <w:lvl w:ilvl="0">
      <w:lvlJc w:val="left"/>
      <w:lvlText w:val="%1."/>
      <w:numFmt w:val="decimal"/>
      <w:start w:val="8"/>
    </w:lvl>
  </w:abstractNum>
  <w:abstractNum w:abstractNumId="356">
    <w:nsid w:val="A66E486"/>
    <w:multiLevelType w:val="hybridMultilevel"/>
    <w:lvl w:ilvl="0">
      <w:lvlJc w:val="left"/>
      <w:lvlText w:val="%1."/>
      <w:numFmt w:val="decimal"/>
      <w:start w:val="9"/>
    </w:lvl>
  </w:abstractNum>
  <w:abstractNum w:abstractNumId="357">
    <w:nsid w:val="306235EA"/>
    <w:multiLevelType w:val="hybridMultilevel"/>
    <w:lvl w:ilvl="0">
      <w:lvlJc w:val="left"/>
      <w:lvlText w:val="%1."/>
      <w:numFmt w:val="decimal"/>
      <w:start w:val="12"/>
    </w:lvl>
  </w:abstractNum>
  <w:abstractNum w:abstractNumId="358">
    <w:nsid w:val="1187C70F"/>
    <w:multiLevelType w:val="hybridMultilevel"/>
    <w:lvl w:ilvl="0">
      <w:lvlJc w:val="left"/>
      <w:lvlText w:val="%1."/>
      <w:numFmt w:val="decimal"/>
      <w:start w:val="13"/>
    </w:lvl>
  </w:abstractNum>
  <w:abstractNum w:abstractNumId="359">
    <w:nsid w:val="5476DE98"/>
    <w:multiLevelType w:val="hybridMultilevel"/>
    <w:lvl w:ilvl="0">
      <w:lvlJc w:val="left"/>
      <w:lvlText w:val="%1."/>
      <w:numFmt w:val="upperLetter"/>
      <w:start w:val="1"/>
    </w:lvl>
  </w:abstractNum>
  <w:abstractNum w:abstractNumId="360">
    <w:nsid w:val="EA697F2"/>
    <w:multiLevelType w:val="hybridMultilevel"/>
    <w:lvl w:ilvl="0">
      <w:lvlJc w:val="left"/>
      <w:lvlText w:val="%1."/>
      <w:numFmt w:val="decimal"/>
      <w:start w:val="1"/>
    </w:lvl>
  </w:abstractNum>
  <w:abstractNum w:abstractNumId="361">
    <w:nsid w:val="70BA39EB"/>
    <w:multiLevelType w:val="hybridMultilevel"/>
    <w:lvl w:ilvl="0">
      <w:lvlJc w:val="left"/>
      <w:lvlText w:val="%1."/>
      <w:numFmt w:val="decimal"/>
      <w:start w:val="2"/>
    </w:lvl>
  </w:abstractNum>
  <w:abstractNum w:abstractNumId="362">
    <w:nsid w:val="4A8DB59C"/>
    <w:multiLevelType w:val="hybridMultilevel"/>
    <w:lvl w:ilvl="0">
      <w:lvlJc w:val="left"/>
      <w:lvlText w:val="%1."/>
      <w:numFmt w:val="decimal"/>
      <w:start w:val="5"/>
    </w:lvl>
  </w:abstractNum>
  <w:abstractNum w:abstractNumId="363">
    <w:nsid w:val="1AFD9053"/>
    <w:multiLevelType w:val="hybridMultilevel"/>
    <w:lvl w:ilvl="0">
      <w:lvlJc w:val="left"/>
      <w:lvlText w:val="%1."/>
      <w:numFmt w:val="decimal"/>
      <w:start w:val="8"/>
    </w:lvl>
  </w:abstractNum>
  <w:abstractNum w:abstractNumId="364">
    <w:nsid w:val="558BB10D"/>
    <w:multiLevelType w:val="hybridMultilevel"/>
    <w:lvl w:ilvl="0">
      <w:lvlJc w:val="left"/>
      <w:lvlText w:val="%1."/>
      <w:numFmt w:val="decimal"/>
      <w:start w:val="9"/>
    </w:lvl>
  </w:abstractNum>
  <w:abstractNum w:abstractNumId="365">
    <w:nsid w:val="43B27FA7"/>
    <w:multiLevelType w:val="hybridMultilevel"/>
    <w:lvl w:ilvl="0">
      <w:lvlJc w:val="left"/>
      <w:lvlText w:val="%1."/>
      <w:numFmt w:val="decimal"/>
      <w:start w:val="12"/>
    </w:lvl>
  </w:abstractNum>
  <w:abstractNum w:abstractNumId="366">
    <w:nsid w:val="27FADEFA"/>
    <w:multiLevelType w:val="hybridMultilevel"/>
    <w:lvl w:ilvl="0">
      <w:lvlJc w:val="left"/>
      <w:lvlText w:val="%1."/>
      <w:numFmt w:val="decimal"/>
      <w:start w:val="13"/>
    </w:lvl>
  </w:abstractNum>
  <w:abstractNum w:abstractNumId="367">
    <w:nsid w:val="78BB805A"/>
    <w:multiLevelType w:val="hybridMultilevel"/>
    <w:lvl w:ilvl="0">
      <w:lvlJc w:val="left"/>
      <w:lvlText w:val="-"/>
      <w:numFmt w:val="bullet"/>
      <w:start w:val="1"/>
    </w:lvl>
  </w:abstractNum>
  <w:abstractNum w:abstractNumId="368">
    <w:nsid w:val="62548FD8"/>
    <w:multiLevelType w:val="hybridMultilevel"/>
    <w:lvl w:ilvl="0">
      <w:lvlJc w:val="left"/>
      <w:lvlText w:val="%1."/>
      <w:numFmt w:val="decimal"/>
      <w:start w:val="1"/>
    </w:lvl>
  </w:abstractNum>
  <w:abstractNum w:abstractNumId="369">
    <w:nsid w:val="FA085B0"/>
    <w:multiLevelType w:val="hybridMultilevel"/>
    <w:lvl w:ilvl="0">
      <w:lvlJc w:val="left"/>
      <w:lvlText w:val="%1."/>
      <w:numFmt w:val="decimal"/>
      <w:start w:val="2"/>
    </w:lvl>
  </w:abstractNum>
  <w:abstractNum w:abstractNumId="370">
    <w:nsid w:val="4E5DCB5"/>
    <w:multiLevelType w:val="hybridMultilevel"/>
    <w:lvl w:ilvl="0">
      <w:lvlJc w:val="left"/>
      <w:lvlText w:val="%1."/>
      <w:numFmt w:val="decimal"/>
      <w:start w:val="5"/>
    </w:lvl>
  </w:abstractNum>
  <w:abstractNum w:abstractNumId="371">
    <w:nsid w:val="41E96BDB"/>
    <w:multiLevelType w:val="hybridMultilevel"/>
    <w:lvl w:ilvl="0">
      <w:lvlJc w:val="left"/>
      <w:lvlText w:val="%1."/>
      <w:numFmt w:val="decimal"/>
      <w:start w:val="8"/>
    </w:lvl>
  </w:abstractNum>
  <w:abstractNum w:abstractNumId="372">
    <w:nsid w:val="331C4250"/>
    <w:multiLevelType w:val="hybridMultilevel"/>
    <w:lvl w:ilvl="0">
      <w:lvlJc w:val="left"/>
      <w:lvlText w:val="%1."/>
      <w:numFmt w:val="decimal"/>
      <w:start w:val="9"/>
    </w:lvl>
  </w:abstractNum>
  <w:abstractNum w:abstractNumId="373">
    <w:nsid w:val="1B1493C2"/>
    <w:multiLevelType w:val="hybridMultilevel"/>
    <w:lvl w:ilvl="0">
      <w:lvlJc w:val="left"/>
      <w:lvlText w:val="%1."/>
      <w:numFmt w:val="decimal"/>
      <w:start w:val="12"/>
    </w:lvl>
  </w:abstractNum>
  <w:abstractNum w:abstractNumId="374">
    <w:nsid w:val="39F06DFD"/>
    <w:multiLevelType w:val="hybridMultilevel"/>
    <w:lvl w:ilvl="0">
      <w:lvlJc w:val="left"/>
      <w:lvlText w:val="%1."/>
      <w:numFmt w:val="decimal"/>
      <w:start w:val="13"/>
    </w:lvl>
  </w:abstractNum>
  <w:abstractNum w:abstractNumId="375">
    <w:nsid w:val="14802F5D"/>
    <w:multiLevelType w:val="hybridMultilevel"/>
    <w:lvl w:ilvl="0">
      <w:lvlJc w:val="left"/>
      <w:lvlText w:val="%1."/>
      <w:numFmt w:val="decimal"/>
      <w:start w:val="1"/>
    </w:lvl>
  </w:abstractNum>
  <w:abstractNum w:abstractNumId="376">
    <w:nsid w:val="2774A209"/>
    <w:multiLevelType w:val="hybridMultilevel"/>
    <w:lvl w:ilvl="0">
      <w:lvlJc w:val="left"/>
      <w:lvlText w:val="%1."/>
      <w:numFmt w:val="decimal"/>
      <w:start w:val="2"/>
    </w:lvl>
  </w:abstractNum>
  <w:abstractNum w:abstractNumId="377">
    <w:nsid w:val="3785655A"/>
    <w:multiLevelType w:val="hybridMultilevel"/>
    <w:lvl w:ilvl="0">
      <w:lvlJc w:val="left"/>
      <w:lvlText w:val="%1."/>
      <w:numFmt w:val="decimal"/>
      <w:start w:val="5"/>
    </w:lvl>
  </w:abstractNum>
  <w:abstractNum w:abstractNumId="378">
    <w:nsid w:val="B2172A"/>
    <w:multiLevelType w:val="hybridMultilevel"/>
    <w:lvl w:ilvl="0">
      <w:lvlJc w:val="left"/>
      <w:lvlText w:val="%1."/>
      <w:numFmt w:val="decimal"/>
      <w:start w:val="8"/>
    </w:lvl>
  </w:abstractNum>
  <w:abstractNum w:abstractNumId="379">
    <w:nsid w:val="532C34A5"/>
    <w:multiLevelType w:val="hybridMultilevel"/>
    <w:lvl w:ilvl="0">
      <w:lvlJc w:val="left"/>
      <w:lvlText w:val="%1."/>
      <w:numFmt w:val="decimal"/>
      <w:start w:val="9"/>
    </w:lvl>
  </w:abstractNum>
  <w:abstractNum w:abstractNumId="380">
    <w:nsid w:val="102809E2"/>
    <w:multiLevelType w:val="hybridMultilevel"/>
    <w:lvl w:ilvl="0">
      <w:lvlJc w:val="left"/>
      <w:lvlText w:val="%1."/>
      <w:numFmt w:val="decimal"/>
      <w:start w:val="12"/>
    </w:lvl>
  </w:abstractNum>
  <w:abstractNum w:abstractNumId="381">
    <w:nsid w:val="3B2125A3"/>
    <w:multiLevelType w:val="hybridMultilevel"/>
    <w:lvl w:ilvl="0">
      <w:lvlJc w:val="left"/>
      <w:lvlText w:val="%1."/>
      <w:numFmt w:val="decimal"/>
      <w:start w:val="13"/>
    </w:lvl>
  </w:abstractNum>
  <w:abstractNum w:abstractNumId="382">
    <w:nsid w:val="AC68FFB"/>
    <w:multiLevelType w:val="hybridMultilevel"/>
    <w:lvl w:ilvl="0">
      <w:lvlJc w:val="left"/>
      <w:lvlText w:val="%1."/>
      <w:numFmt w:val="decimal"/>
      <w:start w:val="1"/>
    </w:lvl>
  </w:abstractNum>
  <w:abstractNum w:abstractNumId="383">
    <w:nsid w:val="63DF3FB7"/>
    <w:multiLevelType w:val="hybridMultilevel"/>
    <w:lvl w:ilvl="0">
      <w:lvlJc w:val="left"/>
      <w:lvlText w:val="%1."/>
      <w:numFmt w:val="decimal"/>
      <w:start w:val="2"/>
    </w:lvl>
  </w:abstractNum>
  <w:abstractNum w:abstractNumId="384">
    <w:nsid w:val="64996E13"/>
    <w:multiLevelType w:val="hybridMultilevel"/>
    <w:lvl w:ilvl="0">
      <w:lvlJc w:val="left"/>
      <w:lvlText w:val="%1."/>
      <w:numFmt w:val="decimal"/>
      <w:start w:val="5"/>
    </w:lvl>
  </w:abstractNum>
  <w:abstractNum w:abstractNumId="385">
    <w:nsid w:val="57A37D47"/>
    <w:multiLevelType w:val="hybridMultilevel"/>
    <w:lvl w:ilvl="0">
      <w:lvlJc w:val="left"/>
      <w:lvlText w:val="%1."/>
      <w:numFmt w:val="decimal"/>
      <w:start w:val="8"/>
    </w:lvl>
  </w:abstractNum>
  <w:abstractNum w:abstractNumId="386">
    <w:nsid w:val="74824D54"/>
    <w:multiLevelType w:val="hybridMultilevel"/>
    <w:lvl w:ilvl="0">
      <w:lvlJc w:val="left"/>
      <w:lvlText w:val="%1."/>
      <w:numFmt w:val="decimal"/>
      <w:start w:val="9"/>
    </w:lvl>
  </w:abstractNum>
  <w:abstractNum w:abstractNumId="387">
    <w:nsid w:val="6F00529A"/>
    <w:multiLevelType w:val="hybridMultilevel"/>
    <w:lvl w:ilvl="0">
      <w:lvlJc w:val="left"/>
      <w:lvlText w:val="%1."/>
      <w:numFmt w:val="decimal"/>
      <w:start w:val="12"/>
    </w:lvl>
  </w:abstractNum>
  <w:abstractNum w:abstractNumId="388">
    <w:nsid w:val="805B331"/>
    <w:multiLevelType w:val="hybridMultilevel"/>
    <w:lvl w:ilvl="0">
      <w:lvlJc w:val="left"/>
      <w:lvlText w:val="%1."/>
      <w:numFmt w:val="decimal"/>
      <w:start w:val="13"/>
    </w:lvl>
  </w:abstractNum>
  <w:abstractNum w:abstractNumId="389">
    <w:nsid w:val="60A1463"/>
    <w:multiLevelType w:val="hybridMultilevel"/>
    <w:lvl w:ilvl="0">
      <w:lvlJc w:val="left"/>
      <w:lvlText w:val="%1."/>
      <w:numFmt w:val="decimal"/>
      <w:start w:val="1"/>
    </w:lvl>
  </w:abstractNum>
  <w:abstractNum w:abstractNumId="390">
    <w:nsid w:val="43773132"/>
    <w:multiLevelType w:val="hybridMultilevel"/>
    <w:lvl w:ilvl="0">
      <w:lvlJc w:val="left"/>
      <w:lvlText w:val="%1."/>
      <w:numFmt w:val="decimal"/>
      <w:start w:val="2"/>
    </w:lvl>
  </w:abstractNum>
  <w:abstractNum w:abstractNumId="391">
    <w:nsid w:val="16AC4B23"/>
    <w:multiLevelType w:val="hybridMultilevel"/>
    <w:lvl w:ilvl="0">
      <w:lvlJc w:val="left"/>
      <w:lvlText w:val="%1."/>
      <w:numFmt w:val="decimal"/>
      <w:start w:val="5"/>
    </w:lvl>
  </w:abstractNum>
  <w:abstractNum w:abstractNumId="392">
    <w:nsid w:val="76C44E4E"/>
    <w:multiLevelType w:val="hybridMultilevel"/>
    <w:lvl w:ilvl="0">
      <w:lvlJc w:val="left"/>
      <w:lvlText w:val="%1."/>
      <w:numFmt w:val="decimal"/>
      <w:start w:val="8"/>
    </w:lvl>
  </w:abstractNum>
  <w:abstractNum w:abstractNumId="393">
    <w:nsid w:val="E04E6CE"/>
    <w:multiLevelType w:val="hybridMultilevel"/>
    <w:lvl w:ilvl="0">
      <w:lvlJc w:val="left"/>
      <w:lvlText w:val="%1."/>
      <w:numFmt w:val="decimal"/>
      <w:start w:val="9"/>
    </w:lvl>
  </w:abstractNum>
  <w:abstractNum w:abstractNumId="394">
    <w:nsid w:val="31A9DB76"/>
    <w:multiLevelType w:val="hybridMultilevel"/>
    <w:lvl w:ilvl="0">
      <w:lvlJc w:val="left"/>
      <w:lvlText w:val="%1."/>
      <w:numFmt w:val="decimal"/>
      <w:start w:val="12"/>
    </w:lvl>
  </w:abstractNum>
  <w:abstractNum w:abstractNumId="395">
    <w:nsid w:val="4C4FFF5B"/>
    <w:multiLevelType w:val="hybridMultilevel"/>
    <w:lvl w:ilvl="0">
      <w:lvlJc w:val="left"/>
      <w:lvlText w:val="%1."/>
      <w:numFmt w:val="decimal"/>
      <w:start w:val="13"/>
    </w:lvl>
  </w:abstractNum>
  <w:abstractNum w:abstractNumId="396">
    <w:nsid w:val="51B76675"/>
    <w:multiLevelType w:val="hybridMultilevel"/>
    <w:lvl w:ilvl="0">
      <w:lvlJc w:val="left"/>
      <w:lvlText w:val="%1."/>
      <w:numFmt w:val="upperLetter"/>
      <w:start w:val="1"/>
    </w:lvl>
  </w:abstractNum>
  <w:abstractNum w:abstractNumId="397">
    <w:nsid w:val="59A4BA71"/>
    <w:multiLevelType w:val="hybridMultilevel"/>
    <w:lvl w:ilvl="0">
      <w:lvlJc w:val="left"/>
      <w:lvlText w:val="%1."/>
      <w:numFmt w:val="decimal"/>
      <w:start w:val="1"/>
    </w:lvl>
  </w:abstractNum>
  <w:abstractNum w:abstractNumId="398">
    <w:nsid w:val="450B7FB6"/>
    <w:multiLevelType w:val="hybridMultilevel"/>
    <w:lvl w:ilvl="0">
      <w:lvlJc w:val="left"/>
      <w:lvlText w:val="%1."/>
      <w:numFmt w:val="decimal"/>
      <w:start w:val="2"/>
    </w:lvl>
  </w:abstractNum>
  <w:abstractNum w:abstractNumId="399">
    <w:nsid w:val="340BF64D"/>
    <w:multiLevelType w:val="hybridMultilevel"/>
    <w:lvl w:ilvl="0">
      <w:lvlJc w:val="left"/>
      <w:lvlText w:val="%1."/>
      <w:numFmt w:val="decimal"/>
      <w:start w:val="5"/>
    </w:lvl>
  </w:abstractNum>
  <w:abstractNum w:abstractNumId="400">
    <w:nsid w:val="69454021"/>
    <w:multiLevelType w:val="hybridMultilevel"/>
    <w:lvl w:ilvl="0">
      <w:lvlJc w:val="left"/>
      <w:lvlText w:val="%1."/>
      <w:numFmt w:val="decimal"/>
      <w:start w:val="8"/>
    </w:lvl>
  </w:abstractNum>
  <w:abstractNum w:abstractNumId="401">
    <w:nsid w:val="49F15C6B"/>
    <w:multiLevelType w:val="hybridMultilevel"/>
    <w:lvl w:ilvl="0">
      <w:lvlJc w:val="left"/>
      <w:lvlText w:val="%1."/>
      <w:numFmt w:val="decimal"/>
      <w:start w:val="9"/>
    </w:lvl>
  </w:abstractNum>
  <w:abstractNum w:abstractNumId="402">
    <w:nsid w:val="75F56228"/>
    <w:multiLevelType w:val="hybridMultilevel"/>
    <w:lvl w:ilvl="0">
      <w:lvlJc w:val="left"/>
      <w:lvlText w:val="%1."/>
      <w:numFmt w:val="decimal"/>
      <w:start w:val="12"/>
    </w:lvl>
  </w:abstractNum>
  <w:abstractNum w:abstractNumId="403">
    <w:nsid w:val="1C618271"/>
    <w:multiLevelType w:val="hybridMultilevel"/>
    <w:lvl w:ilvl="0">
      <w:lvlJc w:val="left"/>
      <w:lvlText w:val="%1."/>
      <w:numFmt w:val="decimal"/>
      <w:start w:val="13"/>
    </w:lvl>
  </w:abstractNum>
  <w:abstractNum w:abstractNumId="404">
    <w:nsid w:val="6505F02E"/>
    <w:multiLevelType w:val="hybridMultilevel"/>
    <w:lvl w:ilvl="0">
      <w:lvlJc w:val="left"/>
      <w:lvlText w:val="%1."/>
      <w:numFmt w:val="decimal"/>
      <w:start w:val="1"/>
    </w:lvl>
  </w:abstractNum>
  <w:abstractNum w:abstractNumId="405">
    <w:nsid w:val="2FE5D025"/>
    <w:multiLevelType w:val="hybridMultilevel"/>
    <w:lvl w:ilvl="0">
      <w:lvlJc w:val="left"/>
      <w:lvlText w:val="%1."/>
      <w:numFmt w:val="decimal"/>
      <w:start w:val="2"/>
    </w:lvl>
  </w:abstractNum>
  <w:abstractNum w:abstractNumId="406">
    <w:nsid w:val="30E1B1CF"/>
    <w:multiLevelType w:val="hybridMultilevel"/>
    <w:lvl w:ilvl="0">
      <w:lvlJc w:val="left"/>
      <w:lvlText w:val="%1."/>
      <w:numFmt w:val="decimal"/>
      <w:start w:val="5"/>
    </w:lvl>
  </w:abstractNum>
  <w:abstractNum w:abstractNumId="407">
    <w:nsid w:val="C7A9237"/>
    <w:multiLevelType w:val="hybridMultilevel"/>
    <w:lvl w:ilvl="0">
      <w:lvlJc w:val="left"/>
      <w:lvlText w:val="%1."/>
      <w:numFmt w:val="decimal"/>
      <w:start w:val="8"/>
    </w:lvl>
  </w:abstractNum>
  <w:abstractNum w:abstractNumId="408">
    <w:nsid w:val="676B3580"/>
    <w:multiLevelType w:val="hybridMultilevel"/>
    <w:lvl w:ilvl="0">
      <w:lvlJc w:val="left"/>
      <w:lvlText w:val="%1."/>
      <w:numFmt w:val="decimal"/>
      <w:start w:val="9"/>
    </w:lvl>
  </w:abstractNum>
  <w:abstractNum w:abstractNumId="409">
    <w:nsid w:val="3193C8F9"/>
    <w:multiLevelType w:val="hybridMultilevel"/>
    <w:lvl w:ilvl="0">
      <w:lvlJc w:val="left"/>
      <w:lvlText w:val="%1."/>
      <w:numFmt w:val="decimal"/>
      <w:start w:val="12"/>
    </w:lvl>
  </w:abstractNum>
  <w:abstractNum w:abstractNumId="410">
    <w:nsid w:val="5FA6C6DC"/>
    <w:multiLevelType w:val="hybridMultilevel"/>
    <w:lvl w:ilvl="0">
      <w:lvlJc w:val="left"/>
      <w:lvlText w:val="%1."/>
      <w:numFmt w:val="decimal"/>
      <w:start w:val="13"/>
    </w:lvl>
  </w:abstractNum>
  <w:abstractNum w:abstractNumId="411">
    <w:nsid w:val="77933F62"/>
    <w:multiLevelType w:val="hybridMultilevel"/>
    <w:lvl w:ilvl="0">
      <w:lvlJc w:val="left"/>
      <w:lvlText w:val="%1."/>
      <w:numFmt w:val="decimal"/>
      <w:start w:val="1"/>
    </w:lvl>
  </w:abstractNum>
  <w:abstractNum w:abstractNumId="412">
    <w:nsid w:val="6CB4EE9C"/>
    <w:multiLevelType w:val="hybridMultilevel"/>
    <w:lvl w:ilvl="0">
      <w:lvlJc w:val="left"/>
      <w:lvlText w:val="%1."/>
      <w:numFmt w:val="decimal"/>
      <w:start w:val="2"/>
    </w:lvl>
  </w:abstractNum>
  <w:abstractNum w:abstractNumId="413">
    <w:nsid w:val="6A6D56D7"/>
    <w:multiLevelType w:val="hybridMultilevel"/>
    <w:lvl w:ilvl="0">
      <w:lvlJc w:val="left"/>
      <w:lvlText w:val="%1."/>
      <w:numFmt w:val="decimal"/>
      <w:start w:val="5"/>
    </w:lvl>
  </w:abstractNum>
  <w:abstractNum w:abstractNumId="414">
    <w:nsid w:val="5B727F19"/>
    <w:multiLevelType w:val="hybridMultilevel"/>
    <w:lvl w:ilvl="0">
      <w:lvlJc w:val="left"/>
      <w:lvlText w:val="%1."/>
      <w:numFmt w:val="decimal"/>
      <w:start w:val="8"/>
    </w:lvl>
  </w:abstractNum>
  <w:abstractNum w:abstractNumId="415">
    <w:nsid w:val="514E5CB0"/>
    <w:multiLevelType w:val="hybridMultilevel"/>
    <w:lvl w:ilvl="0">
      <w:lvlJc w:val="left"/>
      <w:lvlText w:val="%1."/>
      <w:numFmt w:val="decimal"/>
      <w:start w:val="9"/>
    </w:lvl>
  </w:abstractNum>
  <w:abstractNum w:abstractNumId="416">
    <w:nsid w:val="4210D41E"/>
    <w:multiLevelType w:val="hybridMultilevel"/>
    <w:lvl w:ilvl="0">
      <w:lvlJc w:val="left"/>
      <w:lvlText w:val="%1."/>
      <w:numFmt w:val="decimal"/>
      <w:start w:val="12"/>
    </w:lvl>
  </w:abstractNum>
  <w:abstractNum w:abstractNumId="417">
    <w:nsid w:val="4FF4CC6D"/>
    <w:multiLevelType w:val="hybridMultilevel"/>
    <w:lvl w:ilvl="0">
      <w:lvlJc w:val="left"/>
      <w:lvlText w:val="%1."/>
      <w:numFmt w:val="decimal"/>
      <w:start w:val="13"/>
    </w:lvl>
  </w:abstractNum>
  <w:abstractNum w:abstractNumId="418">
    <w:nsid w:val="404EAF4A"/>
    <w:multiLevelType w:val="hybridMultilevel"/>
    <w:lvl w:ilvl="0">
      <w:lvlJc w:val="left"/>
      <w:lvlText w:val="%1."/>
      <w:numFmt w:val="decimal"/>
      <w:start w:val="1"/>
    </w:lvl>
  </w:abstractNum>
  <w:abstractNum w:abstractNumId="419">
    <w:nsid w:val="4A16874F"/>
    <w:multiLevelType w:val="hybridMultilevel"/>
    <w:lvl w:ilvl="0">
      <w:lvlJc w:val="left"/>
      <w:lvlText w:val="(%1)"/>
      <w:numFmt w:val="lowerLetter"/>
      <w:start w:val="1"/>
    </w:lvl>
  </w:abstractNum>
  <w:abstractNum w:abstractNumId="420">
    <w:nsid w:val="55FEE0D1"/>
    <w:multiLevelType w:val="hybridMultilevel"/>
    <w:lvl w:ilvl="0">
      <w:lvlJc w:val="left"/>
      <w:lvlText w:val="%1."/>
      <w:numFmt w:val="decimal"/>
      <w:start w:val="2"/>
    </w:lvl>
  </w:abstractNum>
  <w:abstractNum w:abstractNumId="421">
    <w:nsid w:val="3C5E07C"/>
    <w:multiLevelType w:val="hybridMultilevel"/>
    <w:lvl w:ilvl="0">
      <w:lvlJc w:val="left"/>
      <w:lvlText w:val="(%1)"/>
      <w:numFmt w:val="lowerLetter"/>
      <w:start w:val="1"/>
    </w:lvl>
  </w:abstractNum>
  <w:abstractNum w:abstractNumId="422">
    <w:nsid w:val="60C2D273"/>
    <w:multiLevelType w:val="hybridMultilevel"/>
    <w:lvl w:ilvl="0">
      <w:lvlJc w:val="left"/>
      <w:lvlText w:val="(%1)"/>
      <w:numFmt w:val="lowerLetter"/>
      <w:start w:val="2"/>
    </w:lvl>
    <w:lvl w:ilvl="1">
      <w:lvlJc w:val="left"/>
      <w:lvlText w:val="(%2)"/>
      <w:numFmt w:val="lowerRoman"/>
      <w:start w:val="1"/>
    </w:lvl>
  </w:abstractNum>
  <w:abstractNum w:abstractNumId="423">
    <w:nsid w:val="4CC32F1F"/>
    <w:multiLevelType w:val="hybridMultilevel"/>
    <w:lvl w:ilvl="0">
      <w:lvlJc w:val="left"/>
      <w:lvlText w:val="(%1)"/>
      <w:numFmt w:val="lowerLetter"/>
      <w:start w:val="4"/>
    </w:lvl>
  </w:abstractNum>
  <w:abstractNum w:abstractNumId="424">
    <w:nsid w:val="11CAC74A"/>
    <w:multiLevelType w:val="hybridMultilevel"/>
    <w:lvl w:ilvl="0">
      <w:lvlJc w:val="left"/>
      <w:lvlText w:val="%1."/>
      <w:numFmt w:val="decimal"/>
      <w:start w:val="3"/>
    </w:lvl>
  </w:abstractNum>
  <w:abstractNum w:abstractNumId="425">
    <w:nsid w:val="126CADE9"/>
    <w:multiLevelType w:val="hybridMultilevel"/>
    <w:lvl w:ilvl="0">
      <w:lvlJc w:val="left"/>
      <w:lvlText w:val="(%1)"/>
      <w:numFmt w:val="lowerLetter"/>
      <w:start w:val="1"/>
    </w:lvl>
  </w:abstractNum>
  <w:abstractNum w:abstractNumId="426">
    <w:nsid w:val="19132E7B"/>
    <w:multiLevelType w:val="hybridMultilevel"/>
    <w:lvl w:ilvl="0">
      <w:lvlJc w:val="left"/>
      <w:lvlText w:val="(%1)"/>
      <w:numFmt w:val="lowerLetter"/>
      <w:start w:val="4"/>
    </w:lvl>
  </w:abstractNum>
  <w:abstractNum w:abstractNumId="427">
    <w:nsid w:val="63822DC0"/>
    <w:multiLevelType w:val="hybridMultilevel"/>
    <w:lvl w:ilvl="0">
      <w:lvlJc w:val="left"/>
      <w:lvlText w:val="(%1)"/>
      <w:numFmt w:val="lowerLetter"/>
      <w:start w:val="1"/>
    </w:lvl>
  </w:abstractNum>
  <w:abstractNum w:abstractNumId="428">
    <w:nsid w:val="6C11685A"/>
    <w:multiLevelType w:val="hybridMultilevel"/>
    <w:lvl w:ilvl="0">
      <w:lvlJc w:val="left"/>
      <w:lvlText w:val="(%1)"/>
      <w:numFmt w:val="lowerLetter"/>
      <w:start w:val="1"/>
    </w:lvl>
  </w:abstractNum>
  <w:abstractNum w:abstractNumId="429">
    <w:nsid w:val="5E1EAE31"/>
    <w:multiLevelType w:val="hybridMultilevel"/>
    <w:lvl w:ilvl="0">
      <w:lvlJc w:val="left"/>
      <w:lvlText w:val="(%1)"/>
      <w:numFmt w:val="lowerLetter"/>
      <w:start w:val="1"/>
    </w:lvl>
  </w:abstractNum>
  <w:abstractNum w:abstractNumId="430">
    <w:nsid w:val="178E240D"/>
    <w:multiLevelType w:val="hybridMultilevel"/>
    <w:lvl w:ilvl="0">
      <w:lvlJc w:val="left"/>
      <w:lvlText w:val="(%1)"/>
      <w:numFmt w:val="upperLetter"/>
      <w:start w:val="3"/>
    </w:lvl>
  </w:abstractNum>
  <w:abstractNum w:abstractNumId="431">
    <w:nsid w:val="5556A87B"/>
    <w:multiLevelType w:val="hybridMultilevel"/>
    <w:lvl w:ilvl="0">
      <w:lvlJc w:val="left"/>
      <w:lvlText w:val="%1."/>
      <w:numFmt w:val="decimal"/>
      <w:start w:val="6"/>
    </w:lvl>
  </w:abstractNum>
  <w:abstractNum w:abstractNumId="432">
    <w:nsid w:val="28100A9C"/>
    <w:multiLevelType w:val="hybridMultilevel"/>
    <w:lvl w:ilvl="0">
      <w:lvlJc w:val="left"/>
      <w:lvlText w:val="%1."/>
      <w:numFmt w:val="decimal"/>
      <w:start w:val="7"/>
    </w:lvl>
  </w:abstractNum>
  <w:abstractNum w:abstractNumId="433">
    <w:nsid w:val="D838636"/>
    <w:multiLevelType w:val="hybridMultilevel"/>
    <w:lvl w:ilvl="0">
      <w:lvlJc w:val="left"/>
      <w:lvlText w:val="%1."/>
      <w:numFmt w:val="decimal"/>
      <w:start w:val="8"/>
    </w:lvl>
  </w:abstractNum>
  <w:abstractNum w:abstractNumId="434">
    <w:nsid w:val="71B82AED"/>
    <w:multiLevelType w:val="hybridMultilevel"/>
    <w:lvl w:ilvl="0">
      <w:lvlJc w:val="left"/>
      <w:lvlText w:val="(%1)"/>
      <w:numFmt w:val="lowerLetter"/>
      <w:start w:val="1"/>
    </w:lvl>
  </w:abstractNum>
  <w:abstractNum w:abstractNumId="435">
    <w:nsid w:val="D15FACA"/>
    <w:multiLevelType w:val="hybridMultilevel"/>
    <w:lvl w:ilvl="0">
      <w:lvlJc w:val="left"/>
      <w:lvlText w:val="(%1)"/>
      <w:numFmt w:val="lowerLetter"/>
      <w:start w:val="1"/>
    </w:lvl>
  </w:abstractNum>
  <w:abstractNum w:abstractNumId="436">
    <w:nsid w:val="3D69565B"/>
    <w:multiLevelType w:val="hybridMultilevel"/>
    <w:lvl w:ilvl="0">
      <w:lvlJc w:val="left"/>
      <w:lvlText w:val="%1."/>
      <w:numFmt w:val="decimal"/>
      <w:start w:val="11"/>
    </w:lvl>
  </w:abstractNum>
  <w:abstractNum w:abstractNumId="437">
    <w:nsid w:val="2299DCBC"/>
    <w:multiLevelType w:val="hybridMultilevel"/>
    <w:lvl w:ilvl="0">
      <w:lvlJc w:val="left"/>
      <w:lvlText w:val="%1."/>
      <w:numFmt w:val="decimal"/>
      <w:start w:val="12"/>
    </w:lvl>
  </w:abstractNum>
  <w:abstractNum w:abstractNumId="438">
    <w:nsid w:val="19908D02"/>
    <w:multiLevelType w:val="hybridMultilevel"/>
    <w:lvl w:ilvl="0">
      <w:lvlJc w:val="left"/>
      <w:lvlText w:val="%1."/>
      <w:numFmt w:val="decimal"/>
      <w:start w:val="1"/>
    </w:lvl>
  </w:abstractNum>
  <w:abstractNum w:abstractNumId="439">
    <w:nsid w:val="24D48BDB"/>
    <w:multiLevelType w:val="hybridMultilevel"/>
    <w:lvl w:ilvl="0">
      <w:lvlJc w:val="left"/>
      <w:lvlText w:val="(%1)"/>
      <w:numFmt w:val="lowerLetter"/>
      <w:start w:val="1"/>
    </w:lvl>
  </w:abstractNum>
  <w:abstractNum w:abstractNumId="440">
    <w:nsid w:val="542DA5B5"/>
    <w:multiLevelType w:val="hybridMultilevel"/>
    <w:lvl w:ilvl="0">
      <w:lvlJc w:val="left"/>
      <w:lvlText w:val="%1."/>
      <w:numFmt w:val="decimal"/>
      <w:start w:val="2"/>
    </w:lvl>
  </w:abstractNum>
  <w:abstractNum w:abstractNumId="441">
    <w:nsid w:val="793753DE"/>
    <w:multiLevelType w:val="hybridMultilevel"/>
    <w:lvl w:ilvl="0">
      <w:lvlJc w:val="left"/>
      <w:lvlText w:val="(%1)"/>
      <w:numFmt w:val="lowerLetter"/>
      <w:start w:val="1"/>
    </w:lvl>
  </w:abstractNum>
  <w:abstractNum w:abstractNumId="442">
    <w:nsid w:val="1C67CB3D"/>
    <w:multiLevelType w:val="hybridMultilevel"/>
    <w:lvl w:ilvl="0">
      <w:lvlJc w:val="left"/>
      <w:lvlText w:val="(%1)"/>
      <w:numFmt w:val="lowerLetter"/>
      <w:start w:val="2"/>
    </w:lvl>
    <w:lvl w:ilvl="1">
      <w:lvlJc w:val="left"/>
      <w:lvlText w:val="(%2)"/>
      <w:numFmt w:val="lowerRoman"/>
      <w:start w:val="1"/>
    </w:lvl>
  </w:abstractNum>
  <w:abstractNum w:abstractNumId="443">
    <w:nsid w:val="40E29452"/>
    <w:multiLevelType w:val="hybridMultilevel"/>
    <w:lvl w:ilvl="0">
      <w:lvlJc w:val="left"/>
      <w:lvlText w:val="(%1)"/>
      <w:numFmt w:val="lowerLetter"/>
      <w:start w:val="4"/>
    </w:lvl>
  </w:abstractNum>
  <w:abstractNum w:abstractNumId="444">
    <w:nsid w:val="63A4AAB6"/>
    <w:multiLevelType w:val="hybridMultilevel"/>
    <w:lvl w:ilvl="0">
      <w:lvlJc w:val="left"/>
      <w:lvlText w:val="%1."/>
      <w:numFmt w:val="decimal"/>
      <w:start w:val="3"/>
    </w:lvl>
  </w:abstractNum>
  <w:abstractNum w:abstractNumId="445">
    <w:nsid w:val="77DA4A57"/>
    <w:multiLevelType w:val="hybridMultilevel"/>
    <w:lvl w:ilvl="0">
      <w:lvlJc w:val="left"/>
      <w:lvlText w:val="(%1)"/>
      <w:numFmt w:val="lowerLetter"/>
      <w:start w:val="1"/>
    </w:lvl>
  </w:abstractNum>
  <w:abstractNum w:abstractNumId="446">
    <w:nsid w:val="1230F102"/>
    <w:multiLevelType w:val="hybridMultilevel"/>
    <w:lvl w:ilvl="0">
      <w:lvlJc w:val="left"/>
      <w:lvlText w:val="(%1)"/>
      <w:numFmt w:val="lowerLetter"/>
      <w:start w:val="4"/>
    </w:lvl>
  </w:abstractNum>
  <w:abstractNum w:abstractNumId="447">
    <w:nsid w:val="25B57ED4"/>
    <w:multiLevelType w:val="hybridMultilevel"/>
    <w:lvl w:ilvl="0">
      <w:lvlJc w:val="left"/>
      <w:lvlText w:val="(%1)"/>
      <w:numFmt w:val="lowerLetter"/>
      <w:start w:val="1"/>
    </w:lvl>
  </w:abstractNum>
  <w:abstractNum w:abstractNumId="448">
    <w:nsid w:val="47CF16C4"/>
    <w:multiLevelType w:val="hybridMultilevel"/>
    <w:lvl w:ilvl="0">
      <w:lvlJc w:val="left"/>
      <w:lvlText w:val="(%1)"/>
      <w:numFmt w:val="lowerLetter"/>
      <w:start w:val="1"/>
    </w:lvl>
  </w:abstractNum>
  <w:abstractNum w:abstractNumId="449">
    <w:nsid w:val="527FA04C"/>
    <w:multiLevelType w:val="hybridMultilevel"/>
    <w:lvl w:ilvl="0">
      <w:lvlJc w:val="left"/>
      <w:lvlText w:val="(%1)"/>
      <w:numFmt w:val="lowerLetter"/>
      <w:start w:val="1"/>
    </w:lvl>
  </w:abstractNum>
  <w:abstractNum w:abstractNumId="450">
    <w:nsid w:val="6FCC0624"/>
    <w:multiLevelType w:val="hybridMultilevel"/>
    <w:lvl w:ilvl="0">
      <w:lvlJc w:val="left"/>
      <w:lvlText w:val="(%1)"/>
      <w:numFmt w:val="lowerLetter"/>
      <w:start w:val="2"/>
    </w:lvl>
  </w:abstractNum>
  <w:abstractNum w:abstractNumId="451">
    <w:nsid w:val="1DCDF795"/>
    <w:multiLevelType w:val="hybridMultilevel"/>
    <w:lvl w:ilvl="0">
      <w:lvlJc w:val="left"/>
      <w:lvlText w:val="%1."/>
      <w:numFmt w:val="decimal"/>
      <w:start w:val="6"/>
    </w:lvl>
  </w:abstractNum>
  <w:abstractNum w:abstractNumId="452">
    <w:nsid w:val="564580C8"/>
    <w:multiLevelType w:val="hybridMultilevel"/>
    <w:lvl w:ilvl="0">
      <w:lvlJc w:val="left"/>
      <w:lvlText w:val="%1."/>
      <w:numFmt w:val="decimal"/>
      <w:start w:val="7"/>
    </w:lvl>
  </w:abstractNum>
  <w:abstractNum w:abstractNumId="453">
    <w:nsid w:val="508ED897"/>
    <w:multiLevelType w:val="hybridMultilevel"/>
    <w:lvl w:ilvl="0">
      <w:lvlJc w:val="left"/>
      <w:lvlText w:val="%1."/>
      <w:numFmt w:val="decimal"/>
      <w:start w:val="8"/>
    </w:lvl>
  </w:abstractNum>
  <w:abstractNum w:abstractNumId="454">
    <w:nsid w:val="6A9126B5"/>
    <w:multiLevelType w:val="hybridMultilevel"/>
    <w:lvl w:ilvl="0">
      <w:lvlJc w:val="left"/>
      <w:lvlText w:val="(%1)"/>
      <w:numFmt w:val="lowerLetter"/>
      <w:start w:val="1"/>
    </w:lvl>
  </w:abstractNum>
  <w:abstractNum w:abstractNumId="455">
    <w:nsid w:val="68104812"/>
    <w:multiLevelType w:val="hybridMultilevel"/>
    <w:lvl w:ilvl="0">
      <w:lvlJc w:val="left"/>
      <w:lvlText w:val="(%1)"/>
      <w:numFmt w:val="lowerLetter"/>
      <w:start w:val="1"/>
    </w:lvl>
  </w:abstractNum>
  <w:abstractNum w:abstractNumId="456">
    <w:nsid w:val="62FB8680"/>
    <w:multiLevelType w:val="hybridMultilevel"/>
    <w:lvl w:ilvl="0">
      <w:lvlJc w:val="left"/>
      <w:lvlText w:val="%1."/>
      <w:numFmt w:val="decimal"/>
      <w:start w:val="11"/>
    </w:lvl>
  </w:abstractNum>
  <w:abstractNum w:abstractNumId="457">
    <w:nsid w:val="3A45530"/>
    <w:multiLevelType w:val="hybridMultilevel"/>
    <w:lvl w:ilvl="0">
      <w:lvlJc w:val="left"/>
      <w:lvlText w:val="%1."/>
      <w:numFmt w:val="decimal"/>
      <w:start w:val="12"/>
    </w:lvl>
  </w:abstractNum>
  <w:abstractNum w:abstractNumId="458">
    <w:nsid w:val="4B9275D2"/>
    <w:multiLevelType w:val="hybridMultilevel"/>
    <w:lvl w:ilvl="0">
      <w:lvlJc w:val="left"/>
      <w:lvlText w:val="(%1)"/>
      <w:numFmt w:val="lowerRoman"/>
      <w:start w:val="1"/>
    </w:lvl>
  </w:abstractNum>
  <w:abstractNum w:abstractNumId="459">
    <w:nsid w:val="4F0CEEDB"/>
    <w:multiLevelType w:val="hybridMultilevel"/>
    <w:lvl w:ilvl="0">
      <w:lvlJc w:val="left"/>
      <w:lvlText w:val="%1."/>
      <w:numFmt w:val="upperLetter"/>
      <w:start w:val="9"/>
    </w:lvl>
  </w:abstractNum>
  <w:abstractNum w:abstractNumId="460">
    <w:nsid w:val="61C30361"/>
    <w:multiLevelType w:val="hybridMultilevel"/>
    <w:lvl w:ilvl="0">
      <w:lvlJc w:val="left"/>
      <w:lvlText w:val="%1."/>
      <w:numFmt w:val="decimal"/>
      <w:start w:val="2"/>
    </w:lvl>
  </w:abstractNum>
  <w:abstractNum w:abstractNumId="461">
    <w:nsid w:val="632099E0"/>
    <w:multiLevelType w:val="hybridMultilevel"/>
    <w:lvl w:ilvl="0">
      <w:lvlJc w:val="left"/>
      <w:lvlText w:val="(%1)"/>
      <w:numFmt w:val="lowerLetter"/>
      <w:start w:val="1"/>
    </w:lvl>
  </w:abstractNum>
  <w:abstractNum w:abstractNumId="462">
    <w:nsid w:val="24639756"/>
    <w:multiLevelType w:val="hybridMultilevel"/>
    <w:lvl w:ilvl="0">
      <w:lvlJc w:val="left"/>
      <w:lvlText w:val="(%1)"/>
      <w:numFmt w:val="lowerLetter"/>
      <w:start w:val="4"/>
    </w:lvl>
  </w:abstractNum>
  <w:abstractNum w:abstractNumId="463">
    <w:nsid w:val="9D30DFD"/>
    <w:multiLevelType w:val="hybridMultilevel"/>
    <w:lvl w:ilvl="0">
      <w:lvlJc w:val="left"/>
      <w:lvlText w:val="(%1)"/>
      <w:numFmt w:val="lowerLetter"/>
      <w:start w:val="1"/>
    </w:lvl>
  </w:abstractNum>
  <w:abstractNum w:abstractNumId="464">
    <w:nsid w:val="70A42016"/>
    <w:multiLevelType w:val="hybridMultilevel"/>
    <w:lvl w:ilvl="0">
      <w:lvlJc w:val="left"/>
      <w:lvlText w:val="%1."/>
      <w:numFmt w:val="decimal"/>
      <w:start w:val="3"/>
    </w:lvl>
  </w:abstractNum>
  <w:abstractNum w:abstractNumId="465">
    <w:nsid w:val="161BC243"/>
    <w:multiLevelType w:val="hybridMultilevel"/>
    <w:lvl w:ilvl="0">
      <w:lvlJc w:val="left"/>
      <w:lvlText w:val="%1."/>
      <w:numFmt w:val="decimal"/>
      <w:start w:val="4"/>
    </w:lvl>
  </w:abstractNum>
  <w:abstractNum w:abstractNumId="466">
    <w:nsid w:val="16E908C8"/>
    <w:multiLevelType w:val="hybridMultilevel"/>
    <w:lvl w:ilvl="0">
      <w:lvlJc w:val="left"/>
      <w:lvlText w:val="%1."/>
      <w:numFmt w:val="decimal"/>
      <w:start w:val="6"/>
    </w:lvl>
  </w:abstractNum>
  <w:abstractNum w:abstractNumId="467">
    <w:nsid w:val="2E0D767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2019-12-16T16:25:48Z</dcterms:created>
  <dcterms:modified xsi:type="dcterms:W3CDTF">2019-12-16T16:25:48Z</dcterms:modified>
</cp:coreProperties>
</file>