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1996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10-K405/A</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3060" w:right="1879" w:hanging="3052"/>
        <w:spacing w:after="0" w:line="470" w:lineRule="auto"/>
        <w:tabs>
          <w:tab w:leader="none" w:pos="3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ANNUAL REPORT PURSUANT TO SECTION 13 OR 15(d) OF THE SECURITIES EXCHANGE ACT OF 1934</w:t>
      </w:r>
    </w:p>
    <w:p>
      <w:pPr>
        <w:spacing w:after="0" w:line="6" w:lineRule="exact"/>
        <w:rPr>
          <w:sz w:val="24"/>
          <w:szCs w:val="24"/>
          <w:color w:val="auto"/>
        </w:rPr>
      </w:pPr>
    </w:p>
    <w:p>
      <w:pPr>
        <w:ind w:left="2220"/>
        <w:spacing w:after="0"/>
        <w:tabs>
          <w:tab w:leader="none" w:pos="4620" w:val="left"/>
        </w:tabs>
        <w:rPr>
          <w:sz w:val="20"/>
          <w:szCs w:val="20"/>
          <w:color w:val="auto"/>
        </w:rPr>
      </w:pPr>
      <w:r>
        <w:rPr>
          <w:rFonts w:ascii="Courier New" w:cs="Courier New" w:eastAsia="Courier New" w:hAnsi="Courier New"/>
          <w:sz w:val="18"/>
          <w:szCs w:val="18"/>
          <w:color w:val="auto"/>
        </w:rPr>
        <w:t>For fiscal year ended</w:t>
      </w:r>
      <w:r>
        <w:rPr>
          <w:sz w:val="20"/>
          <w:szCs w:val="20"/>
          <w:color w:val="auto"/>
        </w:rPr>
        <w:tab/>
      </w:r>
      <w:r>
        <w:rPr>
          <w:rFonts w:ascii="Courier New" w:cs="Courier New" w:eastAsia="Courier New" w:hAnsi="Courier New"/>
          <w:sz w:val="16"/>
          <w:szCs w:val="16"/>
          <w:color w:val="auto"/>
        </w:rPr>
        <w:t>DECEMBER 31, 1996</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540" w:right="2939" w:hanging="1479"/>
        <w:spacing w:after="0" w:line="235" w:lineRule="auto"/>
        <w:tabs>
          <w:tab w:leader="none" w:pos="138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649" w:right="1440" w:bottom="1440" w:gutter="0" w:footer="0" w:header="0"/>
        </w:sectPr>
      </w:pP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5080" w:space="720"/>
            <w:col w:w="4419"/>
          </w:cols>
          <w:pgMar w:left="240" w:top="649"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00" w:space="620"/>
            <w:col w:w="3999"/>
          </w:cols>
          <w:pgMar w:left="240" w:top="649" w:right="1440" w:bottom="1440" w:gutter="0" w:footer="0" w:header="0"/>
          <w:type w:val="continuous"/>
        </w:sectPr>
      </w:pPr>
    </w:p>
    <w:p>
      <w:pPr>
        <w:spacing w:after="0" w:line="2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 1-4601</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SCHLUMBERGER N.V. (SCHLUMBERGER LIMITED)</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NETHERLANDS ANTILLES</w:t>
            </w: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organization)</w:t>
            </w:r>
          </w:p>
        </w:tc>
        <w:tc>
          <w:tcPr>
            <w:tcW w:w="2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277 PARK AVENUE</w:t>
            </w:r>
          </w:p>
        </w:tc>
        <w:tc>
          <w:tcPr>
            <w:tcW w:w="296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NEW</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U.S.A.</w:t>
            </w:r>
          </w:p>
        </w:tc>
        <w:tc>
          <w:tcPr>
            <w:tcW w:w="2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10172-0266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42, RUE SAINT</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DOMINIQUE</w:t>
            </w:r>
          </w:p>
        </w:tc>
        <w:tc>
          <w:tcPr>
            <w:tcW w:w="296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PARIS, FRANCE</w:t>
            </w:r>
          </w:p>
        </w:tc>
        <w:tc>
          <w:tcPr>
            <w:tcW w:w="3200" w:type="dxa"/>
            <w:vAlign w:val="bottom"/>
          </w:tcPr>
          <w:p>
            <w:pPr>
              <w:spacing w:after="0"/>
              <w:rPr>
                <w:sz w:val="17"/>
                <w:szCs w:val="17"/>
                <w:color w:val="auto"/>
              </w:rPr>
            </w:pPr>
          </w:p>
        </w:tc>
        <w:tc>
          <w:tcPr>
            <w:tcW w:w="296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LAAN VAN MEERDERVOORT 55,</w:t>
            </w:r>
          </w:p>
        </w:tc>
        <w:tc>
          <w:tcPr>
            <w:tcW w:w="296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HAGUE,</w:t>
            </w:r>
          </w:p>
        </w:tc>
        <w:tc>
          <w:tcPr>
            <w:tcW w:w="3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NETHERLANDS</w:t>
            </w:r>
          </w:p>
        </w:tc>
        <w:tc>
          <w:tcPr>
            <w:tcW w:w="296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2517 AG</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960" w:type="dxa"/>
            <w:vAlign w:val="bottom"/>
          </w:tcPr>
          <w:p>
            <w:pPr>
              <w:ind w:left="158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of</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w:t>
            </w:r>
          </w:p>
        </w:tc>
        <w:tc>
          <w:tcPr>
            <w:tcW w:w="2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(Zip Codes)</w:t>
            </w:r>
          </w:p>
        </w:tc>
      </w:tr>
    </w:tbl>
    <w:p>
      <w:pPr>
        <w:spacing w:after="0" w:line="238" w:lineRule="auto"/>
        <w:rPr>
          <w:sz w:val="20"/>
          <w:szCs w:val="20"/>
          <w:color w:val="auto"/>
        </w:rPr>
      </w:pPr>
      <w:r>
        <w:rPr>
          <w:rFonts w:ascii="Courier New" w:cs="Courier New" w:eastAsia="Courier New" w:hAnsi="Courier New"/>
          <w:sz w:val="18"/>
          <w:szCs w:val="18"/>
          <w:color w:val="auto"/>
        </w:rPr>
        <w:t>executive offices)</w:t>
      </w:r>
    </w:p>
    <w:p>
      <w:pPr>
        <w:spacing w:after="0" w:line="200" w:lineRule="exact"/>
        <w:rPr>
          <w:sz w:val="24"/>
          <w:szCs w:val="24"/>
          <w:color w:val="auto"/>
        </w:rPr>
      </w:pPr>
    </w:p>
    <w:p>
      <w:pPr>
        <w:spacing w:after="0" w:line="21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Registrant's telephone number in the United States, including area code, is:</w:t>
      </w:r>
    </w:p>
    <w:p>
      <w:pPr>
        <w:spacing w:after="0" w:line="16" w:lineRule="exact"/>
        <w:rPr>
          <w:sz w:val="24"/>
          <w:szCs w:val="24"/>
          <w:color w:val="auto"/>
        </w:rPr>
      </w:pPr>
    </w:p>
    <w:p>
      <w:pPr>
        <w:ind w:left="4020" w:hanging="641"/>
        <w:spacing w:after="0"/>
        <w:tabs>
          <w:tab w:leader="none" w:pos="40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350-9400.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(Cover page 1 of 2 pages)</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106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each class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PAR VALUE $0.01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Name of each exchange on</w:t>
      </w:r>
    </w:p>
    <w:p>
      <w:pPr>
        <w:ind w:left="420"/>
        <w:spacing w:after="0" w:line="238" w:lineRule="auto"/>
        <w:rPr>
          <w:sz w:val="20"/>
          <w:szCs w:val="20"/>
          <w:color w:val="auto"/>
        </w:rPr>
      </w:pPr>
      <w:r>
        <w:rPr>
          <w:rFonts w:ascii="Courier New" w:cs="Courier New" w:eastAsia="Courier New" w:hAnsi="Courier New"/>
          <w:sz w:val="18"/>
          <w:szCs w:val="18"/>
          <w:color w:val="auto"/>
        </w:rPr>
        <w:t>which registered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238" w:lineRule="auto"/>
        <w:rPr>
          <w:sz w:val="20"/>
          <w:szCs w:val="20"/>
          <w:color w:val="auto"/>
        </w:rPr>
      </w:pPr>
      <w:r>
        <w:rPr>
          <w:rFonts w:ascii="Courier New" w:cs="Courier New" w:eastAsia="Courier New" w:hAnsi="Courier New"/>
          <w:sz w:val="18"/>
          <w:szCs w:val="18"/>
          <w:color w:val="auto"/>
        </w:rPr>
        <w:t>PARIS STOCK EXCHANGE</w:t>
      </w:r>
    </w:p>
    <w:p>
      <w:pPr>
        <w:spacing w:after="0"/>
        <w:rPr>
          <w:sz w:val="20"/>
          <w:szCs w:val="20"/>
          <w:color w:val="auto"/>
        </w:rPr>
      </w:pPr>
      <w:r>
        <w:rPr>
          <w:rFonts w:ascii="Courier New" w:cs="Courier New" w:eastAsia="Courier New" w:hAnsi="Courier New"/>
          <w:sz w:val="18"/>
          <w:szCs w:val="18"/>
          <w:color w:val="auto"/>
        </w:rPr>
        <w:t>THE LONDON STOCK EXCHANGE</w:t>
      </w:r>
    </w:p>
    <w:p>
      <w:pPr>
        <w:spacing w:after="0" w:line="237" w:lineRule="auto"/>
        <w:rPr>
          <w:sz w:val="20"/>
          <w:szCs w:val="20"/>
          <w:color w:val="auto"/>
        </w:rPr>
      </w:pPr>
      <w:r>
        <w:rPr>
          <w:rFonts w:ascii="Courier New" w:cs="Courier New" w:eastAsia="Courier New" w:hAnsi="Courier New"/>
          <w:sz w:val="18"/>
          <w:szCs w:val="18"/>
          <w:color w:val="auto"/>
        </w:rPr>
        <w:t>AMSTERDAM STOCK EXCHANGE</w:t>
      </w:r>
    </w:p>
    <w:p>
      <w:pPr>
        <w:spacing w:after="0" w:line="238" w:lineRule="auto"/>
        <w:rPr>
          <w:sz w:val="20"/>
          <w:szCs w:val="20"/>
          <w:color w:val="auto"/>
        </w:rPr>
      </w:pPr>
      <w:r>
        <w:rPr>
          <w:rFonts w:ascii="Courier New" w:cs="Courier New" w:eastAsia="Courier New" w:hAnsi="Courier New"/>
          <w:sz w:val="18"/>
          <w:szCs w:val="18"/>
          <w:color w:val="auto"/>
        </w:rPr>
        <w:t>BRUSSELS STOCK EXCHANGE</w:t>
      </w:r>
    </w:p>
    <w:p>
      <w:pPr>
        <w:spacing w:after="0"/>
        <w:rPr>
          <w:sz w:val="20"/>
          <w:szCs w:val="20"/>
          <w:color w:val="auto"/>
        </w:rPr>
      </w:pPr>
      <w:r>
        <w:rPr>
          <w:rFonts w:ascii="Courier New" w:cs="Courier New" w:eastAsia="Courier New" w:hAnsi="Courier New"/>
          <w:sz w:val="18"/>
          <w:szCs w:val="18"/>
          <w:color w:val="auto"/>
        </w:rPr>
        <w:t>FRANKFURT STOCK EXCHANGE</w:t>
      </w:r>
    </w:p>
    <w:p>
      <w:pPr>
        <w:spacing w:after="0" w:line="237" w:lineRule="auto"/>
        <w:rPr>
          <w:sz w:val="20"/>
          <w:szCs w:val="20"/>
          <w:color w:val="auto"/>
        </w:rPr>
      </w:pPr>
      <w:r>
        <w:rPr>
          <w:rFonts w:ascii="Courier New" w:cs="Courier New" w:eastAsia="Courier New" w:hAnsi="Courier New"/>
          <w:sz w:val="18"/>
          <w:szCs w:val="18"/>
          <w:color w:val="auto"/>
        </w:rPr>
        <w:t>SWISS STOCK EXCHANGE</w:t>
      </w:r>
    </w:p>
    <w:p>
      <w:pPr>
        <w:spacing w:after="0"/>
        <w:rPr>
          <w:sz w:val="20"/>
          <w:szCs w:val="20"/>
          <w:color w:val="auto"/>
        </w:rPr>
      </w:pPr>
      <w:r>
        <w:rPr>
          <w:rFonts w:ascii="Courier New" w:cs="Courier New" w:eastAsia="Courier New" w:hAnsi="Courier New"/>
          <w:sz w:val="18"/>
          <w:szCs w:val="18"/>
          <w:color w:val="auto"/>
        </w:rPr>
        <w:t>TOKYO STOCK EXCHANGE</w:t>
      </w:r>
    </w:p>
    <w:p>
      <w:pPr>
        <w:spacing w:after="0" w:line="200"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jc w:val="center"/>
        <w:ind w:right="1999"/>
        <w:spacing w:after="0"/>
        <w:rPr>
          <w:sz w:val="20"/>
          <w:szCs w:val="20"/>
          <w:color w:val="auto"/>
        </w:rPr>
      </w:pPr>
      <w:r>
        <w:rPr>
          <w:rFonts w:ascii="Courier New" w:cs="Courier New" w:eastAsia="Courier New" w:hAnsi="Courier New"/>
          <w:sz w:val="18"/>
          <w:szCs w:val="18"/>
          <w:color w:val="auto"/>
        </w:rPr>
        <w:t>Securities registered pursuant to Section 12 (g) of the Act: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723" w:right="1440" w:bottom="1440" w:gutter="0" w:footer="0" w:header="0"/>
          <w:type w:val="continuous"/>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7" w:lineRule="exact"/>
        <w:rPr>
          <w:sz w:val="20"/>
          <w:szCs w:val="20"/>
          <w:color w:val="auto"/>
        </w:rPr>
      </w:pPr>
    </w:p>
    <w:p>
      <w:pPr>
        <w:sectPr>
          <w:pgSz w:w="11900" w:h="16838" w:orient="portrait"/>
          <w:cols w:equalWidth="0" w:num="3">
            <w:col w:w="1160" w:space="420"/>
            <w:col w:w="3820" w:space="720"/>
            <w:col w:w="4099"/>
          </w:cols>
          <w:pgMar w:left="240" w:top="723" w:right="1440" w:bottom="1440" w:gutter="0" w:footer="0" w:header="0"/>
          <w:type w:val="continuous"/>
        </w:sectPr>
      </w:pP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5720" w:space="720"/>
            <w:col w:w="3779"/>
          </w:cols>
          <w:pgMar w:left="240" w:top="723" w:right="1440" w:bottom="1440" w:gutter="0" w:footer="0" w:header="0"/>
          <w:type w:val="continuous"/>
        </w:sectPr>
      </w:pP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of FEBRUARY 24, 1997, the aggregate market value of the voting stock held by non-affiliates, calculated on the basis of the closing price on the NYSE Composite Tape, was $25,137,762,086.50.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FEBRUARY 24, 1997, Number of Shares of Common Stock Outstanding:</w:t>
      </w:r>
    </w:p>
    <w:p>
      <w:pPr>
        <w:spacing w:after="0" w:line="238" w:lineRule="auto"/>
        <w:rPr>
          <w:sz w:val="20"/>
          <w:szCs w:val="20"/>
          <w:color w:val="auto"/>
        </w:rPr>
      </w:pPr>
      <w:r>
        <w:rPr>
          <w:rFonts w:ascii="Courier New" w:cs="Courier New" w:eastAsia="Courier New" w:hAnsi="Courier New"/>
          <w:sz w:val="18"/>
          <w:szCs w:val="18"/>
          <w:color w:val="auto"/>
        </w:rPr>
        <w:t>246,738,929.</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Portions of the following documents have been incorporated herein by reference into the Parts indicated:</w:t>
      </w:r>
    </w:p>
    <w:p>
      <w:pPr>
        <w:spacing w:after="0" w:line="208" w:lineRule="exact"/>
        <w:rPr>
          <w:sz w:val="20"/>
          <w:szCs w:val="20"/>
          <w:color w:val="auto"/>
        </w:rPr>
      </w:pPr>
    </w:p>
    <w:p>
      <w:pPr>
        <w:ind w:left="640" w:right="2519" w:firstLine="421"/>
        <w:spacing w:after="0" w:line="290" w:lineRule="auto"/>
        <w:rPr>
          <w:sz w:val="20"/>
          <w:szCs w:val="20"/>
          <w:color w:val="auto"/>
        </w:rPr>
      </w:pPr>
      <w:r>
        <w:rPr>
          <w:rFonts w:ascii="Courier New" w:cs="Courier New" w:eastAsia="Courier New" w:hAnsi="Courier New"/>
          <w:sz w:val="16"/>
          <w:szCs w:val="16"/>
          <w:color w:val="auto"/>
        </w:rPr>
        <w:t>DEFINITIVE PROXY STATEMENT FOR THE ANNUAL GENERAL MEETING OF STOCKHOLDERS TO BE HELD APRIL 9, 1997 ("PROXY STATEMENT") PART III.</w:t>
      </w:r>
    </w:p>
    <w:p>
      <w:pPr>
        <w:spacing w:after="0" w:line="36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(Cover page 2 of 2 pages)</w:t>
      </w:r>
    </w:p>
    <w:p>
      <w:pPr>
        <w:sectPr>
          <w:pgSz w:w="11900" w:h="16838" w:orient="portrait"/>
          <w:cols w:equalWidth="0" w:num="1">
            <w:col w:w="10219"/>
          </w:cols>
          <w:pgMar w:left="240" w:top="723" w:right="1440" w:bottom="1440" w:gutter="0" w:footer="0" w:header="0"/>
          <w:type w:val="continuous"/>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10-K405/A report to be signed on its behalf by the undersigned, thereunto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 1997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 :</w:t>
      </w:r>
      <w:r>
        <w:rPr>
          <w:sz w:val="20"/>
          <w:szCs w:val="20"/>
          <w:color w:val="auto"/>
        </w:rPr>
        <w:tab/>
      </w:r>
      <w:r>
        <w:rPr>
          <w:rFonts w:ascii="Courier New" w:cs="Courier New" w:eastAsia="Courier New" w:hAnsi="Courier New"/>
          <w:sz w:val="16"/>
          <w:szCs w:val="16"/>
          <w:color w:val="auto"/>
        </w:rPr>
        <w:t>/s/ Arthur Lindenauer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Arthur Lindenauer</w:t>
      </w:r>
    </w:p>
    <w:p>
      <w:pPr>
        <w:ind w:left="220"/>
        <w:spacing w:after="0" w:line="237" w:lineRule="auto"/>
        <w:rPr>
          <w:sz w:val="20"/>
          <w:szCs w:val="20"/>
          <w:color w:val="auto"/>
        </w:rPr>
      </w:pPr>
      <w:r>
        <w:rPr>
          <w:rFonts w:ascii="Courier New" w:cs="Courier New" w:eastAsia="Courier New" w:hAnsi="Courier New"/>
          <w:sz w:val="18"/>
          <w:szCs w:val="18"/>
          <w:color w:val="auto"/>
        </w:rPr>
        <w:t>Executive Vice President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Finance; Chief Financial Officer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and Chief Accounting Officer</w:t>
      </w:r>
    </w:p>
    <w:p>
      <w:pPr>
        <w:spacing w:after="0" w:line="200" w:lineRule="exact"/>
        <w:rPr>
          <w:sz w:val="20"/>
          <w:szCs w:val="20"/>
          <w:color w:val="auto"/>
        </w:rPr>
      </w:pPr>
    </w:p>
    <w:p>
      <w:pPr>
        <w:sectPr>
          <w:pgSz w:w="11900" w:h="16838" w:orient="portrait"/>
          <w:cols w:equalWidth="0" w:num="3">
            <w:col w:w="540" w:space="200"/>
            <w:col w:w="1700" w:space="720"/>
            <w:col w:w="7059"/>
          </w:cols>
          <w:pgMar w:left="240" w:top="717" w:right="1440" w:bottom="1440" w:gutter="0" w:footer="0" w:header="0"/>
          <w:type w:val="continuous"/>
        </w:sectPr>
      </w:pPr>
    </w:p>
    <w:p>
      <w:pPr>
        <w:spacing w:after="0" w:line="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717" w:right="1440" w:bottom="1440" w:gutter="0" w:footer="0" w:header="0"/>
          <w:type w:val="continuous"/>
        </w:sectPr>
      </w:pP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Euan Baird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ectPr>
          <w:pgSz w:w="11900" w:h="16838" w:orient="portrait"/>
          <w:cols w:equalWidth="0" w:num="2">
            <w:col w:w="3060" w:space="640"/>
            <w:col w:w="651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Arthur Lindenauer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Finance;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Accounting Officer</w:t>
      </w:r>
    </w:p>
    <w:p>
      <w:pPr>
        <w:spacing w:after="0" w:line="200" w:lineRule="exact"/>
        <w:rPr>
          <w:sz w:val="20"/>
          <w:szCs w:val="20"/>
          <w:color w:val="auto"/>
        </w:rPr>
      </w:pPr>
    </w:p>
    <w:p>
      <w:pPr>
        <w:sectPr>
          <w:pgSz w:w="11900" w:h="16838" w:orient="portrait"/>
          <w:cols w:equalWidth="0" w:num="2">
            <w:col w:w="3280" w:space="420"/>
            <w:col w:w="651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Don E. Ackerman</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060" w:space="640"/>
            <w:col w:w="651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Denys Henderson</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060" w:space="640"/>
            <w:col w:w="651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 Levy-Lang</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060" w:space="640"/>
            <w:col w:w="651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William T. McCormick, Jr.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02" w:lineRule="exact"/>
        <w:rPr>
          <w:sz w:val="20"/>
          <w:szCs w:val="20"/>
          <w:color w:val="auto"/>
        </w:rPr>
      </w:pPr>
    </w:p>
    <w:p>
      <w:pPr>
        <w:sectPr>
          <w:pgSz w:w="11900" w:h="16838" w:orient="portrait"/>
          <w:cols w:equalWidth="0" w:num="2">
            <w:col w:w="3160" w:space="540"/>
            <w:col w:w="6519"/>
          </w:cols>
          <w:pgMar w:left="240" w:top="717"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116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Didier Primat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Sven Ullring</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Nicolas Seydoux</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Linda G. Stuntz</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Eiji Umene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David S. Browning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 1997</w:t>
      </w:r>
    </w:p>
    <w:p>
      <w:pPr>
        <w:spacing w:after="0" w:line="402"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By David S. Browning</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INDEX TO EXHIBITS</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Exhibit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Deed of Incorporation as last amended</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on May 21, 1987, incorporated by reference</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Exhibit 3 to Form 10-K for 1992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By-Laws as last amended on October 20, 1993,</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 by reference to Exhibit 3 to</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 for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1994 Stock Option Plan,</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amended, incorporated by reference to</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10(a) to Form 10-K for year 1995</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10(a)</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Limited Supplementary Benefit Plan,</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amended, on January 1, 1995</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10(b)</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1989 Stock Incentive Plan, as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 incorporated by reference to</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10(c) to Form 10-K for year 1995</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10(c)</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1979 Stock Incentive Plan, as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 incorporated by reference to Exhibit</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10(c) to Annual Report 10-K filed for year 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1979 Incentive Stock Option Plan,</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amended, incorporated by reference to Exhibit</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10(d) to Annual Report 10-K filed for year 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Schlumberger Restoration Savings Plan,</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 by reference to Exhibit 10(f) to</w:t>
            </w: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 for year 1995</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10(f)</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Consent of Independent Accountants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78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Powers of Attorney dated January 24, 1997: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w:t>
            </w:r>
          </w:p>
        </w:tc>
        <w:tc>
          <w:tcPr>
            <w:tcW w:w="70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 Euan Baird</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Don E. Ackerman</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Denys Henderson</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Andre Levy-Lang</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William T. McCormick, Jr.</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Didier Primat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Nicolas Seydoux</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Linda G. Stuntz</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Sven Ullring</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Eiji Umene</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Additional Exhibits: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Financial Data Schedule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Form S-8 Undertakings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608"/>
        </w:trPr>
        <w:tc>
          <w:tcPr>
            <w:tcW w:w="5220" w:type="dxa"/>
            <w:vAlign w:val="bottom"/>
          </w:tcPr>
          <w:p>
            <w:pPr>
              <w:ind w:left="4020"/>
              <w:spacing w:after="0"/>
              <w:rPr>
                <w:sz w:val="20"/>
                <w:szCs w:val="20"/>
                <w:color w:val="auto"/>
              </w:rPr>
            </w:pPr>
            <w:r>
              <w:rPr>
                <w:rFonts w:ascii="Courier New" w:cs="Courier New" w:eastAsia="Courier New" w:hAnsi="Courier New"/>
                <w:sz w:val="18"/>
                <w:szCs w:val="18"/>
                <w:color w:val="auto"/>
              </w:rPr>
              <w:t>52</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1325"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90" w:lineRule="auto"/>
        <w:rPr>
          <w:sz w:val="20"/>
          <w:szCs w:val="20"/>
          <w:color w:val="auto"/>
        </w:rPr>
      </w:pPr>
      <w:r>
        <w:rPr>
          <w:rFonts w:ascii="Courier New" w:cs="Courier New" w:eastAsia="Courier New" w:hAnsi="Courier New"/>
          <w:sz w:val="16"/>
          <w:szCs w:val="16"/>
          <w:color w:val="auto"/>
        </w:rPr>
        <w:t>THIS SCHEDULE CONTAINS SUMMARY FINANCIAL INFORMATION EXTRACTED FROM FORM 10-K AND IS QUALIFIED IN ITS ENTIRETY BY REFERENCE TO SUCH FINANCIAL STATEMENTS.</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DEC-31-1996</w:t>
      </w:r>
    </w:p>
    <w:p>
      <w:pPr>
        <w:ind w:left="4080"/>
        <w:spacing w:after="0" w:line="238" w:lineRule="auto"/>
        <w:rPr>
          <w:sz w:val="20"/>
          <w:szCs w:val="20"/>
          <w:color w:val="auto"/>
        </w:rPr>
      </w:pPr>
      <w:r>
        <w:rPr>
          <w:rFonts w:ascii="Courier New" w:cs="Courier New" w:eastAsia="Courier New" w:hAnsi="Courier New"/>
          <w:sz w:val="18"/>
          <w:szCs w:val="18"/>
          <w:color w:val="auto"/>
        </w:rPr>
        <w:t>1,358,948</w:t>
      </w:r>
    </w:p>
    <w:p>
      <w:pPr>
        <w:ind w:left="428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2,319,072</w:t>
      </w:r>
    </w:p>
    <w:p>
      <w:pPr>
        <w:ind w:left="3540"/>
        <w:spacing w:after="0"/>
        <w:rPr>
          <w:sz w:val="20"/>
          <w:szCs w:val="20"/>
          <w:color w:val="auto"/>
        </w:rPr>
      </w:pPr>
      <w:r>
        <w:rPr>
          <w:rFonts w:ascii="Courier New" w:cs="Courier New" w:eastAsia="Courier New" w:hAnsi="Courier New"/>
          <w:sz w:val="18"/>
          <w:szCs w:val="18"/>
          <w:color w:val="auto"/>
        </w:rPr>
        <w:t>(58,981)</w:t>
      </w:r>
    </w:p>
    <w:p>
      <w:pPr>
        <w:ind w:left="3760"/>
        <w:spacing w:after="0" w:line="237" w:lineRule="auto"/>
        <w:rPr>
          <w:sz w:val="20"/>
          <w:szCs w:val="20"/>
          <w:color w:val="auto"/>
        </w:rPr>
      </w:pPr>
      <w:r>
        <w:rPr>
          <w:rFonts w:ascii="Courier New" w:cs="Courier New" w:eastAsia="Courier New" w:hAnsi="Courier New"/>
          <w:sz w:val="18"/>
          <w:szCs w:val="18"/>
          <w:color w:val="auto"/>
        </w:rPr>
        <w:t>938,974</w:t>
      </w:r>
    </w:p>
    <w:p>
      <w:pPr>
        <w:ind w:left="3020"/>
        <w:spacing w:after="0"/>
        <w:rPr>
          <w:sz w:val="20"/>
          <w:szCs w:val="20"/>
          <w:color w:val="auto"/>
        </w:rPr>
      </w:pPr>
      <w:r>
        <w:rPr>
          <w:rFonts w:ascii="Courier New" w:cs="Courier New" w:eastAsia="Courier New" w:hAnsi="Courier New"/>
          <w:sz w:val="18"/>
          <w:szCs w:val="18"/>
          <w:color w:val="auto"/>
        </w:rPr>
        <w:t>5,042,617</w:t>
      </w:r>
    </w:p>
    <w:p>
      <w:pPr>
        <w:ind w:left="4080"/>
        <w:spacing w:after="0" w:line="237" w:lineRule="auto"/>
        <w:rPr>
          <w:sz w:val="20"/>
          <w:szCs w:val="20"/>
          <w:color w:val="auto"/>
        </w:rPr>
      </w:pPr>
      <w:r>
        <w:rPr>
          <w:rFonts w:ascii="Courier New" w:cs="Courier New" w:eastAsia="Courier New" w:hAnsi="Courier New"/>
          <w:sz w:val="18"/>
          <w:szCs w:val="18"/>
          <w:color w:val="auto"/>
        </w:rPr>
        <w:t>9,577,749</w:t>
      </w:r>
    </w:p>
    <w:p>
      <w:pPr>
        <w:ind w:left="3020"/>
        <w:spacing w:after="0" w:line="238" w:lineRule="auto"/>
        <w:rPr>
          <w:sz w:val="20"/>
          <w:szCs w:val="20"/>
          <w:color w:val="auto"/>
        </w:rPr>
      </w:pPr>
      <w:r>
        <w:rPr>
          <w:rFonts w:ascii="Courier New" w:cs="Courier New" w:eastAsia="Courier New" w:hAnsi="Courier New"/>
          <w:sz w:val="18"/>
          <w:szCs w:val="18"/>
          <w:color w:val="auto"/>
        </w:rPr>
        <w:t>(6,219,168)</w:t>
      </w:r>
    </w:p>
    <w:p>
      <w:pPr>
        <w:ind w:left="3120"/>
        <w:spacing w:after="0"/>
        <w:rPr>
          <w:sz w:val="20"/>
          <w:szCs w:val="20"/>
          <w:color w:val="auto"/>
        </w:rPr>
      </w:pPr>
      <w:r>
        <w:rPr>
          <w:rFonts w:ascii="Courier New" w:cs="Courier New" w:eastAsia="Courier New" w:hAnsi="Courier New"/>
          <w:sz w:val="18"/>
          <w:szCs w:val="18"/>
          <w:color w:val="auto"/>
        </w:rPr>
        <w:t>10,325,051</w:t>
      </w:r>
    </w:p>
    <w:p>
      <w:pPr>
        <w:ind w:left="2500"/>
        <w:spacing w:after="0" w:line="237" w:lineRule="auto"/>
        <w:rPr>
          <w:sz w:val="20"/>
          <w:szCs w:val="20"/>
          <w:color w:val="auto"/>
        </w:rPr>
      </w:pPr>
      <w:r>
        <w:rPr>
          <w:rFonts w:ascii="Courier New" w:cs="Courier New" w:eastAsia="Courier New" w:hAnsi="Courier New"/>
          <w:sz w:val="18"/>
          <w:szCs w:val="18"/>
          <w:color w:val="auto"/>
        </w:rPr>
        <w:t>3,474,410</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818,803</w:t>
      </w:r>
    </w:p>
    <w:p>
      <w:pPr>
        <w:ind w:left="3660"/>
        <w:spacing w:after="0" w:line="238" w:lineRule="auto"/>
        <w:rPr>
          <w:sz w:val="20"/>
          <w:szCs w:val="20"/>
          <w:color w:val="auto"/>
        </w:rPr>
      </w:pPr>
      <w:r>
        <w:rPr>
          <w:rFonts w:ascii="Courier New" w:cs="Courier New" w:eastAsia="Courier New" w:hAnsi="Courier New"/>
          <w:sz w:val="18"/>
          <w:szCs w:val="18"/>
          <w:color w:val="auto"/>
        </w:rPr>
        <w:t>4,807,577</w:t>
      </w:r>
    </w:p>
    <w:p>
      <w:pPr>
        <w:ind w:left="1660"/>
        <w:spacing w:after="0"/>
        <w:rPr>
          <w:sz w:val="20"/>
          <w:szCs w:val="20"/>
          <w:color w:val="auto"/>
        </w:rPr>
      </w:pPr>
      <w:r>
        <w:rPr>
          <w:rFonts w:ascii="Courier New" w:cs="Courier New" w:eastAsia="Courier New" w:hAnsi="Courier New"/>
          <w:sz w:val="18"/>
          <w:szCs w:val="18"/>
          <w:color w:val="auto"/>
        </w:rPr>
        <w:t>10,325,051</w:t>
      </w:r>
    </w:p>
    <w:p>
      <w:pPr>
        <w:ind w:left="3980"/>
        <w:spacing w:after="0" w:line="237" w:lineRule="auto"/>
        <w:rPr>
          <w:sz w:val="20"/>
          <w:szCs w:val="20"/>
          <w:color w:val="auto"/>
        </w:rPr>
      </w:pPr>
      <w:r>
        <w:rPr>
          <w:rFonts w:ascii="Courier New" w:cs="Courier New" w:eastAsia="Courier New" w:hAnsi="Courier New"/>
          <w:sz w:val="18"/>
          <w:szCs w:val="18"/>
          <w:color w:val="auto"/>
        </w:rPr>
        <w:t>2,428,409</w:t>
      </w:r>
    </w:p>
    <w:p>
      <w:pPr>
        <w:ind w:left="3020"/>
        <w:spacing w:after="0"/>
        <w:rPr>
          <w:sz w:val="20"/>
          <w:szCs w:val="20"/>
          <w:color w:val="auto"/>
        </w:rPr>
      </w:pPr>
      <w:r>
        <w:rPr>
          <w:rFonts w:ascii="Courier New" w:cs="Courier New" w:eastAsia="Courier New" w:hAnsi="Courier New"/>
          <w:sz w:val="18"/>
          <w:szCs w:val="18"/>
          <w:color w:val="auto"/>
        </w:rPr>
        <w:t>9,025,665</w:t>
      </w:r>
    </w:p>
    <w:p>
      <w:pPr>
        <w:ind w:left="4180"/>
        <w:spacing w:after="0" w:line="237" w:lineRule="auto"/>
        <w:rPr>
          <w:sz w:val="20"/>
          <w:szCs w:val="20"/>
          <w:color w:val="auto"/>
        </w:rPr>
      </w:pPr>
      <w:r>
        <w:rPr>
          <w:rFonts w:ascii="Courier New" w:cs="Courier New" w:eastAsia="Courier New" w:hAnsi="Courier New"/>
          <w:sz w:val="18"/>
          <w:szCs w:val="18"/>
          <w:color w:val="auto"/>
        </w:rPr>
        <w:t>1,704,462</w:t>
      </w:r>
    </w:p>
    <w:p>
      <w:pPr>
        <w:ind w:left="3340"/>
        <w:spacing w:after="0"/>
        <w:rPr>
          <w:sz w:val="20"/>
          <w:szCs w:val="20"/>
          <w:color w:val="auto"/>
        </w:rPr>
      </w:pPr>
      <w:r>
        <w:rPr>
          <w:rFonts w:ascii="Courier New" w:cs="Courier New" w:eastAsia="Courier New" w:hAnsi="Courier New"/>
          <w:sz w:val="18"/>
          <w:szCs w:val="18"/>
          <w:color w:val="auto"/>
        </w:rPr>
        <w:t>6,835,444</w:t>
      </w:r>
    </w:p>
    <w:p>
      <w:pPr>
        <w:ind w:left="3020"/>
        <w:spacing w:after="0" w:line="237" w:lineRule="auto"/>
        <w:rPr>
          <w:sz w:val="20"/>
          <w:szCs w:val="20"/>
          <w:color w:val="auto"/>
        </w:rPr>
      </w:pPr>
      <w:r>
        <w:rPr>
          <w:rFonts w:ascii="Courier New" w:cs="Courier New" w:eastAsia="Courier New" w:hAnsi="Courier New"/>
          <w:sz w:val="18"/>
          <w:szCs w:val="18"/>
          <w:color w:val="auto"/>
        </w:rPr>
        <w:t>1,442,395</w:t>
      </w:r>
    </w:p>
    <w:p>
      <w:pPr>
        <w:ind w:left="3340"/>
        <w:spacing w:after="0"/>
        <w:rPr>
          <w:sz w:val="20"/>
          <w:szCs w:val="20"/>
          <w:color w:val="auto"/>
        </w:rPr>
      </w:pPr>
      <w:r>
        <w:rPr>
          <w:rFonts w:ascii="Courier New" w:cs="Courier New" w:eastAsia="Courier New" w:hAnsi="Courier New"/>
          <w:sz w:val="18"/>
          <w:szCs w:val="18"/>
          <w:color w:val="auto"/>
        </w:rPr>
        <w:t>27,036</w:t>
      </w:r>
    </w:p>
    <w:p>
      <w:pPr>
        <w:ind w:left="3120"/>
        <w:spacing w:after="0" w:line="237" w:lineRule="auto"/>
        <w:rPr>
          <w:sz w:val="20"/>
          <w:szCs w:val="20"/>
          <w:color w:val="auto"/>
        </w:rPr>
      </w:pPr>
      <w:r>
        <w:rPr>
          <w:rFonts w:ascii="Courier New" w:cs="Courier New" w:eastAsia="Courier New" w:hAnsi="Courier New"/>
          <w:sz w:val="18"/>
          <w:szCs w:val="18"/>
          <w:color w:val="auto"/>
        </w:rPr>
        <w:t>72,020</w:t>
      </w:r>
    </w:p>
    <w:p>
      <w:pPr>
        <w:ind w:left="3120"/>
        <w:spacing w:after="0" w:line="238" w:lineRule="auto"/>
        <w:rPr>
          <w:sz w:val="20"/>
          <w:szCs w:val="20"/>
          <w:color w:val="auto"/>
        </w:rPr>
      </w:pPr>
      <w:r>
        <w:rPr>
          <w:rFonts w:ascii="Courier New" w:cs="Courier New" w:eastAsia="Courier New" w:hAnsi="Courier New"/>
          <w:sz w:val="18"/>
          <w:szCs w:val="18"/>
          <w:color w:val="auto"/>
        </w:rPr>
        <w:t>7,998,505</w:t>
      </w:r>
    </w:p>
    <w:p>
      <w:pPr>
        <w:ind w:left="3440"/>
        <w:spacing w:after="0"/>
        <w:rPr>
          <w:sz w:val="20"/>
          <w:szCs w:val="20"/>
          <w:color w:val="auto"/>
        </w:rPr>
      </w:pPr>
      <w:r>
        <w:rPr>
          <w:rFonts w:ascii="Courier New" w:cs="Courier New" w:eastAsia="Courier New" w:hAnsi="Courier New"/>
          <w:sz w:val="18"/>
          <w:szCs w:val="18"/>
          <w:color w:val="auto"/>
        </w:rPr>
        <w:t>(175,677)</w:t>
      </w:r>
    </w:p>
    <w:p>
      <w:pPr>
        <w:ind w:left="2700"/>
        <w:spacing w:after="0" w:line="237" w:lineRule="auto"/>
        <w:rPr>
          <w:sz w:val="20"/>
          <w:szCs w:val="20"/>
          <w:color w:val="auto"/>
        </w:rPr>
      </w:pPr>
      <w:r>
        <w:rPr>
          <w:rFonts w:ascii="Courier New" w:cs="Courier New" w:eastAsia="Courier New" w:hAnsi="Courier New"/>
          <w:sz w:val="18"/>
          <w:szCs w:val="18"/>
          <w:color w:val="auto"/>
        </w:rPr>
        <w:t>8,174,182</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8,174,182</w:t>
      </w:r>
    </w:p>
    <w:p>
      <w:pPr>
        <w:ind w:left="3860"/>
        <w:spacing w:after="0" w:line="238" w:lineRule="auto"/>
        <w:rPr>
          <w:sz w:val="20"/>
          <w:szCs w:val="20"/>
          <w:color w:val="auto"/>
        </w:rPr>
      </w:pPr>
      <w:r>
        <w:rPr>
          <w:rFonts w:ascii="Courier New" w:cs="Courier New" w:eastAsia="Courier New" w:hAnsi="Courier New"/>
          <w:sz w:val="18"/>
          <w:szCs w:val="18"/>
          <w:color w:val="auto"/>
        </w:rPr>
        <w:t>3.47</w:t>
      </w:r>
    </w:p>
    <w:p>
      <w:pPr>
        <w:ind w:left="3860"/>
        <w:spacing w:after="0"/>
        <w:rPr>
          <w:sz w:val="20"/>
          <w:szCs w:val="20"/>
          <w:color w:val="auto"/>
        </w:rPr>
      </w:pPr>
      <w:r>
        <w:rPr>
          <w:rFonts w:ascii="Courier New" w:cs="Courier New" w:eastAsia="Courier New" w:hAnsi="Courier New"/>
          <w:sz w:val="18"/>
          <w:szCs w:val="18"/>
          <w:color w:val="auto"/>
        </w:rPr>
        <w:t>3.47</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_"/>
      <w:numFmt w:val="bullet"/>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2019-12-12T06:43:33Z</dcterms:created>
  <dcterms:modified xsi:type="dcterms:W3CDTF">2019-12-12T06:43:33Z</dcterms:modified>
</cp:coreProperties>
</file>