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rPr>
              <w:t>UNITED STATES</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8"/>
          </w:tcPr>
          <w:p>
            <w:pPr>
              <w:jc w:val="center"/>
              <w:ind w:left="1407"/>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60" w:type="dxa"/>
            <w:vAlign w:val="bottom"/>
            <w:gridSpan w:val="6"/>
            <w:vMerge w:val="restart"/>
          </w:tcPr>
          <w:p>
            <w:pPr>
              <w:jc w:val="center"/>
              <w:ind w:right="682"/>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50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7"/>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3"/>
            <w:vMerge w:val="restart"/>
          </w:tcPr>
          <w:p>
            <w:pPr>
              <w:ind w:left="400"/>
              <w:spacing w:after="0"/>
              <w:rPr>
                <w:sz w:val="20"/>
                <w:szCs w:val="20"/>
                <w:color w:val="auto"/>
              </w:rPr>
            </w:pPr>
            <w:r>
              <w:rPr>
                <w:rFonts w:ascii="Arial" w:cs="Arial" w:eastAsia="Arial" w:hAnsi="Arial"/>
                <w:sz w:val="18"/>
                <w:szCs w:val="18"/>
                <w:b w:val="1"/>
                <w:bCs w:val="1"/>
                <w:color w:val="auto"/>
              </w:rPr>
              <w:t>FORM 144</w:t>
            </w: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8"/>
            <w:vMerge w:val="restart"/>
          </w:tcPr>
          <w:p>
            <w:pPr>
              <w:jc w:val="center"/>
              <w:ind w:left="1407"/>
              <w:spacing w:after="0"/>
              <w:rPr>
                <w:sz w:val="20"/>
                <w:szCs w:val="20"/>
                <w:color w:val="auto"/>
              </w:rPr>
            </w:pPr>
            <w:r>
              <w:rPr>
                <w:rFonts w:ascii="Arial" w:cs="Arial" w:eastAsia="Arial" w:hAnsi="Arial"/>
                <w:sz w:val="14"/>
                <w:szCs w:val="14"/>
                <w:b w:val="1"/>
                <w:bCs w:val="1"/>
                <w:color w:val="auto"/>
              </w:rPr>
              <w:t>NOTICE OF PROPOSED SALE OF SECURITIES</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00" w:type="dxa"/>
            <w:vAlign w:val="bottom"/>
            <w:gridSpan w:val="5"/>
          </w:tcPr>
          <w:p>
            <w:pPr>
              <w:jc w:val="right"/>
              <w:ind w:right="59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2"/>
            <w:vMerge w:val="restart"/>
          </w:tcPr>
          <w:p>
            <w:pPr>
              <w:jc w:val="center"/>
              <w:ind w:left="14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2"/>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shd w:val="clear" w:color="auto" w:fill="BFBFBF"/>
          </w:tcPr>
          <w:p>
            <w:pPr>
              <w:spacing w:after="0"/>
              <w:rPr>
                <w:sz w:val="7"/>
                <w:szCs w:val="7"/>
                <w:color w:val="auto"/>
              </w:rPr>
            </w:pPr>
          </w:p>
        </w:tc>
        <w:tc>
          <w:tcPr>
            <w:tcW w:w="20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8"/>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00" w:type="dxa"/>
            <w:vAlign w:val="bottom"/>
            <w:shd w:val="clear" w:color="auto" w:fill="BFBFBF"/>
          </w:tcPr>
          <w:p>
            <w:pPr>
              <w:spacing w:after="0"/>
              <w:rPr>
                <w:sz w:val="19"/>
                <w:szCs w:val="19"/>
                <w:color w:val="auto"/>
              </w:rPr>
            </w:pPr>
          </w:p>
        </w:tc>
        <w:tc>
          <w:tcPr>
            <w:tcW w:w="20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shd w:val="clear" w:color="auto" w:fill="BFBFBF"/>
          </w:tcPr>
          <w:p>
            <w:pPr>
              <w:spacing w:after="0"/>
              <w:rPr>
                <w:sz w:val="14"/>
                <w:szCs w:val="14"/>
                <w:color w:val="auto"/>
              </w:rPr>
            </w:pPr>
          </w:p>
        </w:tc>
        <w:tc>
          <w:tcPr>
            <w:tcW w:w="20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0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 NO.</w:t>
            </w:r>
          </w:p>
        </w:tc>
        <w:tc>
          <w:tcPr>
            <w:tcW w:w="48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0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Borders>
              <w:bottom w:val="single" w:sz="8" w:color="BFBFBF"/>
            </w:tcBorders>
            <w:shd w:val="clear" w:color="auto" w:fill="BFBFBF"/>
          </w:tcPr>
          <w:p>
            <w:pPr>
              <w:spacing w:after="0"/>
              <w:rPr>
                <w:sz w:val="23"/>
                <w:szCs w:val="23"/>
                <w:color w:val="auto"/>
              </w:rPr>
            </w:pPr>
          </w:p>
        </w:tc>
        <w:tc>
          <w:tcPr>
            <w:tcW w:w="20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4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20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0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4"/>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4"/>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0" w:type="dxa"/>
            <w:vAlign w:val="bottom"/>
            <w:tcBorders>
              <w:left w:val="single" w:sz="8" w:color="auto"/>
            </w:tcBorders>
          </w:tcPr>
          <w:p>
            <w:pPr>
              <w:spacing w:after="0"/>
              <w:rPr>
                <w:sz w:val="16"/>
                <w:szCs w:val="16"/>
                <w:color w:val="auto"/>
              </w:rPr>
            </w:pPr>
          </w:p>
        </w:tc>
        <w:tc>
          <w:tcPr>
            <w:tcW w:w="1000" w:type="dxa"/>
            <w:vAlign w:val="bottom"/>
            <w:vMerge w:val="restart"/>
          </w:tcPr>
          <w:p>
            <w:pPr>
              <w:ind w:left="140"/>
              <w:spacing w:after="0"/>
              <w:rPr>
                <w:sz w:val="20"/>
                <w:szCs w:val="20"/>
                <w:color w:val="auto"/>
              </w:rPr>
            </w:pPr>
            <w:r>
              <w:rPr>
                <w:rFonts w:ascii="Arial" w:cs="Arial" w:eastAsia="Arial" w:hAnsi="Arial"/>
                <w:sz w:val="18"/>
                <w:szCs w:val="18"/>
                <w:color w:val="auto"/>
                <w:w w:val="85"/>
              </w:rPr>
              <w:t>Stephen Orr</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1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20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1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14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8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4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4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4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4"/>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2"/>
          </w:tcPr>
          <w:p>
            <w:pPr>
              <w:jc w:val="center"/>
              <w:ind w:left="22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60" w:type="dxa"/>
            <w:vAlign w:val="bottom"/>
            <w:tcBorders>
              <w:bottom w:val="single" w:sz="8" w:color="auto"/>
              <w:right w:val="single" w:sz="8" w:color="BFBFBF"/>
            </w:tcBorders>
            <w:shd w:val="clear" w:color="auto" w:fill="BFBFBF"/>
          </w:tcPr>
          <w:p>
            <w:pPr>
              <w:spacing w:after="0"/>
              <w:rPr>
                <w:sz w:val="8"/>
                <w:szCs w:val="8"/>
                <w:color w:val="auto"/>
              </w:rPr>
            </w:pPr>
          </w:p>
        </w:tc>
        <w:tc>
          <w:tcPr>
            <w:tcW w:w="32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spacing w:after="0" w:line="100" w:lineRule="exact"/>
              <w:rPr>
                <w:sz w:val="20"/>
                <w:szCs w:val="20"/>
                <w:color w:val="auto"/>
              </w:rPr>
            </w:pPr>
            <w:r>
              <w:rPr>
                <w:rFonts w:ascii="Arial" w:cs="Arial" w:eastAsia="Arial" w:hAnsi="Arial"/>
                <w:sz w:val="11"/>
                <w:szCs w:val="11"/>
                <w:b w:val="1"/>
                <w:bCs w:val="1"/>
                <w:color w:val="auto"/>
              </w:rPr>
              <w:t>Number of Shares</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Borders>
              <w:right w:val="single" w:sz="8" w:color="auto"/>
            </w:tcBorders>
            <w:gridSpan w:val="2"/>
          </w:tcPr>
          <w:p>
            <w:pPr>
              <w:jc w:val="center"/>
              <w:ind w:left="54"/>
              <w:spacing w:after="0" w:line="100" w:lineRule="exact"/>
              <w:rPr>
                <w:sz w:val="20"/>
                <w:szCs w:val="20"/>
                <w:color w:val="auto"/>
              </w:rPr>
            </w:pPr>
            <w:r>
              <w:rPr>
                <w:rFonts w:ascii="Arial" w:cs="Arial" w:eastAsia="Arial" w:hAnsi="Arial"/>
                <w:sz w:val="11"/>
                <w:szCs w:val="11"/>
                <w:b w:val="1"/>
                <w:bCs w:val="1"/>
                <w:color w:val="auto"/>
              </w:rPr>
              <w:t>Aggregate</w:t>
            </w:r>
          </w:p>
        </w:tc>
        <w:tc>
          <w:tcPr>
            <w:tcW w:w="8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46"/>
              <w:spacing w:after="0" w:line="100" w:lineRule="exact"/>
              <w:rPr>
                <w:sz w:val="20"/>
                <w:szCs w:val="20"/>
                <w:color w:val="auto"/>
              </w:rPr>
            </w:pPr>
            <w:r>
              <w:rPr>
                <w:rFonts w:ascii="Arial" w:cs="Arial" w:eastAsia="Arial" w:hAnsi="Arial"/>
                <w:sz w:val="11"/>
                <w:szCs w:val="11"/>
                <w:b w:val="1"/>
                <w:bCs w:val="1"/>
                <w:color w:val="auto"/>
              </w:rPr>
              <w:t>Number of Shares</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jc w:val="center"/>
              <w:ind w:right="6"/>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4"/>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gridSpan w:val="2"/>
          </w:tcPr>
          <w:p>
            <w:pPr>
              <w:jc w:val="center"/>
              <w:ind w:left="227"/>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08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auto"/>
              </w:rPr>
              <w:t>or Other Units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left="54"/>
              <w:spacing w:after="0" w:line="143" w:lineRule="exact"/>
              <w:rPr>
                <w:sz w:val="20"/>
                <w:szCs w:val="20"/>
                <w:color w:val="auto"/>
              </w:rPr>
            </w:pPr>
            <w:r>
              <w:rPr>
                <w:rFonts w:ascii="Arial" w:cs="Arial" w:eastAsia="Arial" w:hAnsi="Arial"/>
                <w:sz w:val="13"/>
                <w:szCs w:val="13"/>
                <w:b w:val="1"/>
                <w:bCs w:val="1"/>
                <w:color w:val="auto"/>
                <w:w w:val="95"/>
              </w:rPr>
              <w:t>Market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40"/>
              <w:spacing w:after="0" w:line="143" w:lineRule="exact"/>
              <w:rPr>
                <w:sz w:val="20"/>
                <w:szCs w:val="20"/>
                <w:color w:val="auto"/>
              </w:rPr>
            </w:pPr>
            <w:r>
              <w:rPr>
                <w:rFonts w:ascii="Arial" w:cs="Arial" w:eastAsia="Arial" w:hAnsi="Arial"/>
                <w:sz w:val="13"/>
                <w:szCs w:val="13"/>
                <w:b w:val="1"/>
                <w:bCs w:val="1"/>
                <w:color w:val="auto"/>
                <w:w w:val="99"/>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40" w:type="dxa"/>
            <w:vAlign w:val="bottom"/>
            <w:tcBorders>
              <w:right w:val="single" w:sz="8" w:color="auto"/>
            </w:tcBorders>
            <w:gridSpan w:val="2"/>
          </w:tcPr>
          <w:p>
            <w:pPr>
              <w:jc w:val="center"/>
              <w:ind w:left="227"/>
              <w:spacing w:after="0" w:line="144" w:lineRule="exact"/>
              <w:rPr>
                <w:sz w:val="20"/>
                <w:szCs w:val="20"/>
                <w:color w:val="auto"/>
              </w:rPr>
            </w:pPr>
            <w:r>
              <w:rPr>
                <w:rFonts w:ascii="Arial" w:cs="Arial" w:eastAsia="Arial" w:hAnsi="Arial"/>
                <w:sz w:val="13"/>
                <w:szCs w:val="13"/>
                <w:b w:val="1"/>
                <w:bCs w:val="1"/>
                <w:color w:val="auto"/>
              </w:rPr>
              <w:t>Maker</w:t>
            </w:r>
          </w:p>
        </w:tc>
        <w:tc>
          <w:tcPr>
            <w:tcW w:w="108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right w:val="single" w:sz="8" w:color="auto"/>
            </w:tcBorders>
          </w:tcPr>
          <w:p>
            <w:pPr>
              <w:ind w:left="160"/>
              <w:spacing w:after="0" w:line="144" w:lineRule="exact"/>
              <w:rPr>
                <w:sz w:val="20"/>
                <w:szCs w:val="20"/>
                <w:color w:val="auto"/>
              </w:rPr>
            </w:pPr>
            <w:r>
              <w:rPr>
                <w:rFonts w:ascii="Arial" w:cs="Arial" w:eastAsia="Arial" w:hAnsi="Arial"/>
                <w:sz w:val="13"/>
                <w:szCs w:val="13"/>
                <w:b w:val="1"/>
                <w:bCs w:val="1"/>
                <w:color w:val="auto"/>
              </w:rPr>
              <w:t>To Be Sold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center"/>
              <w:ind w:left="43"/>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4"/>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gridSpan w:val="2"/>
          </w:tcPr>
          <w:p>
            <w:pPr>
              <w:jc w:val="center"/>
              <w:ind w:left="227"/>
              <w:spacing w:after="0"/>
              <w:rPr>
                <w:sz w:val="20"/>
                <w:szCs w:val="20"/>
                <w:color w:val="auto"/>
              </w:rPr>
            </w:pPr>
            <w:r>
              <w:rPr>
                <w:rFonts w:ascii="Arial" w:cs="Arial" w:eastAsia="Arial" w:hAnsi="Arial"/>
                <w:sz w:val="13"/>
                <w:szCs w:val="13"/>
                <w:b w:val="1"/>
                <w:bCs w:val="1"/>
                <w:color w:val="auto"/>
                <w:w w:val="85"/>
              </w:rPr>
              <w:t>who is Acquiring the Securities</w:t>
            </w:r>
          </w:p>
        </w:tc>
        <w:tc>
          <w:tcPr>
            <w:tcW w:w="760" w:type="dxa"/>
            <w:vAlign w:val="bottom"/>
            <w:tcBorders>
              <w:bottom w:val="single" w:sz="8" w:color="auto"/>
              <w:right w:val="single" w:sz="8" w:color="BFBFBF"/>
            </w:tcBorders>
            <w:shd w:val="clear" w:color="auto" w:fill="BFBFBF"/>
          </w:tcPr>
          <w:p>
            <w:pPr>
              <w:spacing w:after="0"/>
              <w:rPr>
                <w:sz w:val="13"/>
                <w:szCs w:val="13"/>
                <w:color w:val="auto"/>
              </w:rPr>
            </w:pPr>
          </w:p>
        </w:tc>
        <w:tc>
          <w:tcPr>
            <w:tcW w:w="32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i w:val="1"/>
                <w:iCs w:val="1"/>
                <w:color w:val="auto"/>
                <w:w w:val="98"/>
              </w:rPr>
              <w:t>(See instr. 3(c))</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2"/>
          </w:tcPr>
          <w:p>
            <w:pPr>
              <w:jc w:val="center"/>
              <w:ind w:left="54"/>
              <w:spacing w:after="0"/>
              <w:rPr>
                <w:sz w:val="20"/>
                <w:szCs w:val="20"/>
                <w:color w:val="auto"/>
              </w:rPr>
            </w:pPr>
            <w:r>
              <w:rPr>
                <w:rFonts w:ascii="Arial" w:cs="Arial" w:eastAsia="Arial" w:hAnsi="Arial"/>
                <w:sz w:val="13"/>
                <w:szCs w:val="13"/>
                <w:i w:val="1"/>
                <w:iCs w:val="1"/>
                <w:color w:val="auto"/>
                <w:w w:val="88"/>
              </w:rPr>
              <w:t>(See instr. 3(d))</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center"/>
              <w:ind w:left="43"/>
              <w:spacing w:after="0"/>
              <w:rPr>
                <w:sz w:val="20"/>
                <w:szCs w:val="20"/>
                <w:color w:val="auto"/>
              </w:rPr>
            </w:pPr>
            <w:r>
              <w:rPr>
                <w:rFonts w:ascii="Arial" w:cs="Arial" w:eastAsia="Arial" w:hAnsi="Arial"/>
                <w:sz w:val="13"/>
                <w:szCs w:val="13"/>
                <w:color w:val="auto"/>
                <w:w w:val="96"/>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60" w:type="dxa"/>
            <w:vAlign w:val="bottom"/>
            <w:tcBorders>
              <w:right w:val="single" w:sz="8" w:color="BFBFBF"/>
            </w:tcBorders>
            <w:shd w:val="clear" w:color="auto" w:fill="BFBFBF"/>
          </w:tcPr>
          <w:p>
            <w:pPr>
              <w:spacing w:after="0"/>
              <w:rPr>
                <w:sz w:val="16"/>
                <w:szCs w:val="16"/>
                <w:color w:val="auto"/>
              </w:rPr>
            </w:pPr>
          </w:p>
        </w:tc>
        <w:tc>
          <w:tcPr>
            <w:tcW w:w="32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Services</w:t>
            </w:r>
          </w:p>
        </w:tc>
        <w:tc>
          <w:tcPr>
            <w:tcW w:w="76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27,200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gridSpan w:val="2"/>
            <w:vMerge w:val="restart"/>
          </w:tcPr>
          <w:p>
            <w:pPr>
              <w:jc w:val="right"/>
              <w:ind w:right="163"/>
              <w:spacing w:after="0"/>
              <w:rPr>
                <w:sz w:val="20"/>
                <w:szCs w:val="20"/>
                <w:color w:val="auto"/>
              </w:rPr>
            </w:pPr>
            <w:r>
              <w:rPr>
                <w:rFonts w:ascii="Arial" w:cs="Arial" w:eastAsia="Arial" w:hAnsi="Arial"/>
                <w:sz w:val="18"/>
                <w:szCs w:val="18"/>
                <w:color w:val="auto"/>
                <w:w w:val="90"/>
              </w:rPr>
              <w:t>$2,121,600</w:t>
            </w:r>
          </w:p>
        </w:tc>
        <w:tc>
          <w:tcPr>
            <w:tcW w:w="8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1,328,255,773</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w w:val="96"/>
              </w:rPr>
              <w:t>01/22/13</w:t>
            </w:r>
          </w:p>
        </w:tc>
        <w:tc>
          <w:tcPr>
            <w:tcW w:w="2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17151 Davenport St, Ste 117</w:t>
            </w:r>
          </w:p>
        </w:tc>
        <w:tc>
          <w:tcPr>
            <w:tcW w:w="76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Omaha, NE 68118</w:t>
            </w:r>
          </w:p>
        </w:tc>
        <w:tc>
          <w:tcPr>
            <w:tcW w:w="760" w:type="dxa"/>
            <w:vAlign w:val="bottom"/>
            <w:tcBorders>
              <w:bottom w:val="single" w:sz="8" w:color="auto"/>
              <w:right w:val="single" w:sz="8" w:color="BFBFBF"/>
            </w:tcBorders>
            <w:shd w:val="clear" w:color="auto" w:fill="BFBFBF"/>
          </w:tcPr>
          <w:p>
            <w:pPr>
              <w:spacing w:after="0"/>
              <w:rPr>
                <w:sz w:val="20"/>
                <w:szCs w:val="20"/>
                <w:color w:val="auto"/>
              </w:rPr>
            </w:pPr>
          </w:p>
        </w:tc>
        <w:tc>
          <w:tcPr>
            <w:tcW w:w="32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60" w:type="dxa"/>
            <w:vAlign w:val="bottom"/>
            <w:gridSpan w:val="12"/>
          </w:tcPr>
          <w:p>
            <w:pPr>
              <w:ind w:left="2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20" w:type="dxa"/>
            <w:vAlign w:val="bottom"/>
            <w:gridSpan w:val="14"/>
          </w:tcPr>
          <w:p>
            <w:pPr>
              <w:ind w:left="26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40" w:type="dxa"/>
            <w:vAlign w:val="bottom"/>
            <w:gridSpan w:val="20"/>
          </w:tcPr>
          <w:p>
            <w:pPr>
              <w:ind w:left="2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00" w:type="dxa"/>
            <w:vAlign w:val="bottom"/>
            <w:gridSpan w:val="21"/>
          </w:tcPr>
          <w:p>
            <w:pPr>
              <w:ind w:left="2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40" w:type="dxa"/>
            <w:vAlign w:val="bottom"/>
            <w:gridSpan w:val="10"/>
          </w:tcPr>
          <w:p>
            <w:pPr>
              <w:ind w:left="4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40" w:type="dxa"/>
            <w:vAlign w:val="bottom"/>
            <w:gridSpan w:val="10"/>
          </w:tcPr>
          <w:p>
            <w:pPr>
              <w:ind w:left="2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4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60" w:type="dxa"/>
            <w:vAlign w:val="bottom"/>
            <w:gridSpan w:val="12"/>
          </w:tcPr>
          <w:p>
            <w:pPr>
              <w:ind w:left="2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ind w:left="360"/>
              <w:spacing w:after="0" w:line="134" w:lineRule="exact"/>
              <w:rPr>
                <w:sz w:val="20"/>
                <w:szCs w:val="20"/>
                <w:color w:val="auto"/>
              </w:rPr>
            </w:pPr>
            <w:r>
              <w:rPr>
                <w:rFonts w:ascii="Arial" w:cs="Arial" w:eastAsia="Arial" w:hAnsi="Arial"/>
                <w:sz w:val="13"/>
                <w:szCs w:val="13"/>
                <w:b w:val="1"/>
                <w:bCs w:val="1"/>
                <w:color w:val="auto"/>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12"/>
        </w:trPr>
        <w:tc>
          <w:tcPr>
            <w:tcW w:w="1180" w:type="dxa"/>
            <w:vAlign w:val="bottom"/>
            <w:tcBorders>
              <w:left w:val="single" w:sz="8" w:color="auto"/>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5"/>
              </w:rPr>
              <w:t>Common Stock</w:t>
            </w:r>
          </w:p>
        </w:tc>
        <w:tc>
          <w:tcPr>
            <w:tcW w:w="1260" w:type="dxa"/>
            <w:vAlign w:val="bottom"/>
            <w:tcBorders>
              <w:bottom w:val="single" w:sz="8" w:color="auto"/>
              <w:right w:val="single" w:sz="8" w:color="auto"/>
            </w:tcBorders>
          </w:tcPr>
          <w:p>
            <w:pPr>
              <w:ind w:left="380"/>
              <w:spacing w:after="0" w:line="112" w:lineRule="exact"/>
              <w:rPr>
                <w:sz w:val="20"/>
                <w:szCs w:val="20"/>
                <w:color w:val="auto"/>
              </w:rPr>
            </w:pPr>
            <w:r>
              <w:rPr>
                <w:rFonts w:ascii="Arial" w:cs="Arial" w:eastAsia="Arial" w:hAnsi="Arial"/>
                <w:sz w:val="12"/>
                <w:szCs w:val="12"/>
                <w:color w:val="auto"/>
              </w:rPr>
              <w:t>01/22/13</w:t>
            </w:r>
          </w:p>
        </w:tc>
        <w:tc>
          <w:tcPr>
            <w:tcW w:w="250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6"/>
              </w:rPr>
              <w:t>Stock Option Exercise</w:t>
            </w:r>
          </w:p>
        </w:tc>
        <w:tc>
          <w:tcPr>
            <w:tcW w:w="25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7"/>
              </w:rPr>
              <w:t>Schlumberger Limited</w:t>
            </w:r>
          </w:p>
        </w:tc>
        <w:tc>
          <w:tcPr>
            <w:tcW w:w="138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2"/>
              </w:rPr>
              <w:t>27,200</w:t>
            </w:r>
          </w:p>
        </w:tc>
        <w:tc>
          <w:tcPr>
            <w:tcW w:w="11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4"/>
              </w:rPr>
              <w:t>01/22/13</w:t>
            </w:r>
          </w:p>
        </w:tc>
        <w:tc>
          <w:tcPr>
            <w:tcW w:w="146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01/22/2013</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/s/Stephen Orr</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2019-12-21T02:29:13Z</dcterms:created>
  <dcterms:modified xsi:type="dcterms:W3CDTF">2019-12-21T02:29:13Z</dcterms:modified>
</cp:coreProperties>
</file>