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12,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333-104225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333-115277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333-166326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333-104225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333-115277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on Form S-8 to Form S-4 Registration Statement No. 333-166326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333-188589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Curaçao</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440" w:type="dxa"/>
            <w:vAlign w:val="bottom"/>
          </w:tcPr>
          <w:p>
            <w:pPr>
              <w:jc w:val="center"/>
              <w:ind w:right="17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755"/>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42 rue Saint-Dominique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Paris, France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75007</w:t>
            </w:r>
          </w:p>
        </w:tc>
      </w:tr>
      <w:tr>
        <w:trPr>
          <w:trHeight w:val="414"/>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8"/>
              </w:rPr>
              <w:t>5599 San Felipe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9"/>
              </w:rPr>
              <w:t>Houston, Texas, U.S.A.</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77056</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0"/>
              </w:rPr>
              <w:t>62 Buckingham Gate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2"/>
              </w:rPr>
              <w:t>London, United Kingdom</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4"/>
              </w:rPr>
              <w:t>SW1E 6AJ</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3"/>
              </w:rPr>
              <w:t>Parkstraat 83</w:t>
            </w:r>
          </w:p>
        </w:tc>
        <w:tc>
          <w:tcPr>
            <w:tcW w:w="2980" w:type="dxa"/>
            <w:vAlign w:val="bottom"/>
          </w:tcPr>
          <w:p>
            <w:pPr>
              <w:spacing w:after="0"/>
              <w:rPr>
                <w:sz w:val="24"/>
                <w:szCs w:val="24"/>
                <w:color w:val="auto"/>
              </w:rPr>
            </w:pPr>
          </w:p>
        </w:tc>
      </w:tr>
      <w:tr>
        <w:trPr>
          <w:trHeight w:val="225"/>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The Hague, The Netherlands</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440" w:type="dxa"/>
            <w:vAlign w:val="bottom"/>
          </w:tcPr>
          <w:p>
            <w:pPr>
              <w:jc w:val="center"/>
              <w:ind w:right="1775"/>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 2004 Stock and Deferral Plan for Non-Employee Directors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Smith International, Inc. Third Amended and Restated 1989 Long-Term Incentive Compensation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 Energy Services, Inc. 1997 Stock Option Plan, as Restated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U.S.A.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Statements on Form S-8 of Schlumberger N.V. (Schlumberger Limited) (the “Registrant”):</w:t>
      </w:r>
    </w:p>
    <w:p>
      <w:pPr>
        <w:spacing w:after="0" w:line="76"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333-104225;</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333-115277;</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333-166326;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333-188589.</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Registrant has terminated all offerings of its securities pursuant to the Registration Statements and hereby removes and withdraws from registration all securities registered pursuant to the Registration Statements that remain unsold as of the date hereof. The Registration Statements are hereby amended, as appropriate, to reflect the deregistration of such securities.</w:t>
      </w:r>
    </w:p>
    <w:p>
      <w:pPr>
        <w:sectPr>
          <w:pgSz w:w="11900" w:h="16838" w:orient="portrait"/>
          <w:cols w:equalWidth="0" w:num="1">
            <w:col w:w="10920"/>
          </w:cols>
          <w:pgMar w:left="440" w:top="270"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Houston, State of Texas, on May 12,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w:t>
      </w:r>
      <w:r>
        <w:rPr>
          <w:rFonts w:ascii="Arial" w:cs="Arial" w:eastAsia="Arial" w:hAnsi="Arial"/>
          <w:sz w:val="14"/>
          <w:szCs w:val="14"/>
          <w:color w:val="auto"/>
        </w:rPr>
        <w:t>AUL</w:t>
      </w:r>
      <w:r>
        <w:rPr>
          <w:rFonts w:ascii="Arial" w:cs="Arial" w:eastAsia="Arial" w:hAnsi="Arial"/>
          <w:sz w:val="18"/>
          <w:szCs w:val="18"/>
          <w:color w:val="auto"/>
        </w:rPr>
        <w:t xml:space="preserve"> R. L</w:t>
      </w:r>
      <w:r>
        <w:rPr>
          <w:rFonts w:ascii="Arial" w:cs="Arial" w:eastAsia="Arial" w:hAnsi="Arial"/>
          <w:sz w:val="14"/>
          <w:szCs w:val="14"/>
          <w:color w:val="auto"/>
        </w:rPr>
        <w:t>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 Corporate Legal Affairs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Rule 478 of the Securities Act of 1933, as amended, no other person is required to sign this Post-Effective Amendment to the specified Registration Statements on Form S-8.</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2021-05-12T15:57:22Z</dcterms:created>
  <dcterms:modified xsi:type="dcterms:W3CDTF">2021-05-12T15:57:22Z</dcterms:modified>
</cp:coreProperties>
</file>