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   09/25/2023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182,265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sales reported in this Form 4 were effected pursuant to a Rule 10b5-1 trading plan adopted by the reporting person on November 17, 2022.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2023-09-25T19:28:28Z</dcterms:created>
  <dcterms:modified xsi:type="dcterms:W3CDTF">2023-09-25T19:28:28Z</dcterms:modified>
</cp:coreProperties>
</file>