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00" w:space="720"/>
            <w:col w:w="226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spacing w:after="0" w:line="1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8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77"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14"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On May 31, 2023, Olivier Le Peuch, CEO of SLB, presented at the Bernstein Strategic Decisions Conference in New York, New York, where he discussed, among other things, SLB’s performance strategy and outlook. Slides in connection with the conference are available on the SLB Investor Relations website at https://investorcenter.slb.com/news-events/events-presentations.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SLB and the oil and gas industry; SLB’s business strategies, including digital and “fit for basin,” as well as the strategies of SLB’s customers; SLB’s capital allocation plans; SLB’s Asset Performance Solutions projects, joint ventures, and other alliances; the impact of the ongoing conflict in Ukraine on global energy supply;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the inability to achieve SLB’s financial and performance targets and other forecasts and expectations; the inability to achieve SLB’s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the inability to recognize efficiencies and other intended benefits from SLB’s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Securities and Exchange Commission (SEC). If one or more of these or other risks or uncertainties materialize (or the consequences of any such development changes), or should SLB’s underlying assumptions prove incorrect, actual results or outcomes may vary materially from those reflected in the forward-looking statements. Forward-looking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SLB disclaims any intention or obligation to update publicly or revise such statements, whether as a result of new information, future events, or otherwise.</w:t>
      </w:r>
    </w:p>
    <w:p>
      <w:pPr>
        <w:sectPr>
          <w:pgSz w:w="11900" w:h="16838" w:orient="portrait"/>
          <w:cols w:equalWidth="0" w:num="1">
            <w:col w:w="11020"/>
          </w:cols>
          <w:pgMar w:left="440" w:top="508"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2" w:lineRule="exact"/>
        <w:rPr>
          <w:sz w:val="20"/>
          <w:szCs w:val="20"/>
          <w:color w:val="auto"/>
        </w:rPr>
      </w:pPr>
    </w:p>
    <w:p>
      <w:pPr>
        <w:ind w:firstLine="991"/>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sectPr>
      <w:pgSz w:w="11900" w:h="16838" w:orient="portrait"/>
      <w:cols w:equalWidth="0" w:num="1">
        <w:col w:w="10900"/>
      </w:cols>
      <w:pgMar w:left="440" w:top="50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2023-05-31T07:48:28Z</dcterms:created>
  <dcterms:modified xsi:type="dcterms:W3CDTF">2023-05-31T07:48:28Z</dcterms:modified>
</cp:coreProperties>
</file>