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0001497824</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0001959173-26-006585</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53"/>
        <w:gridCol w:w="3052"/>
      </w:tblGrid>
      <w:tr>
        <w:trPr/>
        <w:tc>
          <w:tcPr>
            <w:tcW w:w="7153" w:type="dxa"/>
            <w:tcBorders/>
            <w:vAlign w:val="center"/>
          </w:tcPr>
          <w:p>
            <w:pPr>
              <w:pStyle w:val="TableContents"/>
              <w:bidi w:val="0"/>
              <w:spacing w:before="0" w:after="283"/>
              <w:jc w:val="left"/>
              <w:rPr/>
            </w:pPr>
            <w:r>
              <w:rPr/>
              <w:t>Name of Issuer</w:t>
            </w:r>
          </w:p>
        </w:tc>
        <w:tc>
          <w:tcPr>
            <w:tcW w:w="3052" w:type="dxa"/>
            <w:tcBorders/>
            <w:vAlign w:val="center"/>
          </w:tcPr>
          <w:p>
            <w:pPr>
              <w:pStyle w:val="TableContents"/>
              <w:bidi w:val="0"/>
              <w:spacing w:before="0" w:after="0"/>
              <w:jc w:val="left"/>
              <w:rPr/>
            </w:pPr>
            <w:r>
              <w:rPr/>
              <w:t>SLB LIMITED/NV</w:t>
            </w:r>
          </w:p>
        </w:tc>
      </w:tr>
      <w:tr>
        <w:trPr/>
        <w:tc>
          <w:tcPr>
            <w:tcW w:w="7153" w:type="dxa"/>
            <w:tcBorders/>
            <w:vAlign w:val="center"/>
          </w:tcPr>
          <w:p>
            <w:pPr>
              <w:pStyle w:val="TableContents"/>
              <w:bidi w:val="0"/>
              <w:spacing w:before="0" w:after="283"/>
              <w:jc w:val="left"/>
              <w:rPr/>
            </w:pPr>
            <w:r>
              <w:rPr/>
              <w:t>SEC File Number</w:t>
            </w:r>
          </w:p>
        </w:tc>
        <w:tc>
          <w:tcPr>
            <w:tcW w:w="3052" w:type="dxa"/>
            <w:tcBorders/>
            <w:vAlign w:val="center"/>
          </w:tcPr>
          <w:p>
            <w:pPr>
              <w:pStyle w:val="TableContents"/>
              <w:bidi w:val="0"/>
              <w:spacing w:before="0" w:after="0"/>
              <w:jc w:val="left"/>
              <w:rPr/>
            </w:pPr>
            <w:r>
              <w:rPr/>
              <w:t>001-04601</w:t>
            </w:r>
          </w:p>
        </w:tc>
      </w:tr>
      <w:tr>
        <w:trPr/>
        <w:tc>
          <w:tcPr>
            <w:tcW w:w="7153" w:type="dxa"/>
            <w:tcBorders/>
            <w:vAlign w:val="center"/>
          </w:tcPr>
          <w:p>
            <w:pPr>
              <w:pStyle w:val="TableContents"/>
              <w:bidi w:val="0"/>
              <w:spacing w:before="0" w:after="283"/>
              <w:jc w:val="left"/>
              <w:rPr/>
            </w:pPr>
            <w:r>
              <w:rPr/>
              <w:t>Address of Issuer</w:t>
            </w:r>
          </w:p>
        </w:tc>
        <w:tc>
          <w:tcPr>
            <w:tcW w:w="3052" w:type="dxa"/>
            <w:tcBorders/>
            <w:vAlign w:val="center"/>
          </w:tcPr>
          <w:p>
            <w:pPr>
              <w:pStyle w:val="TableContents"/>
              <w:bidi w:val="0"/>
              <w:spacing w:before="0" w:after="0"/>
              <w:jc w:val="left"/>
              <w:rPr/>
            </w:pPr>
            <w:r>
              <w:rPr/>
              <w:t>5599 SAN FELIPE</w:t>
              <w:br/>
              <w:t>17TH FLOOR</w:t>
              <w:br/>
              <w:t>HOUSTON</w:t>
              <w:br/>
              <w:t xml:space="preserve">TEXAS </w:t>
              <w:br/>
              <w:t>77056</w:t>
            </w:r>
          </w:p>
        </w:tc>
      </w:tr>
      <w:tr>
        <w:trPr/>
        <w:tc>
          <w:tcPr>
            <w:tcW w:w="7153" w:type="dxa"/>
            <w:tcBorders/>
            <w:vAlign w:val="center"/>
          </w:tcPr>
          <w:p>
            <w:pPr>
              <w:pStyle w:val="TableContents"/>
              <w:bidi w:val="0"/>
              <w:spacing w:before="0" w:after="283"/>
              <w:jc w:val="left"/>
              <w:rPr/>
            </w:pPr>
            <w:r>
              <w:rPr/>
              <w:t>Phone</w:t>
            </w:r>
          </w:p>
        </w:tc>
        <w:tc>
          <w:tcPr>
            <w:tcW w:w="3052" w:type="dxa"/>
            <w:tcBorders/>
            <w:vAlign w:val="center"/>
          </w:tcPr>
          <w:p>
            <w:pPr>
              <w:pStyle w:val="TableContents"/>
              <w:bidi w:val="0"/>
              <w:spacing w:before="0" w:after="0"/>
              <w:jc w:val="left"/>
              <w:rPr/>
            </w:pPr>
            <w:r>
              <w:rPr/>
              <w:t>7135132000</w:t>
            </w:r>
          </w:p>
        </w:tc>
      </w:tr>
      <w:tr>
        <w:trPr/>
        <w:tc>
          <w:tcPr>
            <w:tcW w:w="7153" w:type="dxa"/>
            <w:tcBorders/>
            <w:vAlign w:val="center"/>
          </w:tcPr>
          <w:p>
            <w:pPr>
              <w:pStyle w:val="TableContents"/>
              <w:bidi w:val="0"/>
              <w:spacing w:before="0" w:after="283"/>
              <w:jc w:val="left"/>
              <w:rPr/>
            </w:pPr>
            <w:r>
              <w:rPr/>
              <w:t>Name of Person for Whose Account the Securities are To Be Sold</w:t>
            </w:r>
          </w:p>
        </w:tc>
        <w:tc>
          <w:tcPr>
            <w:tcW w:w="3052" w:type="dxa"/>
            <w:tcBorders/>
            <w:vAlign w:val="center"/>
          </w:tcPr>
          <w:p>
            <w:pPr>
              <w:pStyle w:val="TableContents"/>
              <w:bidi w:val="0"/>
              <w:spacing w:before="0" w:after="0"/>
              <w:jc w:val="left"/>
              <w:rPr/>
            </w:pPr>
            <w:r>
              <w:rPr/>
              <w:t>Le Peuch Olivier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53" w:type="dxa"/>
            <w:tcBorders/>
            <w:vAlign w:val="center"/>
          </w:tcPr>
          <w:p>
            <w:pPr>
              <w:pStyle w:val="TableContents"/>
              <w:bidi w:val="0"/>
              <w:spacing w:before="0" w:after="283"/>
              <w:jc w:val="left"/>
              <w:rPr/>
            </w:pPr>
            <w:r>
              <w:rPr/>
              <w:t>Relationship to Issuer</w:t>
            </w:r>
          </w:p>
        </w:tc>
        <w:tc>
          <w:tcPr>
            <w:tcW w:w="3052" w:type="dxa"/>
            <w:tcBorders/>
            <w:vAlign w:val="center"/>
          </w:tcPr>
          <w:p>
            <w:pPr>
              <w:pStyle w:val="TableContents"/>
              <w:bidi w:val="0"/>
              <w:spacing w:before="0" w:after="0"/>
              <w:jc w:val="left"/>
              <w:rPr/>
            </w:pPr>
            <w:r>
              <w:rPr/>
              <w:t>Officer</w:t>
            </w:r>
          </w:p>
        </w:tc>
      </w:tr>
      <w:tr>
        <w:trPr/>
        <w:tc>
          <w:tcPr>
            <w:tcW w:w="7153" w:type="dxa"/>
            <w:tcBorders/>
            <w:vAlign w:val="center"/>
          </w:tcPr>
          <w:p>
            <w:pPr>
              <w:pStyle w:val="TableContents"/>
              <w:bidi w:val="0"/>
              <w:spacing w:before="0" w:after="283"/>
              <w:jc w:val="left"/>
              <w:rPr/>
            </w:pPr>
            <w:r>
              <w:rPr/>
              <w:t>Relationship to Issuer</w:t>
            </w:r>
          </w:p>
        </w:tc>
        <w:tc>
          <w:tcPr>
            <w:tcW w:w="3052" w:type="dxa"/>
            <w:tcBorders/>
            <w:vAlign w:val="center"/>
          </w:tcPr>
          <w:p>
            <w:pPr>
              <w:pStyle w:val="TableContents"/>
              <w:bidi w:val="0"/>
              <w:spacing w:before="0" w:after="0"/>
              <w:jc w:val="left"/>
              <w:rPr/>
            </w:pPr>
            <w:r>
              <w:rPr/>
              <w:t>Director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35000</w:t>
            </w:r>
          </w:p>
        </w:tc>
        <w:tc>
          <w:tcPr>
            <w:tcW w:w="1455" w:type="dxa"/>
            <w:tcBorders/>
            <w:vAlign w:val="center"/>
          </w:tcPr>
          <w:p>
            <w:pPr>
              <w:pStyle w:val="TableContents"/>
              <w:bidi w:val="0"/>
              <w:spacing w:before="0" w:after="283"/>
              <w:jc w:val="left"/>
              <w:rPr/>
            </w:pPr>
            <w:r>
              <w:rPr/>
              <w:t>2100000.00</w:t>
            </w:r>
          </w:p>
        </w:tc>
        <w:tc>
          <w:tcPr>
            <w:tcW w:w="1546" w:type="dxa"/>
            <w:tcBorders/>
            <w:vAlign w:val="center"/>
          </w:tcPr>
          <w:p>
            <w:pPr>
              <w:pStyle w:val="TableContents"/>
              <w:bidi w:val="0"/>
              <w:spacing w:before="0" w:after="283"/>
              <w:jc w:val="left"/>
              <w:rPr/>
            </w:pPr>
            <w:r>
              <w:rPr/>
              <w:t>1484143231</w:t>
            </w:r>
          </w:p>
        </w:tc>
        <w:tc>
          <w:tcPr>
            <w:tcW w:w="1563" w:type="dxa"/>
            <w:tcBorders/>
            <w:vAlign w:val="center"/>
          </w:tcPr>
          <w:p>
            <w:pPr>
              <w:pStyle w:val="TableContents"/>
              <w:bidi w:val="0"/>
              <w:spacing w:before="0" w:after="283"/>
              <w:jc w:val="left"/>
              <w:rPr/>
            </w:pPr>
            <w:r>
              <w:rPr/>
              <w:t>09/01/2026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01/19/2024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35000</w:t>
            </w:r>
          </w:p>
        </w:tc>
        <w:tc>
          <w:tcPr>
            <w:tcW w:w="1046" w:type="dxa"/>
            <w:tcBorders/>
            <w:vAlign w:val="center"/>
          </w:tcPr>
          <w:p>
            <w:pPr>
              <w:pStyle w:val="TableContents"/>
              <w:bidi w:val="0"/>
              <w:spacing w:before="0" w:after="283"/>
              <w:jc w:val="left"/>
              <w:rPr/>
            </w:pPr>
            <w:r>
              <w:rPr/>
              <w:t>01/19/2024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Olivier Le Peuch</w:t>
              <w:br/>
              <w:t>5599 San Felipe</w:t>
              <w:br/>
              <w:t>Houston   TX   77056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08/26/2026</w:t>
            </w:r>
          </w:p>
        </w:tc>
        <w:tc>
          <w:tcPr>
            <w:tcW w:w="1567" w:type="dxa"/>
            <w:tcBorders/>
            <w:vAlign w:val="center"/>
          </w:tcPr>
          <w:p>
            <w:pPr>
              <w:pStyle w:val="TableContents"/>
              <w:bidi w:val="0"/>
              <w:spacing w:before="0" w:after="283"/>
              <w:jc w:val="left"/>
              <w:rPr/>
            </w:pPr>
            <w:r>
              <w:rPr/>
              <w:t>25000</w:t>
            </w:r>
          </w:p>
        </w:tc>
        <w:tc>
          <w:tcPr>
            <w:tcW w:w="1852" w:type="dxa"/>
            <w:tcBorders/>
            <w:vAlign w:val="center"/>
          </w:tcPr>
          <w:p>
            <w:pPr>
              <w:pStyle w:val="TableContents"/>
              <w:bidi w:val="0"/>
              <w:spacing w:before="0" w:after="283"/>
              <w:jc w:val="left"/>
              <w:rPr/>
            </w:pPr>
            <w:r>
              <w:rPr/>
              <w:t>1313750.00</w:t>
            </w:r>
          </w:p>
        </w:tc>
      </w:tr>
      <w:tr>
        <w:trPr/>
        <w:tc>
          <w:tcPr>
            <w:tcW w:w="2876" w:type="dxa"/>
            <w:tcBorders/>
            <w:vAlign w:val="center"/>
          </w:tcPr>
          <w:p>
            <w:pPr>
              <w:pStyle w:val="TableContents"/>
              <w:bidi w:val="0"/>
              <w:spacing w:before="0" w:after="283"/>
              <w:jc w:val="left"/>
              <w:rPr/>
            </w:pPr>
            <w:r>
              <w:rPr/>
              <w:t>Olivier Le Peuch</w:t>
              <w:br/>
              <w:t>5599 San Felipe</w:t>
              <w:br/>
              <w:t>Houston   TX   77056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08/27/2026</w:t>
            </w:r>
          </w:p>
        </w:tc>
        <w:tc>
          <w:tcPr>
            <w:tcW w:w="1567" w:type="dxa"/>
            <w:tcBorders/>
            <w:vAlign w:val="center"/>
          </w:tcPr>
          <w:p>
            <w:pPr>
              <w:pStyle w:val="TableContents"/>
              <w:bidi w:val="0"/>
              <w:spacing w:before="0" w:after="283"/>
              <w:jc w:val="left"/>
              <w:rPr/>
            </w:pPr>
            <w:r>
              <w:rPr/>
              <w:t>5000</w:t>
            </w:r>
          </w:p>
        </w:tc>
        <w:tc>
          <w:tcPr>
            <w:tcW w:w="1852" w:type="dxa"/>
            <w:tcBorders/>
            <w:vAlign w:val="center"/>
          </w:tcPr>
          <w:p>
            <w:pPr>
              <w:pStyle w:val="TableContents"/>
              <w:bidi w:val="0"/>
              <w:spacing w:before="0" w:after="283"/>
              <w:jc w:val="left"/>
              <w:rPr/>
            </w:pPr>
            <w:r>
              <w:rPr/>
              <w:t>275000.00</w:t>
            </w:r>
          </w:p>
        </w:tc>
      </w:tr>
      <w:tr>
        <w:trPr/>
        <w:tc>
          <w:tcPr>
            <w:tcW w:w="2876" w:type="dxa"/>
            <w:tcBorders/>
            <w:vAlign w:val="center"/>
          </w:tcPr>
          <w:p>
            <w:pPr>
              <w:pStyle w:val="TableContents"/>
              <w:bidi w:val="0"/>
              <w:spacing w:before="0" w:after="283"/>
              <w:jc w:val="left"/>
              <w:rPr/>
            </w:pPr>
            <w:r>
              <w:rPr/>
              <w:t>Olivier Le Peuch</w:t>
              <w:br/>
              <w:t>5599 San Felipe</w:t>
              <w:br/>
              <w:t>Houston   TX   77056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08/31/2026</w:t>
            </w:r>
          </w:p>
        </w:tc>
        <w:tc>
          <w:tcPr>
            <w:tcW w:w="1567" w:type="dxa"/>
            <w:tcBorders/>
            <w:vAlign w:val="center"/>
          </w:tcPr>
          <w:p>
            <w:pPr>
              <w:pStyle w:val="TableContents"/>
              <w:bidi w:val="0"/>
              <w:spacing w:before="0" w:after="283"/>
              <w:jc w:val="left"/>
              <w:rPr/>
            </w:pPr>
            <w:r>
              <w:rPr/>
              <w:t>5000</w:t>
            </w:r>
          </w:p>
        </w:tc>
        <w:tc>
          <w:tcPr>
            <w:tcW w:w="1852" w:type="dxa"/>
            <w:tcBorders/>
            <w:vAlign w:val="center"/>
          </w:tcPr>
          <w:p>
            <w:pPr>
              <w:pStyle w:val="TableContents"/>
              <w:bidi w:val="0"/>
              <w:spacing w:before="0" w:after="283"/>
              <w:jc w:val="left"/>
              <w:rPr/>
            </w:pPr>
            <w:r>
              <w:rPr/>
              <w:t>300000.00</w:t>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7"/>
        <w:gridCol w:w="6898"/>
      </w:tblGrid>
      <w:tr>
        <w:trPr/>
        <w:tc>
          <w:tcPr>
            <w:tcW w:w="3307" w:type="dxa"/>
            <w:tcBorders/>
            <w:vAlign w:val="center"/>
          </w:tcPr>
          <w:p>
            <w:pPr>
              <w:pStyle w:val="TableContents"/>
              <w:bidi w:val="0"/>
              <w:spacing w:before="0" w:after="283"/>
              <w:jc w:val="left"/>
              <w:rPr/>
            </w:pPr>
            <w:r>
              <w:rPr/>
              <w:t>Remarks</w:t>
            </w:r>
          </w:p>
        </w:tc>
        <w:tc>
          <w:tcPr>
            <w:tcW w:w="6898" w:type="dxa"/>
            <w:tcBorders/>
            <w:vAlign w:val="center"/>
          </w:tcPr>
          <w:p>
            <w:pPr>
              <w:pStyle w:val="TableContents"/>
              <w:bidi w:val="0"/>
              <w:spacing w:before="0" w:after="0"/>
              <w:jc w:val="left"/>
              <w:rPr/>
            </w:pPr>
            <w:r>
              <w:rPr/>
              <w:t>This form 144 amends and supersedes the form 144 filed on 09/01/2026. The Securities Sold During The Past 3 Months were updated to accurately reflect the past sales that occurred.</w:t>
            </w:r>
          </w:p>
        </w:tc>
      </w:tr>
      <w:tr>
        <w:trPr/>
        <w:tc>
          <w:tcPr>
            <w:tcW w:w="3307" w:type="dxa"/>
            <w:tcBorders/>
            <w:vAlign w:val="center"/>
          </w:tcPr>
          <w:p>
            <w:pPr>
              <w:pStyle w:val="TableContents"/>
              <w:bidi w:val="0"/>
              <w:spacing w:before="0" w:after="283"/>
              <w:jc w:val="left"/>
              <w:rPr/>
            </w:pPr>
            <w:r>
              <w:rPr/>
              <w:t>Date of Notice</w:t>
            </w:r>
          </w:p>
        </w:tc>
        <w:tc>
          <w:tcPr>
            <w:tcW w:w="6898" w:type="dxa"/>
            <w:tcBorders/>
            <w:vAlign w:val="center"/>
          </w:tcPr>
          <w:p>
            <w:pPr>
              <w:pStyle w:val="TableContents"/>
              <w:bidi w:val="0"/>
              <w:spacing w:before="0" w:after="0"/>
              <w:jc w:val="left"/>
              <w:rPr/>
            </w:pPr>
            <w:r>
              <w:rPr/>
              <w:t>09/02/2026</w:t>
            </w:r>
          </w:p>
        </w:tc>
      </w:tr>
      <w:tr>
        <w:trPr/>
        <w:tc>
          <w:tcPr>
            <w:tcW w:w="3307" w:type="dxa"/>
            <w:tcBorders/>
            <w:vAlign w:val="center"/>
          </w:tcPr>
          <w:p>
            <w:pPr>
              <w:pStyle w:val="TableContents"/>
              <w:bidi w:val="0"/>
              <w:spacing w:before="0" w:after="283"/>
              <w:jc w:val="left"/>
              <w:rPr/>
            </w:pPr>
            <w:r>
              <w:rPr/>
              <w:t>Date of Plan Adoption or Giving of Instruction, If Relying on Rule 10b5-1</w:t>
            </w:r>
          </w:p>
        </w:tc>
        <w:tc>
          <w:tcPr>
            <w:tcW w:w="6898" w:type="dxa"/>
            <w:tcBorders/>
            <w:vAlign w:val="center"/>
          </w:tcPr>
          <w:p>
            <w:pPr>
              <w:pStyle w:val="TableContents"/>
              <w:bidi w:val="0"/>
              <w:spacing w:before="0" w:after="0"/>
              <w:jc w:val="left"/>
              <w:rPr/>
            </w:pPr>
            <w:r>
              <w:rPr/>
              <w:t>05/27/2026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7" w:type="dxa"/>
            <w:tcBorders/>
            <w:vAlign w:val="center"/>
          </w:tcPr>
          <w:p>
            <w:pPr>
              <w:pStyle w:val="TableContents"/>
              <w:bidi w:val="0"/>
              <w:spacing w:before="0" w:after="283"/>
              <w:jc w:val="left"/>
              <w:rPr/>
            </w:pPr>
            <w:r>
              <w:rPr/>
              <w:t>Signature</w:t>
            </w:r>
          </w:p>
        </w:tc>
        <w:tc>
          <w:tcPr>
            <w:tcW w:w="6898" w:type="dxa"/>
            <w:tcBorders/>
            <w:vAlign w:val="center"/>
          </w:tcPr>
          <w:p>
            <w:pPr>
              <w:pStyle w:val="TableContents"/>
              <w:bidi w:val="0"/>
              <w:spacing w:before="0" w:after="0"/>
              <w:jc w:val="left"/>
              <w:rPr/>
            </w:pPr>
            <w:r>
              <w:rPr/>
              <w:t>/s/ Gary Redman, as a duly authorized representative of Fidelity Brokerage Services LLC, as attorney-in-fact for Olivier Le Peuch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3577</Characters>
  <CharactersWithSpaces>4204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