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79,798,276</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86,299,734</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86,680,330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6.11%</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LTD</w:t>
      </w:r>
    </w:p>
    <w:p>
      <w:pPr>
        <w:sectPr>
          <w:pgSz w:w="11900" w:h="16854" w:orient="portrait"/>
          <w:cols w:equalWidth="0" w:num="1">
            <w:col w:w="10139"/>
          </w:cols>
          <w:pgMar w:left="320" w:top="218" w:right="1440" w:bottom="0" w:gutter="0" w:footer="0" w:header="0"/>
        </w:sectPr>
      </w:pPr>
    </w:p>
    <w:bookmarkStart w:id="1" w:name="page2"/>
    <w:bookmarkEnd w:id="1"/>
    <w:p>
      <w:pPr>
        <w:ind w:right="411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5599 SAN FELIPE 17TH FLOOR HOUSTON TX 77056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806857108</w:t>
      </w: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1" w:lineRule="exact"/>
        <w:rPr>
          <w:sz w:val="20"/>
          <w:szCs w:val="20"/>
          <w:color w:val="auto"/>
        </w:rPr>
      </w:pPr>
    </w:p>
    <w:p>
      <w:pPr>
        <w:ind w:left="860" w:right="285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71"/>
        </w:trPr>
        <w:tc>
          <w:tcPr>
            <w:tcW w:w="3580" w:type="dxa"/>
            <w:vAlign w:val="bottom"/>
            <w:gridSpan w:val="3"/>
          </w:tcPr>
          <w:p>
            <w:pPr>
              <w:ind w:left="860"/>
              <w:spacing w:after="0" w:line="170"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806857108</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806857108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90" w:lineRule="auto"/>
        <w:rPr>
          <w:sz w:val="20"/>
          <w:szCs w:val="20"/>
          <w:color w:val="auto"/>
        </w:rPr>
      </w:pPr>
      <w:r>
        <w:rPr>
          <w:rFonts w:ascii="Courier New" w:cs="Courier New" w:eastAsia="Courier New" w:hAnsi="Courier New"/>
          <w:sz w:val="18"/>
          <w:szCs w:val="18"/>
          <w:color w:val="auto"/>
        </w:rPr>
        <w:t>STATE STREET GLOBAL ADVISORS SINGAPORE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SAUDI ARABIA FINANCIAL SOLUTIONS COMPANY</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2023-02-07T12:54:56Z</dcterms:created>
  <dcterms:modified xsi:type="dcterms:W3CDTF">2023-02-07T12:54:56Z</dcterms:modified>
</cp:coreProperties>
</file>