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DC 20549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233A1"/>
        </w:rPr>
        <w:t>SCHEDULE 14A INFORMATION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OF THE SECURITIES EXCHANGE ACT OF 1934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(Amendment No. ___)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130810</wp:posOffset>
            </wp:positionV>
            <wp:extent cx="214630" cy="2146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214630" cy="2146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121285</wp:posOffset>
            </wp:positionV>
            <wp:extent cx="7132320" cy="14573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3104515</wp:posOffset>
            </wp:positionH>
            <wp:positionV relativeFrom="paragraph">
              <wp:posOffset>166370</wp:posOffset>
            </wp:positionV>
            <wp:extent cx="85725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SCHLUMBERGER N.V. (SCHLUMBERGER LIMITED)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Registrant as Specified in Its Charter)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Person(s) Filing Proxy Statement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53975</wp:posOffset>
            </wp:positionV>
            <wp:extent cx="7132320" cy="942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192405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9069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6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90779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2025-02-20T13:02:41Z</dcterms:created>
  <dcterms:modified xsi:type="dcterms:W3CDTF">2025-02-20T13:02:41Z</dcterms:modified>
</cp:coreProperties>
</file>