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Fyfe Kevin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&amp;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6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center"/>
              <w:ind w:lef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30,400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66,291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center"/>
              <w:ind w:lef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24,320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90,611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center"/>
              <w:ind w:lef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21,656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68,955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center"/>
              <w:ind w:lef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36,850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32,105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issued to the reporting person on January 20, 2023 upon achievement of the performance criteria and vesting of performance share units granted on January 15, 2020.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1997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2023-01-24T16:15:40Z</dcterms:created>
  <dcterms:modified xsi:type="dcterms:W3CDTF">2023-01-24T16:15:40Z</dcterms:modified>
</cp:coreProperties>
</file>