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Biguet Stephane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07/22/2024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EVP &amp; CFO</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07/22/2024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50,048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right"/>
              <w:ind w:right="277"/>
              <w:spacing w:after="0"/>
              <w:rPr>
                <w:sz w:val="20"/>
                <w:szCs w:val="20"/>
                <w:color w:val="auto"/>
              </w:rPr>
            </w:pPr>
            <w:r>
              <w:rPr>
                <w:rFonts w:ascii="Times New Roman" w:cs="Times New Roman" w:eastAsia="Times New Roman" w:hAnsi="Times New Roman"/>
                <w:sz w:val="17"/>
                <w:szCs w:val="17"/>
                <w:color w:val="0000FF"/>
              </w:rPr>
              <w:t>203,076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1,773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$49.94 to $49.97.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07/22/2024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273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2024-07-22T16:35:17Z</dcterms:created>
  <dcterms:modified xsi:type="dcterms:W3CDTF">2024-07-22T16:35:17Z</dcterms:modified>
</cp:coreProperties>
</file>