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Washington, DC 20549</w:t>
      </w:r>
    </w:p>
    <w:p>
      <w:pPr>
        <w:spacing w:after="0" w:line="14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SCHEDULE 14A INFORMATION</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OF THE SECURITIES EXCHANGE ACT OF 1934</w:t>
      </w: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821055</wp:posOffset>
            </wp:positionH>
            <wp:positionV relativeFrom="paragraph">
              <wp:posOffset>113665</wp:posOffset>
            </wp:positionV>
            <wp:extent cx="197485"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485" cy="197485"/>
                    </a:xfrm>
                    <a:prstGeom prst="rect">
                      <a:avLst/>
                    </a:prstGeom>
                    <a:noFill/>
                  </pic:spPr>
                </pic:pic>
              </a:graphicData>
            </a:graphic>
          </wp:anchor>
        </w:drawing>
      </w:r>
    </w:p>
    <w:p>
      <w:pPr>
        <w:spacing w:after="0" w:line="136" w:lineRule="exact"/>
        <w:rPr>
          <w:sz w:val="24"/>
          <w:szCs w:val="24"/>
          <w:color w:val="auto"/>
        </w:rPr>
      </w:pPr>
    </w:p>
    <w:p>
      <w:pPr>
        <w:ind w:left="1700"/>
        <w:spacing w:after="0"/>
        <w:rPr>
          <w:sz w:val="20"/>
          <w:szCs w:val="20"/>
          <w:color w:val="auto"/>
        </w:rPr>
      </w:pPr>
      <w:r>
        <w:rPr>
          <w:rFonts w:ascii="Arial" w:cs="Arial" w:eastAsia="Arial" w:hAnsi="Arial"/>
          <w:sz w:val="17"/>
          <w:szCs w:val="17"/>
          <w:color w:val="auto"/>
        </w:rPr>
        <w:t xml:space="preserve">Filed by the Registrant                             </w:t>
      </w:r>
      <w:r>
        <w:rPr>
          <w:sz w:val="1"/>
          <w:szCs w:val="1"/>
          <w:color w:val="auto"/>
        </w:rPr>
        <w:drawing>
          <wp:inline distT="0" distB="0" distL="0" distR="0">
            <wp:extent cx="197485" cy="197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485" cy="197485"/>
                    </a:xfrm>
                    <a:prstGeom prst="rect">
                      <a:avLst/>
                    </a:prstGeom>
                    <a:noFill/>
                    <a:ln>
                      <a:noFill/>
                    </a:ln>
                  </pic:spPr>
                </pic:pic>
              </a:graphicData>
            </a:graphic>
          </wp:inline>
        </w:drawing>
      </w:r>
      <w:r>
        <w:rPr>
          <w:rFonts w:ascii="Arial" w:cs="Arial" w:eastAsia="Arial" w:hAnsi="Arial"/>
          <w:sz w:val="17"/>
          <w:szCs w:val="17"/>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110490</wp:posOffset>
            </wp:positionV>
            <wp:extent cx="7143115" cy="1329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13290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Preliminary Proxy Statement</w:t>
      </w:r>
    </w:p>
    <w:p>
      <w:pPr>
        <w:spacing w:after="0" w:line="146"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186"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Proxy Statement</w:t>
      </w:r>
    </w:p>
    <w:p>
      <w:pPr>
        <w:spacing w:after="0" w:line="166"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Additional Materials</w:t>
      </w:r>
    </w:p>
    <w:p>
      <w:pPr>
        <w:spacing w:after="0" w:line="166" w:lineRule="exact"/>
        <w:rPr>
          <w:sz w:val="24"/>
          <w:szCs w:val="24"/>
          <w:color w:val="auto"/>
        </w:rPr>
      </w:pPr>
    </w:p>
    <w:p>
      <w:pPr>
        <w:ind w:left="580"/>
        <w:spacing w:after="0"/>
        <w:rPr>
          <w:sz w:val="20"/>
          <w:szCs w:val="20"/>
          <w:color w:val="auto"/>
        </w:rPr>
      </w:pPr>
      <w:r>
        <w:rPr>
          <w:rFonts w:ascii="Arial" w:cs="Arial" w:eastAsia="Arial" w:hAnsi="Arial"/>
          <w:sz w:val="17"/>
          <w:szCs w:val="17"/>
          <w:color w:val="auto"/>
        </w:rPr>
        <w:t>Soliciting Material under §240.14a-12</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143510</wp:posOffset>
            </wp:positionV>
            <wp:extent cx="1384300" cy="332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4300" cy="332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17"/>
          <w:szCs w:val="17"/>
          <w:i w:val="1"/>
          <w:iCs w:val="1"/>
          <w:color w:val="auto"/>
        </w:rPr>
        <w:t>(Name of Registrant as Specified in Its Charter)</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7"/>
          <w:szCs w:val="17"/>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45720</wp:posOffset>
            </wp:positionV>
            <wp:extent cx="7143115" cy="2618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2618105"/>
                    </a:xfrm>
                    <a:prstGeom prst="rect">
                      <a:avLst/>
                    </a:prstGeom>
                    <a:noFill/>
                  </pic:spPr>
                </pic:pic>
              </a:graphicData>
            </a:graphic>
          </wp:anchor>
        </w:drawing>
      </w:r>
    </w:p>
    <w:p>
      <w:pPr>
        <w:spacing w:after="0" w:line="6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Payment of Filing Fee (Check the appropriate box):</w:t>
      </w:r>
    </w:p>
    <w:p>
      <w:pPr>
        <w:spacing w:after="0" w:line="178"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No fee required.</w:t>
      </w:r>
    </w:p>
    <w:p>
      <w:pPr>
        <w:spacing w:after="0" w:line="166"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Fee computed on table below per Exchange Act Rules 14a-6(i)(1) and 0-11.</w:t>
      </w:r>
    </w:p>
    <w:p>
      <w:pPr>
        <w:spacing w:after="0" w:line="61" w:lineRule="exact"/>
        <w:rPr>
          <w:sz w:val="24"/>
          <w:szCs w:val="24"/>
          <w:color w:val="auto"/>
        </w:rPr>
      </w:pPr>
    </w:p>
    <w:p>
      <w:pPr>
        <w:ind w:left="900" w:hanging="322"/>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6" w:lineRule="exact"/>
        <w:rPr>
          <w:rFonts w:ascii="Arial" w:cs="Arial" w:eastAsia="Arial" w:hAnsi="Arial"/>
          <w:sz w:val="17"/>
          <w:szCs w:val="17"/>
          <w:color w:val="auto"/>
        </w:rPr>
      </w:pPr>
    </w:p>
    <w:p>
      <w:pPr>
        <w:ind w:left="900" w:hanging="322"/>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6" w:lineRule="exact"/>
        <w:rPr>
          <w:rFonts w:ascii="Arial" w:cs="Arial" w:eastAsia="Arial" w:hAnsi="Arial"/>
          <w:sz w:val="17"/>
          <w:szCs w:val="17"/>
          <w:color w:val="auto"/>
        </w:rPr>
      </w:pPr>
    </w:p>
    <w:p>
      <w:pPr>
        <w:ind w:left="900" w:right="20" w:hanging="322"/>
        <w:spacing w:after="0" w:line="237"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2" w:lineRule="exact"/>
        <w:rPr>
          <w:rFonts w:ascii="Arial" w:cs="Arial" w:eastAsia="Arial" w:hAnsi="Arial"/>
          <w:sz w:val="17"/>
          <w:szCs w:val="17"/>
          <w:color w:val="auto"/>
        </w:rPr>
      </w:pPr>
    </w:p>
    <w:p>
      <w:pPr>
        <w:ind w:left="900" w:hanging="322"/>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6" w:lineRule="exact"/>
        <w:rPr>
          <w:rFonts w:ascii="Arial" w:cs="Arial" w:eastAsia="Arial" w:hAnsi="Arial"/>
          <w:sz w:val="17"/>
          <w:szCs w:val="17"/>
          <w:color w:val="auto"/>
        </w:rPr>
      </w:pPr>
    </w:p>
    <w:p>
      <w:pPr>
        <w:ind w:left="900" w:hanging="322"/>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46"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Fee paid previously with preliminary materials.</w:t>
      </w:r>
    </w:p>
    <w:p>
      <w:pPr>
        <w:spacing w:after="0" w:line="41" w:lineRule="exact"/>
        <w:rPr>
          <w:sz w:val="24"/>
          <w:szCs w:val="24"/>
          <w:color w:val="auto"/>
        </w:rPr>
      </w:pPr>
    </w:p>
    <w:p>
      <w:pPr>
        <w:jc w:val="both"/>
        <w:ind w:left="580"/>
        <w:spacing w:after="0" w:line="244" w:lineRule="auto"/>
        <w:rPr>
          <w:sz w:val="20"/>
          <w:szCs w:val="20"/>
          <w:color w:val="auto"/>
        </w:rPr>
      </w:pPr>
      <w:r>
        <w:rPr>
          <w:rFonts w:ascii="Arial" w:cs="Arial" w:eastAsia="Arial" w:hAnsi="Arial"/>
          <w:sz w:val="17"/>
          <w:szCs w:val="17"/>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sz w:val="24"/>
          <w:szCs w:val="24"/>
          <w:color w:val="auto"/>
        </w:rPr>
      </w:pPr>
    </w:p>
    <w:p>
      <w:pPr>
        <w:ind w:left="900" w:hanging="322"/>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6" w:lineRule="exact"/>
        <w:rPr>
          <w:rFonts w:ascii="Arial" w:cs="Arial" w:eastAsia="Arial" w:hAnsi="Arial"/>
          <w:sz w:val="17"/>
          <w:szCs w:val="17"/>
          <w:color w:val="auto"/>
        </w:rPr>
      </w:pPr>
    </w:p>
    <w:p>
      <w:pPr>
        <w:ind w:left="900" w:hanging="322"/>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6" w:lineRule="exact"/>
        <w:rPr>
          <w:rFonts w:ascii="Arial" w:cs="Arial" w:eastAsia="Arial" w:hAnsi="Arial"/>
          <w:sz w:val="17"/>
          <w:szCs w:val="17"/>
          <w:color w:val="auto"/>
        </w:rPr>
      </w:pPr>
    </w:p>
    <w:p>
      <w:pPr>
        <w:ind w:left="900" w:hanging="322"/>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6" w:lineRule="exact"/>
        <w:rPr>
          <w:rFonts w:ascii="Arial" w:cs="Arial" w:eastAsia="Arial" w:hAnsi="Arial"/>
          <w:sz w:val="17"/>
          <w:szCs w:val="17"/>
          <w:color w:val="auto"/>
        </w:rPr>
      </w:pPr>
    </w:p>
    <w:p>
      <w:pPr>
        <w:ind w:left="900" w:hanging="322"/>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153035</wp:posOffset>
            </wp:positionV>
            <wp:extent cx="7143115"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31750"/>
                    </a:xfrm>
                    <a:prstGeom prst="rect">
                      <a:avLst/>
                    </a:prstGeom>
                    <a:noFill/>
                  </pic:spPr>
                </pic:pic>
              </a:graphicData>
            </a:graphic>
          </wp:anchor>
        </w:drawing>
      </w:r>
    </w:p>
    <w:p>
      <w:pPr>
        <w:sectPr>
          <w:pgSz w:w="11900" w:h="16838" w:orient="portrait"/>
          <w:cols w:equalWidth="0" w:num="1">
            <w:col w:w="11120"/>
          </w:cols>
          <w:pgMar w:left="360" w:top="218"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255270</wp:posOffset>
            </wp:positionV>
            <wp:extent cx="7143115" cy="8432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8432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9"/>
          <w:szCs w:val="39"/>
          <w:b w:val="1"/>
          <w:bCs w:val="1"/>
          <w:color w:val="242B61"/>
        </w:rPr>
        <w:drawing>
          <wp:anchor simplePos="0" relativeHeight="251657728" behindDoc="1" locked="0" layoutInCell="0" allowOverlap="1">
            <wp:simplePos x="0" y="0"/>
            <wp:positionH relativeFrom="page">
              <wp:posOffset>5961380</wp:posOffset>
            </wp:positionH>
            <wp:positionV relativeFrom="page">
              <wp:posOffset>255270</wp:posOffset>
            </wp:positionV>
            <wp:extent cx="1384300" cy="332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84300" cy="332105"/>
                    </a:xfrm>
                    <a:prstGeom prst="rect">
                      <a:avLst/>
                    </a:prstGeom>
                    <a:noFill/>
                  </pic:spPr>
                </pic:pic>
              </a:graphicData>
            </a:graphic>
          </wp:anchor>
        </w:drawing>
        <w:t>Notice of 2022 Annual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158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307975</wp:posOffset>
            </wp:positionV>
            <wp:extent cx="158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307975</wp:posOffset>
            </wp:positionV>
            <wp:extent cx="158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307975</wp:posOffset>
            </wp:positionV>
            <wp:extent cx="158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307975</wp:posOffset>
            </wp:positionV>
            <wp:extent cx="158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307975</wp:posOffset>
            </wp:positionV>
            <wp:extent cx="158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307975</wp:posOffset>
            </wp:positionV>
            <wp:extent cx="158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307975</wp:posOffset>
            </wp:positionV>
            <wp:extent cx="158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307975</wp:posOffset>
            </wp:positionV>
            <wp:extent cx="158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307975</wp:posOffset>
            </wp:positionV>
            <wp:extent cx="1587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307975</wp:posOffset>
            </wp:positionV>
            <wp:extent cx="158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307975</wp:posOffset>
            </wp:positionV>
            <wp:extent cx="158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307975</wp:posOffset>
            </wp:positionV>
            <wp:extent cx="158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307975</wp:posOffset>
            </wp:positionV>
            <wp:extent cx="158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307975</wp:posOffset>
            </wp:positionV>
            <wp:extent cx="1587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307975</wp:posOffset>
            </wp:positionV>
            <wp:extent cx="1587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307975</wp:posOffset>
            </wp:positionV>
            <wp:extent cx="1587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307975</wp:posOffset>
            </wp:positionV>
            <wp:extent cx="158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307975</wp:posOffset>
            </wp:positionV>
            <wp:extent cx="1587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307975</wp:posOffset>
            </wp:positionV>
            <wp:extent cx="1587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307975</wp:posOffset>
            </wp:positionV>
            <wp:extent cx="158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307975</wp:posOffset>
            </wp:positionV>
            <wp:extent cx="1587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307975</wp:posOffset>
            </wp:positionV>
            <wp:extent cx="1587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307975</wp:posOffset>
            </wp:positionV>
            <wp:extent cx="1587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307975</wp:posOffset>
            </wp:positionV>
            <wp:extent cx="158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307975</wp:posOffset>
            </wp:positionV>
            <wp:extent cx="1587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307975</wp:posOffset>
            </wp:positionV>
            <wp:extent cx="158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307975</wp:posOffset>
            </wp:positionV>
            <wp:extent cx="1587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307975</wp:posOffset>
            </wp:positionV>
            <wp:extent cx="158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307975</wp:posOffset>
            </wp:positionV>
            <wp:extent cx="1587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307975</wp:posOffset>
            </wp:positionV>
            <wp:extent cx="1587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307975</wp:posOffset>
            </wp:positionV>
            <wp:extent cx="1587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307975</wp:posOffset>
            </wp:positionV>
            <wp:extent cx="158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307975</wp:posOffset>
            </wp:positionV>
            <wp:extent cx="1587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307975</wp:posOffset>
            </wp:positionV>
            <wp:extent cx="1587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307975</wp:posOffset>
            </wp:positionV>
            <wp:extent cx="1587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307975</wp:posOffset>
            </wp:positionV>
            <wp:extent cx="158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307975</wp:posOffset>
            </wp:positionV>
            <wp:extent cx="158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307975</wp:posOffset>
            </wp:positionV>
            <wp:extent cx="158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307975</wp:posOffset>
            </wp:positionV>
            <wp:extent cx="158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307975</wp:posOffset>
            </wp:positionV>
            <wp:extent cx="158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307975</wp:posOffset>
            </wp:positionV>
            <wp:extent cx="158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307975</wp:posOffset>
            </wp:positionV>
            <wp:extent cx="158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307975</wp:posOffset>
            </wp:positionV>
            <wp:extent cx="158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307975</wp:posOffset>
            </wp:positionV>
            <wp:extent cx="158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307975</wp:posOffset>
            </wp:positionV>
            <wp:extent cx="158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307975</wp:posOffset>
            </wp:positionV>
            <wp:extent cx="158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307975</wp:posOffset>
            </wp:positionV>
            <wp:extent cx="158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307975</wp:posOffset>
            </wp:positionV>
            <wp:extent cx="158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307975</wp:posOffset>
            </wp:positionV>
            <wp:extent cx="158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307975</wp:posOffset>
            </wp:positionV>
            <wp:extent cx="158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307975</wp:posOffset>
            </wp:positionV>
            <wp:extent cx="158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307975</wp:posOffset>
            </wp:positionV>
            <wp:extent cx="158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307975</wp:posOffset>
            </wp:positionV>
            <wp:extent cx="158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307975</wp:posOffset>
            </wp:positionV>
            <wp:extent cx="158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307975</wp:posOffset>
            </wp:positionV>
            <wp:extent cx="1587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307975</wp:posOffset>
            </wp:positionV>
            <wp:extent cx="158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307975</wp:posOffset>
            </wp:positionV>
            <wp:extent cx="158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307975</wp:posOffset>
            </wp:positionV>
            <wp:extent cx="1587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307975</wp:posOffset>
            </wp:positionV>
            <wp:extent cx="158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307975</wp:posOffset>
            </wp:positionV>
            <wp:extent cx="1587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307975</wp:posOffset>
            </wp:positionV>
            <wp:extent cx="158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307975</wp:posOffset>
            </wp:positionV>
            <wp:extent cx="1587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307975</wp:posOffset>
            </wp:positionV>
            <wp:extent cx="1587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307975</wp:posOffset>
            </wp:positionV>
            <wp:extent cx="158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307975</wp:posOffset>
            </wp:positionV>
            <wp:extent cx="1587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307975</wp:posOffset>
            </wp:positionV>
            <wp:extent cx="158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307975</wp:posOffset>
            </wp:positionV>
            <wp:extent cx="1587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307975</wp:posOffset>
            </wp:positionV>
            <wp:extent cx="1587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307975</wp:posOffset>
            </wp:positionV>
            <wp:extent cx="158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307975</wp:posOffset>
            </wp:positionV>
            <wp:extent cx="158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307975</wp:posOffset>
            </wp:positionV>
            <wp:extent cx="158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307975</wp:posOffset>
            </wp:positionV>
            <wp:extent cx="1587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307975</wp:posOffset>
            </wp:positionV>
            <wp:extent cx="158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307975</wp:posOffset>
            </wp:positionV>
            <wp:extent cx="1587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307975</wp:posOffset>
            </wp:positionV>
            <wp:extent cx="1587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307975</wp:posOffset>
            </wp:positionV>
            <wp:extent cx="1587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307975</wp:posOffset>
            </wp:positionV>
            <wp:extent cx="158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307975</wp:posOffset>
            </wp:positionV>
            <wp:extent cx="1587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307975</wp:posOffset>
            </wp:positionV>
            <wp:extent cx="158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307975</wp:posOffset>
            </wp:positionV>
            <wp:extent cx="158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307975</wp:posOffset>
            </wp:positionV>
            <wp:extent cx="158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307975</wp:posOffset>
            </wp:positionV>
            <wp:extent cx="158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307975</wp:posOffset>
            </wp:positionV>
            <wp:extent cx="158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307975</wp:posOffset>
            </wp:positionV>
            <wp:extent cx="1587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307975</wp:posOffset>
            </wp:positionV>
            <wp:extent cx="1587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307975</wp:posOffset>
            </wp:positionV>
            <wp:extent cx="158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307975</wp:posOffset>
            </wp:positionV>
            <wp:extent cx="158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307975</wp:posOffset>
            </wp:positionV>
            <wp:extent cx="158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307975</wp:posOffset>
            </wp:positionV>
            <wp:extent cx="158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307975</wp:posOffset>
            </wp:positionV>
            <wp:extent cx="158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307975</wp:posOffset>
            </wp:positionV>
            <wp:extent cx="1587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307975</wp:posOffset>
            </wp:positionV>
            <wp:extent cx="1587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307975</wp:posOffset>
            </wp:positionV>
            <wp:extent cx="158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307975</wp:posOffset>
            </wp:positionV>
            <wp:extent cx="1587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307975</wp:posOffset>
            </wp:positionV>
            <wp:extent cx="1587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307975</wp:posOffset>
            </wp:positionV>
            <wp:extent cx="1587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307975</wp:posOffset>
            </wp:positionV>
            <wp:extent cx="1587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307975</wp:posOffset>
            </wp:positionV>
            <wp:extent cx="158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307975</wp:posOffset>
            </wp:positionV>
            <wp:extent cx="158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307975</wp:posOffset>
            </wp:positionV>
            <wp:extent cx="158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307975</wp:posOffset>
            </wp:positionV>
            <wp:extent cx="1587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307975</wp:posOffset>
            </wp:positionV>
            <wp:extent cx="158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307975</wp:posOffset>
            </wp:positionV>
            <wp:extent cx="1587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307975</wp:posOffset>
            </wp:positionV>
            <wp:extent cx="1587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307975</wp:posOffset>
            </wp:positionV>
            <wp:extent cx="158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307975</wp:posOffset>
            </wp:positionV>
            <wp:extent cx="158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307975</wp:posOffset>
            </wp:positionV>
            <wp:extent cx="1587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307975</wp:posOffset>
            </wp:positionV>
            <wp:extent cx="1587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307975</wp:posOffset>
            </wp:positionV>
            <wp:extent cx="158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307975</wp:posOffset>
            </wp:positionV>
            <wp:extent cx="158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307975</wp:posOffset>
            </wp:positionV>
            <wp:extent cx="1587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307975</wp:posOffset>
            </wp:positionV>
            <wp:extent cx="1587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307975</wp:posOffset>
            </wp:positionV>
            <wp:extent cx="158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307975</wp:posOffset>
            </wp:positionV>
            <wp:extent cx="158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307975</wp:posOffset>
            </wp:positionV>
            <wp:extent cx="1587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307975</wp:posOffset>
            </wp:positionV>
            <wp:extent cx="158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307975</wp:posOffset>
            </wp:positionV>
            <wp:extent cx="1587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307975</wp:posOffset>
            </wp:positionV>
            <wp:extent cx="158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307975</wp:posOffset>
            </wp:positionV>
            <wp:extent cx="158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307975</wp:posOffset>
            </wp:positionV>
            <wp:extent cx="158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307975</wp:posOffset>
            </wp:positionV>
            <wp:extent cx="1587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307975</wp:posOffset>
            </wp:positionV>
            <wp:extent cx="158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307975</wp:posOffset>
            </wp:positionV>
            <wp:extent cx="1587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307975</wp:posOffset>
            </wp:positionV>
            <wp:extent cx="1587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307975</wp:posOffset>
            </wp:positionV>
            <wp:extent cx="158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307975</wp:posOffset>
            </wp:positionV>
            <wp:extent cx="1587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307975</wp:posOffset>
            </wp:positionV>
            <wp:extent cx="158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307975</wp:posOffset>
            </wp:positionV>
            <wp:extent cx="158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307975</wp:posOffset>
            </wp:positionV>
            <wp:extent cx="158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307975</wp:posOffset>
            </wp:positionV>
            <wp:extent cx="1587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307975</wp:posOffset>
            </wp:positionV>
            <wp:extent cx="1587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307975</wp:posOffset>
            </wp:positionV>
            <wp:extent cx="1587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307975</wp:posOffset>
            </wp:positionV>
            <wp:extent cx="158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307975</wp:posOffset>
            </wp:positionV>
            <wp:extent cx="158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307975</wp:posOffset>
            </wp:positionV>
            <wp:extent cx="1587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307975</wp:posOffset>
            </wp:positionV>
            <wp:extent cx="158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307975</wp:posOffset>
            </wp:positionV>
            <wp:extent cx="158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307975</wp:posOffset>
            </wp:positionV>
            <wp:extent cx="158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307975</wp:posOffset>
            </wp:positionV>
            <wp:extent cx="158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307975</wp:posOffset>
            </wp:positionV>
            <wp:extent cx="1587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307975</wp:posOffset>
            </wp:positionV>
            <wp:extent cx="158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307975</wp:posOffset>
            </wp:positionV>
            <wp:extent cx="158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307975</wp:posOffset>
            </wp:positionV>
            <wp:extent cx="1587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307975</wp:posOffset>
            </wp:positionV>
            <wp:extent cx="158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307975</wp:posOffset>
            </wp:positionV>
            <wp:extent cx="158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307975</wp:posOffset>
            </wp:positionV>
            <wp:extent cx="1587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307975</wp:posOffset>
            </wp:positionV>
            <wp:extent cx="1587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307975</wp:posOffset>
            </wp:positionV>
            <wp:extent cx="1587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307975</wp:posOffset>
            </wp:positionV>
            <wp:extent cx="1587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307975</wp:posOffset>
            </wp:positionV>
            <wp:extent cx="1587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307975</wp:posOffset>
            </wp:positionV>
            <wp:extent cx="158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307975</wp:posOffset>
            </wp:positionV>
            <wp:extent cx="1587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307975</wp:posOffset>
            </wp:positionV>
            <wp:extent cx="1587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307975</wp:posOffset>
            </wp:positionV>
            <wp:extent cx="1587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307975</wp:posOffset>
            </wp:positionV>
            <wp:extent cx="1587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307975</wp:posOffset>
            </wp:positionV>
            <wp:extent cx="158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307975</wp:posOffset>
            </wp:positionV>
            <wp:extent cx="1587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307975</wp:posOffset>
            </wp:positionV>
            <wp:extent cx="1587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307975</wp:posOffset>
            </wp:positionV>
            <wp:extent cx="1587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307975</wp:posOffset>
            </wp:positionV>
            <wp:extent cx="158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307975</wp:posOffset>
            </wp:positionV>
            <wp:extent cx="1587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307975</wp:posOffset>
            </wp:positionV>
            <wp:extent cx="158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307975</wp:posOffset>
            </wp:positionV>
            <wp:extent cx="1587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307975</wp:posOffset>
            </wp:positionV>
            <wp:extent cx="1587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307975</wp:posOffset>
            </wp:positionV>
            <wp:extent cx="1587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307975</wp:posOffset>
            </wp:positionV>
            <wp:extent cx="158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307975</wp:posOffset>
            </wp:positionV>
            <wp:extent cx="1587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307975</wp:posOffset>
            </wp:positionV>
            <wp:extent cx="158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307975</wp:posOffset>
            </wp:positionV>
            <wp:extent cx="1587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307975</wp:posOffset>
            </wp:positionV>
            <wp:extent cx="158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307975</wp:posOffset>
            </wp:positionV>
            <wp:extent cx="1587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307975</wp:posOffset>
            </wp:positionV>
            <wp:extent cx="1587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307975</wp:posOffset>
            </wp:positionV>
            <wp:extent cx="1587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307975</wp:posOffset>
            </wp:positionV>
            <wp:extent cx="1587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307975</wp:posOffset>
            </wp:positionV>
            <wp:extent cx="1587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307975</wp:posOffset>
            </wp:positionV>
            <wp:extent cx="1587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307975</wp:posOffset>
            </wp:positionV>
            <wp:extent cx="1587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307975</wp:posOffset>
            </wp:positionV>
            <wp:extent cx="1587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307975</wp:posOffset>
            </wp:positionV>
            <wp:extent cx="1587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307975</wp:posOffset>
            </wp:positionV>
            <wp:extent cx="158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307975</wp:posOffset>
            </wp:positionV>
            <wp:extent cx="1587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307975</wp:posOffset>
            </wp:positionV>
            <wp:extent cx="1587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307975</wp:posOffset>
            </wp:positionV>
            <wp:extent cx="158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307975</wp:posOffset>
            </wp:positionV>
            <wp:extent cx="1587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307975</wp:posOffset>
            </wp:positionV>
            <wp:extent cx="1587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307975</wp:posOffset>
            </wp:positionV>
            <wp:extent cx="1587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307975</wp:posOffset>
            </wp:positionV>
            <wp:extent cx="1587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307975</wp:posOffset>
            </wp:positionV>
            <wp:extent cx="1587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307975</wp:posOffset>
            </wp:positionV>
            <wp:extent cx="1587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307975</wp:posOffset>
            </wp:positionV>
            <wp:extent cx="1587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307975</wp:posOffset>
            </wp:positionV>
            <wp:extent cx="1587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307975</wp:posOffset>
            </wp:positionV>
            <wp:extent cx="1587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307975</wp:posOffset>
            </wp:positionV>
            <wp:extent cx="1587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307975</wp:posOffset>
            </wp:positionV>
            <wp:extent cx="1587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307975</wp:posOffset>
            </wp:positionV>
            <wp:extent cx="1587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307975</wp:posOffset>
            </wp:positionV>
            <wp:extent cx="1587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307975</wp:posOffset>
            </wp:positionV>
            <wp:extent cx="1587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307975</wp:posOffset>
            </wp:positionV>
            <wp:extent cx="1587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307975</wp:posOffset>
            </wp:positionV>
            <wp:extent cx="158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307975</wp:posOffset>
            </wp:positionV>
            <wp:extent cx="1587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307975</wp:posOffset>
            </wp:positionV>
            <wp:extent cx="1587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307975</wp:posOffset>
            </wp:positionV>
            <wp:extent cx="158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307975</wp:posOffset>
            </wp:positionV>
            <wp:extent cx="158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307975</wp:posOffset>
            </wp:positionV>
            <wp:extent cx="1587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307975</wp:posOffset>
            </wp:positionV>
            <wp:extent cx="1587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307975</wp:posOffset>
            </wp:positionV>
            <wp:extent cx="1587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307975</wp:posOffset>
            </wp:positionV>
            <wp:extent cx="1587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307975</wp:posOffset>
            </wp:positionV>
            <wp:extent cx="1587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307975</wp:posOffset>
            </wp:positionV>
            <wp:extent cx="1587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307975</wp:posOffset>
            </wp:positionV>
            <wp:extent cx="1587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wp:posOffset>
            </wp:positionV>
            <wp:extent cx="1587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307975</wp:posOffset>
            </wp:positionV>
            <wp:extent cx="1587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307975</wp:posOffset>
            </wp:positionV>
            <wp:extent cx="1587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307975</wp:posOffset>
            </wp:positionV>
            <wp:extent cx="1587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307975</wp:posOffset>
            </wp:positionV>
            <wp:extent cx="158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307975</wp:posOffset>
            </wp:positionV>
            <wp:extent cx="1587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307975</wp:posOffset>
            </wp:positionV>
            <wp:extent cx="1587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307975</wp:posOffset>
            </wp:positionV>
            <wp:extent cx="1587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307975</wp:posOffset>
            </wp:positionV>
            <wp:extent cx="1587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307975</wp:posOffset>
            </wp:positionV>
            <wp:extent cx="158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307975</wp:posOffset>
            </wp:positionV>
            <wp:extent cx="1587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307975</wp:posOffset>
            </wp:positionV>
            <wp:extent cx="1587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307975</wp:posOffset>
            </wp:positionV>
            <wp:extent cx="1587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307975</wp:posOffset>
            </wp:positionV>
            <wp:extent cx="1587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307975</wp:posOffset>
            </wp:positionV>
            <wp:extent cx="1587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347980</wp:posOffset>
            </wp:positionV>
            <wp:extent cx="158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347980</wp:posOffset>
            </wp:positionV>
            <wp:extent cx="1587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347980</wp:posOffset>
            </wp:positionV>
            <wp:extent cx="1587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347980</wp:posOffset>
            </wp:positionV>
            <wp:extent cx="1587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347980</wp:posOffset>
            </wp:positionV>
            <wp:extent cx="1587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347980</wp:posOffset>
            </wp:positionV>
            <wp:extent cx="158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347980</wp:posOffset>
            </wp:positionV>
            <wp:extent cx="1587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347980</wp:posOffset>
            </wp:positionV>
            <wp:extent cx="1587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347980</wp:posOffset>
            </wp:positionV>
            <wp:extent cx="1587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347980</wp:posOffset>
            </wp:positionV>
            <wp:extent cx="1587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347980</wp:posOffset>
            </wp:positionV>
            <wp:extent cx="1587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347980</wp:posOffset>
            </wp:positionV>
            <wp:extent cx="1587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347980</wp:posOffset>
            </wp:positionV>
            <wp:extent cx="1587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347980</wp:posOffset>
            </wp:positionV>
            <wp:extent cx="1587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347980</wp:posOffset>
            </wp:positionV>
            <wp:extent cx="1587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347980</wp:posOffset>
            </wp:positionV>
            <wp:extent cx="1587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347980</wp:posOffset>
            </wp:positionV>
            <wp:extent cx="1587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347980</wp:posOffset>
            </wp:positionV>
            <wp:extent cx="1587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347980</wp:posOffset>
            </wp:positionV>
            <wp:extent cx="1587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347980</wp:posOffset>
            </wp:positionV>
            <wp:extent cx="1587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347980</wp:posOffset>
            </wp:positionV>
            <wp:extent cx="1587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347980</wp:posOffset>
            </wp:positionV>
            <wp:extent cx="1587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347980</wp:posOffset>
            </wp:positionV>
            <wp:extent cx="1587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347980</wp:posOffset>
            </wp:positionV>
            <wp:extent cx="1587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347980</wp:posOffset>
            </wp:positionV>
            <wp:extent cx="1587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347980</wp:posOffset>
            </wp:positionV>
            <wp:extent cx="1587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347980</wp:posOffset>
            </wp:positionV>
            <wp:extent cx="1587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347980</wp:posOffset>
            </wp:positionV>
            <wp:extent cx="1587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347980</wp:posOffset>
            </wp:positionV>
            <wp:extent cx="1587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347980</wp:posOffset>
            </wp:positionV>
            <wp:extent cx="1587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347980</wp:posOffset>
            </wp:positionV>
            <wp:extent cx="1587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347980</wp:posOffset>
            </wp:positionV>
            <wp:extent cx="1587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347980</wp:posOffset>
            </wp:positionV>
            <wp:extent cx="1587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347980</wp:posOffset>
            </wp:positionV>
            <wp:extent cx="1587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347980</wp:posOffset>
            </wp:positionV>
            <wp:extent cx="1587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347980</wp:posOffset>
            </wp:positionV>
            <wp:extent cx="1587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347980</wp:posOffset>
            </wp:positionV>
            <wp:extent cx="1587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347980</wp:posOffset>
            </wp:positionV>
            <wp:extent cx="1587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347980</wp:posOffset>
            </wp:positionV>
            <wp:extent cx="1587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347980</wp:posOffset>
            </wp:positionV>
            <wp:extent cx="1587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347980</wp:posOffset>
            </wp:positionV>
            <wp:extent cx="1587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347980</wp:posOffset>
            </wp:positionV>
            <wp:extent cx="1587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347980</wp:posOffset>
            </wp:positionV>
            <wp:extent cx="1587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347980</wp:posOffset>
            </wp:positionV>
            <wp:extent cx="1587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347980</wp:posOffset>
            </wp:positionV>
            <wp:extent cx="1587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347980</wp:posOffset>
            </wp:positionV>
            <wp:extent cx="1587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347980</wp:posOffset>
            </wp:positionV>
            <wp:extent cx="1587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347980</wp:posOffset>
            </wp:positionV>
            <wp:extent cx="1587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347980</wp:posOffset>
            </wp:positionV>
            <wp:extent cx="1587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347980</wp:posOffset>
            </wp:positionV>
            <wp:extent cx="1587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347980</wp:posOffset>
            </wp:positionV>
            <wp:extent cx="1587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347980</wp:posOffset>
            </wp:positionV>
            <wp:extent cx="1587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347980</wp:posOffset>
            </wp:positionV>
            <wp:extent cx="1587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347980</wp:posOffset>
            </wp:positionV>
            <wp:extent cx="1587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347980</wp:posOffset>
            </wp:positionV>
            <wp:extent cx="1587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347980</wp:posOffset>
            </wp:positionV>
            <wp:extent cx="1587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347980</wp:posOffset>
            </wp:positionV>
            <wp:extent cx="1587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347980</wp:posOffset>
            </wp:positionV>
            <wp:extent cx="1587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347980</wp:posOffset>
            </wp:positionV>
            <wp:extent cx="1587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347980</wp:posOffset>
            </wp:positionV>
            <wp:extent cx="1587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347980</wp:posOffset>
            </wp:positionV>
            <wp:extent cx="1587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347980</wp:posOffset>
            </wp:positionV>
            <wp:extent cx="1587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347980</wp:posOffset>
            </wp:positionV>
            <wp:extent cx="1587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347980</wp:posOffset>
            </wp:positionV>
            <wp:extent cx="1587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347980</wp:posOffset>
            </wp:positionV>
            <wp:extent cx="1587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347980</wp:posOffset>
            </wp:positionV>
            <wp:extent cx="1587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347980</wp:posOffset>
            </wp:positionV>
            <wp:extent cx="1587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347980</wp:posOffset>
            </wp:positionV>
            <wp:extent cx="1587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347980</wp:posOffset>
            </wp:positionV>
            <wp:extent cx="1587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347980</wp:posOffset>
            </wp:positionV>
            <wp:extent cx="1587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347980</wp:posOffset>
            </wp:positionV>
            <wp:extent cx="1587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347980</wp:posOffset>
            </wp:positionV>
            <wp:extent cx="1587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347980</wp:posOffset>
            </wp:positionV>
            <wp:extent cx="1587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347980</wp:posOffset>
            </wp:positionV>
            <wp:extent cx="1587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347980</wp:posOffset>
            </wp:positionV>
            <wp:extent cx="1587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347980</wp:posOffset>
            </wp:positionV>
            <wp:extent cx="1587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347980</wp:posOffset>
            </wp:positionV>
            <wp:extent cx="1587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347980</wp:posOffset>
            </wp:positionV>
            <wp:extent cx="1587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347980</wp:posOffset>
            </wp:positionV>
            <wp:extent cx="1587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347980</wp:posOffset>
            </wp:positionV>
            <wp:extent cx="1587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347980</wp:posOffset>
            </wp:positionV>
            <wp:extent cx="1587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347980</wp:posOffset>
            </wp:positionV>
            <wp:extent cx="15875"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347980</wp:posOffset>
            </wp:positionV>
            <wp:extent cx="158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347980</wp:posOffset>
            </wp:positionV>
            <wp:extent cx="15875"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347980</wp:posOffset>
            </wp:positionV>
            <wp:extent cx="1587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347980</wp:posOffset>
            </wp:positionV>
            <wp:extent cx="1587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347980</wp:posOffset>
            </wp:positionV>
            <wp:extent cx="1587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347980</wp:posOffset>
            </wp:positionV>
            <wp:extent cx="1587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347980</wp:posOffset>
            </wp:positionV>
            <wp:extent cx="1587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347980</wp:posOffset>
            </wp:positionV>
            <wp:extent cx="1587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347980</wp:posOffset>
            </wp:positionV>
            <wp:extent cx="1587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347980</wp:posOffset>
            </wp:positionV>
            <wp:extent cx="1587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347980</wp:posOffset>
            </wp:positionV>
            <wp:extent cx="1587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347980</wp:posOffset>
            </wp:positionV>
            <wp:extent cx="1587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347980</wp:posOffset>
            </wp:positionV>
            <wp:extent cx="1587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347980</wp:posOffset>
            </wp:positionV>
            <wp:extent cx="1587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347980</wp:posOffset>
            </wp:positionV>
            <wp:extent cx="1587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347980</wp:posOffset>
            </wp:positionV>
            <wp:extent cx="1587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347980</wp:posOffset>
            </wp:positionV>
            <wp:extent cx="158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347980</wp:posOffset>
            </wp:positionV>
            <wp:extent cx="15875"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347980</wp:posOffset>
            </wp:positionV>
            <wp:extent cx="1587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347980</wp:posOffset>
            </wp:positionV>
            <wp:extent cx="158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347980</wp:posOffset>
            </wp:positionV>
            <wp:extent cx="1587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347980</wp:posOffset>
            </wp:positionV>
            <wp:extent cx="158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347980</wp:posOffset>
            </wp:positionV>
            <wp:extent cx="158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347980</wp:posOffset>
            </wp:positionV>
            <wp:extent cx="1587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347980</wp:posOffset>
            </wp:positionV>
            <wp:extent cx="158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347980</wp:posOffset>
            </wp:positionV>
            <wp:extent cx="158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347980</wp:posOffset>
            </wp:positionV>
            <wp:extent cx="1587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347980</wp:posOffset>
            </wp:positionV>
            <wp:extent cx="158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347980</wp:posOffset>
            </wp:positionV>
            <wp:extent cx="1587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347980</wp:posOffset>
            </wp:positionV>
            <wp:extent cx="158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347980</wp:posOffset>
            </wp:positionV>
            <wp:extent cx="1587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347980</wp:posOffset>
            </wp:positionV>
            <wp:extent cx="158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347980</wp:posOffset>
            </wp:positionV>
            <wp:extent cx="15875"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347980</wp:posOffset>
            </wp:positionV>
            <wp:extent cx="15875"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347980</wp:posOffset>
            </wp:positionV>
            <wp:extent cx="1587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347980</wp:posOffset>
            </wp:positionV>
            <wp:extent cx="15875"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347980</wp:posOffset>
            </wp:positionV>
            <wp:extent cx="158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347980</wp:posOffset>
            </wp:positionV>
            <wp:extent cx="1587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347980</wp:posOffset>
            </wp:positionV>
            <wp:extent cx="158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347980</wp:posOffset>
            </wp:positionV>
            <wp:extent cx="1587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347980</wp:posOffset>
            </wp:positionV>
            <wp:extent cx="158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347980</wp:posOffset>
            </wp:positionV>
            <wp:extent cx="1587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347980</wp:posOffset>
            </wp:positionV>
            <wp:extent cx="158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347980</wp:posOffset>
            </wp:positionV>
            <wp:extent cx="1587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347980</wp:posOffset>
            </wp:positionV>
            <wp:extent cx="158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347980</wp:posOffset>
            </wp:positionV>
            <wp:extent cx="158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347980</wp:posOffset>
            </wp:positionV>
            <wp:extent cx="158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347980</wp:posOffset>
            </wp:positionV>
            <wp:extent cx="1587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347980</wp:posOffset>
            </wp:positionV>
            <wp:extent cx="158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347980</wp:posOffset>
            </wp:positionV>
            <wp:extent cx="158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347980</wp:posOffset>
            </wp:positionV>
            <wp:extent cx="1587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347980</wp:posOffset>
            </wp:positionV>
            <wp:extent cx="158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347980</wp:posOffset>
            </wp:positionV>
            <wp:extent cx="158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347980</wp:posOffset>
            </wp:positionV>
            <wp:extent cx="15875"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347980</wp:posOffset>
            </wp:positionV>
            <wp:extent cx="1587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347980</wp:posOffset>
            </wp:positionV>
            <wp:extent cx="15875"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347980</wp:posOffset>
            </wp:positionV>
            <wp:extent cx="15875"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347980</wp:posOffset>
            </wp:positionV>
            <wp:extent cx="158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347980</wp:posOffset>
            </wp:positionV>
            <wp:extent cx="1587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347980</wp:posOffset>
            </wp:positionV>
            <wp:extent cx="158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347980</wp:posOffset>
            </wp:positionV>
            <wp:extent cx="1587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347980</wp:posOffset>
            </wp:positionV>
            <wp:extent cx="158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347980</wp:posOffset>
            </wp:positionV>
            <wp:extent cx="15875"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347980</wp:posOffset>
            </wp:positionV>
            <wp:extent cx="1587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347980</wp:posOffset>
            </wp:positionV>
            <wp:extent cx="1587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347980</wp:posOffset>
            </wp:positionV>
            <wp:extent cx="158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347980</wp:posOffset>
            </wp:positionV>
            <wp:extent cx="1587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347980</wp:posOffset>
            </wp:positionV>
            <wp:extent cx="158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347980</wp:posOffset>
            </wp:positionV>
            <wp:extent cx="15875"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347980</wp:posOffset>
            </wp:positionV>
            <wp:extent cx="1587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347980</wp:posOffset>
            </wp:positionV>
            <wp:extent cx="1587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347980</wp:posOffset>
            </wp:positionV>
            <wp:extent cx="158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347980</wp:posOffset>
            </wp:positionV>
            <wp:extent cx="15875"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347980</wp:posOffset>
            </wp:positionV>
            <wp:extent cx="1587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347980</wp:posOffset>
            </wp:positionV>
            <wp:extent cx="1587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347980</wp:posOffset>
            </wp:positionV>
            <wp:extent cx="1587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347980</wp:posOffset>
            </wp:positionV>
            <wp:extent cx="1587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347980</wp:posOffset>
            </wp:positionV>
            <wp:extent cx="1587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347980</wp:posOffset>
            </wp:positionV>
            <wp:extent cx="15875"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347980</wp:posOffset>
            </wp:positionV>
            <wp:extent cx="15875"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347980</wp:posOffset>
            </wp:positionV>
            <wp:extent cx="15875"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347980</wp:posOffset>
            </wp:positionV>
            <wp:extent cx="1587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347980</wp:posOffset>
            </wp:positionV>
            <wp:extent cx="1587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347980</wp:posOffset>
            </wp:positionV>
            <wp:extent cx="1587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347980</wp:posOffset>
            </wp:positionV>
            <wp:extent cx="1587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347980</wp:posOffset>
            </wp:positionV>
            <wp:extent cx="1587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347980</wp:posOffset>
            </wp:positionV>
            <wp:extent cx="15875"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347980</wp:posOffset>
            </wp:positionV>
            <wp:extent cx="1587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347980</wp:posOffset>
            </wp:positionV>
            <wp:extent cx="15875"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347980</wp:posOffset>
            </wp:positionV>
            <wp:extent cx="1587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347980</wp:posOffset>
            </wp:positionV>
            <wp:extent cx="1587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347980</wp:posOffset>
            </wp:positionV>
            <wp:extent cx="1587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347980</wp:posOffset>
            </wp:positionV>
            <wp:extent cx="15875"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347980</wp:posOffset>
            </wp:positionV>
            <wp:extent cx="1587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347980</wp:posOffset>
            </wp:positionV>
            <wp:extent cx="1587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347980</wp:posOffset>
            </wp:positionV>
            <wp:extent cx="15875" cy="158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347980</wp:posOffset>
            </wp:positionV>
            <wp:extent cx="1587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347980</wp:posOffset>
            </wp:positionV>
            <wp:extent cx="15875"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347980</wp:posOffset>
            </wp:positionV>
            <wp:extent cx="1587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347980</wp:posOffset>
            </wp:positionV>
            <wp:extent cx="15875"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347980</wp:posOffset>
            </wp:positionV>
            <wp:extent cx="1587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347980</wp:posOffset>
            </wp:positionV>
            <wp:extent cx="1587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347980</wp:posOffset>
            </wp:positionV>
            <wp:extent cx="15875" cy="15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347980</wp:posOffset>
            </wp:positionV>
            <wp:extent cx="15875"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347980</wp:posOffset>
            </wp:positionV>
            <wp:extent cx="1587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347980</wp:posOffset>
            </wp:positionV>
            <wp:extent cx="15875"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347980</wp:posOffset>
            </wp:positionV>
            <wp:extent cx="15875" cy="158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347980</wp:posOffset>
            </wp:positionV>
            <wp:extent cx="15875" cy="158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347980</wp:posOffset>
            </wp:positionV>
            <wp:extent cx="15875"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347980</wp:posOffset>
            </wp:positionV>
            <wp:extent cx="15875" cy="158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347980</wp:posOffset>
            </wp:positionV>
            <wp:extent cx="15875" cy="15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347980</wp:posOffset>
            </wp:positionV>
            <wp:extent cx="15875" cy="15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347980</wp:posOffset>
            </wp:positionV>
            <wp:extent cx="15875" cy="158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347980</wp:posOffset>
            </wp:positionV>
            <wp:extent cx="15875"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347980</wp:posOffset>
            </wp:positionV>
            <wp:extent cx="15875" cy="158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347980</wp:posOffset>
            </wp:positionV>
            <wp:extent cx="15875"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347980</wp:posOffset>
            </wp:positionV>
            <wp:extent cx="15875" cy="158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347980</wp:posOffset>
            </wp:positionV>
            <wp:extent cx="15875"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347980</wp:posOffset>
            </wp:positionV>
            <wp:extent cx="15875"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347980</wp:posOffset>
            </wp:positionV>
            <wp:extent cx="15875" cy="15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347980</wp:posOffset>
            </wp:positionV>
            <wp:extent cx="15875" cy="15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347980</wp:posOffset>
            </wp:positionV>
            <wp:extent cx="1587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347980</wp:posOffset>
            </wp:positionV>
            <wp:extent cx="15875"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347980</wp:posOffset>
            </wp:positionV>
            <wp:extent cx="15875" cy="158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347980</wp:posOffset>
            </wp:positionV>
            <wp:extent cx="15875" cy="15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347980</wp:posOffset>
            </wp:positionV>
            <wp:extent cx="15875"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347980</wp:posOffset>
            </wp:positionV>
            <wp:extent cx="15875" cy="15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347980</wp:posOffset>
            </wp:positionV>
            <wp:extent cx="15875"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347980</wp:posOffset>
            </wp:positionV>
            <wp:extent cx="15875"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347980</wp:posOffset>
            </wp:positionV>
            <wp:extent cx="15875" cy="158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347980</wp:posOffset>
            </wp:positionV>
            <wp:extent cx="15875"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347980</wp:posOffset>
            </wp:positionV>
            <wp:extent cx="15875" cy="158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347980</wp:posOffset>
            </wp:positionV>
            <wp:extent cx="15875" cy="158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347980</wp:posOffset>
            </wp:positionV>
            <wp:extent cx="15875"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347980</wp:posOffset>
            </wp:positionV>
            <wp:extent cx="15875"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347980</wp:posOffset>
            </wp:positionV>
            <wp:extent cx="15875"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347980</wp:posOffset>
            </wp:positionV>
            <wp:extent cx="15875" cy="158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347980</wp:posOffset>
            </wp:positionV>
            <wp:extent cx="15875" cy="158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347980</wp:posOffset>
            </wp:positionV>
            <wp:extent cx="15875"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347980</wp:posOffset>
            </wp:positionV>
            <wp:extent cx="15875" cy="15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347980</wp:posOffset>
            </wp:positionV>
            <wp:extent cx="15875" cy="15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347980</wp:posOffset>
            </wp:positionV>
            <wp:extent cx="15875"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347980</wp:posOffset>
            </wp:positionV>
            <wp:extent cx="15875"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347980</wp:posOffset>
            </wp:positionV>
            <wp:extent cx="15875"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387350</wp:posOffset>
            </wp:positionV>
            <wp:extent cx="15875" cy="15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387350</wp:posOffset>
            </wp:positionV>
            <wp:extent cx="15875"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387350</wp:posOffset>
            </wp:positionV>
            <wp:extent cx="15875" cy="15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387350</wp:posOffset>
            </wp:positionV>
            <wp:extent cx="15875" cy="15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387350</wp:posOffset>
            </wp:positionV>
            <wp:extent cx="15875" cy="15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387350</wp:posOffset>
            </wp:positionV>
            <wp:extent cx="15875"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387350</wp:posOffset>
            </wp:positionV>
            <wp:extent cx="15875" cy="15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387350</wp:posOffset>
            </wp:positionV>
            <wp:extent cx="15875"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387350</wp:posOffset>
            </wp:positionV>
            <wp:extent cx="15875" cy="158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387350</wp:posOffset>
            </wp:positionV>
            <wp:extent cx="15875" cy="158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387350</wp:posOffset>
            </wp:positionV>
            <wp:extent cx="15875"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387350</wp:posOffset>
            </wp:positionV>
            <wp:extent cx="15875" cy="15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387350</wp:posOffset>
            </wp:positionV>
            <wp:extent cx="15875" cy="158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387350</wp:posOffset>
            </wp:positionV>
            <wp:extent cx="15875" cy="158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387350</wp:posOffset>
            </wp:positionV>
            <wp:extent cx="15875" cy="158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387350</wp:posOffset>
            </wp:positionV>
            <wp:extent cx="15875" cy="158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387350</wp:posOffset>
            </wp:positionV>
            <wp:extent cx="15875" cy="158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387350</wp:posOffset>
            </wp:positionV>
            <wp:extent cx="15875" cy="158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387350</wp:posOffset>
            </wp:positionV>
            <wp:extent cx="15875" cy="15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387350</wp:posOffset>
            </wp:positionV>
            <wp:extent cx="15875" cy="158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387350</wp:posOffset>
            </wp:positionV>
            <wp:extent cx="15875" cy="158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387350</wp:posOffset>
            </wp:positionV>
            <wp:extent cx="15875"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387350</wp:posOffset>
            </wp:positionV>
            <wp:extent cx="15875" cy="158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387350</wp:posOffset>
            </wp:positionV>
            <wp:extent cx="15875" cy="158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387350</wp:posOffset>
            </wp:positionV>
            <wp:extent cx="15875" cy="158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387350</wp:posOffset>
            </wp:positionV>
            <wp:extent cx="15875" cy="158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387350</wp:posOffset>
            </wp:positionV>
            <wp:extent cx="15875" cy="158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387350</wp:posOffset>
            </wp:positionV>
            <wp:extent cx="15875" cy="158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387350</wp:posOffset>
            </wp:positionV>
            <wp:extent cx="15875" cy="15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387350</wp:posOffset>
            </wp:positionV>
            <wp:extent cx="15875" cy="158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387350</wp:posOffset>
            </wp:positionV>
            <wp:extent cx="15875" cy="158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387350</wp:posOffset>
            </wp:positionV>
            <wp:extent cx="15875"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387350</wp:posOffset>
            </wp:positionV>
            <wp:extent cx="15875" cy="158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387350</wp:posOffset>
            </wp:positionV>
            <wp:extent cx="15875" cy="158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387350</wp:posOffset>
            </wp:positionV>
            <wp:extent cx="15875"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387350</wp:posOffset>
            </wp:positionV>
            <wp:extent cx="15875" cy="15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387350</wp:posOffset>
            </wp:positionV>
            <wp:extent cx="15875" cy="158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387350</wp:posOffset>
            </wp:positionV>
            <wp:extent cx="15875" cy="15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387350</wp:posOffset>
            </wp:positionV>
            <wp:extent cx="15875"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387350</wp:posOffset>
            </wp:positionV>
            <wp:extent cx="15875" cy="15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387350</wp:posOffset>
            </wp:positionV>
            <wp:extent cx="15875" cy="158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387350</wp:posOffset>
            </wp:positionV>
            <wp:extent cx="15875"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387350</wp:posOffset>
            </wp:positionV>
            <wp:extent cx="15875"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387350</wp:posOffset>
            </wp:positionV>
            <wp:extent cx="15875" cy="15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387350</wp:posOffset>
            </wp:positionV>
            <wp:extent cx="15875" cy="15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387350</wp:posOffset>
            </wp:positionV>
            <wp:extent cx="15875" cy="158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387350</wp:posOffset>
            </wp:positionV>
            <wp:extent cx="15875" cy="158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387350</wp:posOffset>
            </wp:positionV>
            <wp:extent cx="15875" cy="15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387350</wp:posOffset>
            </wp:positionV>
            <wp:extent cx="15875" cy="158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387350</wp:posOffset>
            </wp:positionV>
            <wp:extent cx="15875" cy="158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387350</wp:posOffset>
            </wp:positionV>
            <wp:extent cx="15875" cy="15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387350</wp:posOffset>
            </wp:positionV>
            <wp:extent cx="15875" cy="158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387350</wp:posOffset>
            </wp:positionV>
            <wp:extent cx="15875" cy="158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387350</wp:posOffset>
            </wp:positionV>
            <wp:extent cx="15875" cy="158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387350</wp:posOffset>
            </wp:positionV>
            <wp:extent cx="15875" cy="158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387350</wp:posOffset>
            </wp:positionV>
            <wp:extent cx="15875" cy="158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387350</wp:posOffset>
            </wp:positionV>
            <wp:extent cx="15875" cy="158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387350</wp:posOffset>
            </wp:positionV>
            <wp:extent cx="15875" cy="158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387350</wp:posOffset>
            </wp:positionV>
            <wp:extent cx="15875"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387350</wp:posOffset>
            </wp:positionV>
            <wp:extent cx="15875" cy="158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387350</wp:posOffset>
            </wp:positionV>
            <wp:extent cx="15875" cy="158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387350</wp:posOffset>
            </wp:positionV>
            <wp:extent cx="15875" cy="15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387350</wp:posOffset>
            </wp:positionV>
            <wp:extent cx="15875" cy="158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387350</wp:posOffset>
            </wp:positionV>
            <wp:extent cx="15875" cy="15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387350</wp:posOffset>
            </wp:positionV>
            <wp:extent cx="15875" cy="158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387350</wp:posOffset>
            </wp:positionV>
            <wp:extent cx="15875" cy="15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387350</wp:posOffset>
            </wp:positionV>
            <wp:extent cx="15875" cy="158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387350</wp:posOffset>
            </wp:positionV>
            <wp:extent cx="15875" cy="15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387350</wp:posOffset>
            </wp:positionV>
            <wp:extent cx="15875" cy="158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387350</wp:posOffset>
            </wp:positionV>
            <wp:extent cx="15875" cy="158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387350</wp:posOffset>
            </wp:positionV>
            <wp:extent cx="15875" cy="158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387350</wp:posOffset>
            </wp:positionV>
            <wp:extent cx="15875" cy="158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387350</wp:posOffset>
            </wp:positionV>
            <wp:extent cx="15875" cy="158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387350</wp:posOffset>
            </wp:positionV>
            <wp:extent cx="15875" cy="158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387350</wp:posOffset>
            </wp:positionV>
            <wp:extent cx="15875" cy="158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387350</wp:posOffset>
            </wp:positionV>
            <wp:extent cx="15875" cy="15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387350</wp:posOffset>
            </wp:positionV>
            <wp:extent cx="15875" cy="158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387350</wp:posOffset>
            </wp:positionV>
            <wp:extent cx="15875" cy="158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387350</wp:posOffset>
            </wp:positionV>
            <wp:extent cx="15875" cy="158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387350</wp:posOffset>
            </wp:positionV>
            <wp:extent cx="15875" cy="158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387350</wp:posOffset>
            </wp:positionV>
            <wp:extent cx="15875" cy="158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387350</wp:posOffset>
            </wp:positionV>
            <wp:extent cx="15875" cy="158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387350</wp:posOffset>
            </wp:positionV>
            <wp:extent cx="15875" cy="158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387350</wp:posOffset>
            </wp:positionV>
            <wp:extent cx="15875" cy="158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387350</wp:posOffset>
            </wp:positionV>
            <wp:extent cx="15875" cy="158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387350</wp:posOffset>
            </wp:positionV>
            <wp:extent cx="15875" cy="158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387350</wp:posOffset>
            </wp:positionV>
            <wp:extent cx="15875" cy="158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387350</wp:posOffset>
            </wp:positionV>
            <wp:extent cx="15875" cy="158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387350</wp:posOffset>
            </wp:positionV>
            <wp:extent cx="15875" cy="158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387350</wp:posOffset>
            </wp:positionV>
            <wp:extent cx="15875"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387350</wp:posOffset>
            </wp:positionV>
            <wp:extent cx="15875" cy="15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387350</wp:posOffset>
            </wp:positionV>
            <wp:extent cx="15875" cy="15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387350</wp:posOffset>
            </wp:positionV>
            <wp:extent cx="15875" cy="15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387350</wp:posOffset>
            </wp:positionV>
            <wp:extent cx="15875" cy="158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387350</wp:posOffset>
            </wp:positionV>
            <wp:extent cx="15875" cy="15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387350</wp:posOffset>
            </wp:positionV>
            <wp:extent cx="15875" cy="158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387350</wp:posOffset>
            </wp:positionV>
            <wp:extent cx="15875" cy="15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387350</wp:posOffset>
            </wp:positionV>
            <wp:extent cx="15875" cy="158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387350</wp:posOffset>
            </wp:positionV>
            <wp:extent cx="15875"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387350</wp:posOffset>
            </wp:positionV>
            <wp:extent cx="15875" cy="1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387350</wp:posOffset>
            </wp:positionV>
            <wp:extent cx="15875" cy="158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387350</wp:posOffset>
            </wp:positionV>
            <wp:extent cx="15875" cy="158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387350</wp:posOffset>
            </wp:positionV>
            <wp:extent cx="15875"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387350</wp:posOffset>
            </wp:positionV>
            <wp:extent cx="15875" cy="158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387350</wp:posOffset>
            </wp:positionV>
            <wp:extent cx="15875"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387350</wp:posOffset>
            </wp:positionV>
            <wp:extent cx="15875" cy="158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387350</wp:posOffset>
            </wp:positionV>
            <wp:extent cx="15875"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387350</wp:posOffset>
            </wp:positionV>
            <wp:extent cx="15875" cy="158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387350</wp:posOffset>
            </wp:positionV>
            <wp:extent cx="15875" cy="158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387350</wp:posOffset>
            </wp:positionV>
            <wp:extent cx="15875" cy="158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387350</wp:posOffset>
            </wp:positionV>
            <wp:extent cx="15875" cy="158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387350</wp:posOffset>
            </wp:positionV>
            <wp:extent cx="15875" cy="158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387350</wp:posOffset>
            </wp:positionV>
            <wp:extent cx="15875" cy="158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387350</wp:posOffset>
            </wp:positionV>
            <wp:extent cx="15875"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387350</wp:posOffset>
            </wp:positionV>
            <wp:extent cx="15875" cy="158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387350</wp:posOffset>
            </wp:positionV>
            <wp:extent cx="15875"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387350</wp:posOffset>
            </wp:positionV>
            <wp:extent cx="15875" cy="158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387350</wp:posOffset>
            </wp:positionV>
            <wp:extent cx="15875" cy="158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387350</wp:posOffset>
            </wp:positionV>
            <wp:extent cx="15875" cy="158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387350</wp:posOffset>
            </wp:positionV>
            <wp:extent cx="15875"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387350</wp:posOffset>
            </wp:positionV>
            <wp:extent cx="15875" cy="158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387350</wp:posOffset>
            </wp:positionV>
            <wp:extent cx="15875" cy="158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387350</wp:posOffset>
            </wp:positionV>
            <wp:extent cx="15875" cy="158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387350</wp:posOffset>
            </wp:positionV>
            <wp:extent cx="15875"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387350</wp:posOffset>
            </wp:positionV>
            <wp:extent cx="15875" cy="158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387350</wp:posOffset>
            </wp:positionV>
            <wp:extent cx="15875" cy="158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387350</wp:posOffset>
            </wp:positionV>
            <wp:extent cx="15875" cy="158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387350</wp:posOffset>
            </wp:positionV>
            <wp:extent cx="15875"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387350</wp:posOffset>
            </wp:positionV>
            <wp:extent cx="15875" cy="158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387350</wp:posOffset>
            </wp:positionV>
            <wp:extent cx="15875" cy="158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387350</wp:posOffset>
            </wp:positionV>
            <wp:extent cx="15875" cy="158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387350</wp:posOffset>
            </wp:positionV>
            <wp:extent cx="15875" cy="158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387350</wp:posOffset>
            </wp:positionV>
            <wp:extent cx="15875"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387350</wp:posOffset>
            </wp:positionV>
            <wp:extent cx="15875" cy="158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387350</wp:posOffset>
            </wp:positionV>
            <wp:extent cx="15875"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387350</wp:posOffset>
            </wp:positionV>
            <wp:extent cx="15875" cy="158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387350</wp:posOffset>
            </wp:positionV>
            <wp:extent cx="15875" cy="158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387350</wp:posOffset>
            </wp:positionV>
            <wp:extent cx="15875" cy="158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387350</wp:posOffset>
            </wp:positionV>
            <wp:extent cx="15875" cy="158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387350</wp:posOffset>
            </wp:positionV>
            <wp:extent cx="15875" cy="158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387350</wp:posOffset>
            </wp:positionV>
            <wp:extent cx="15875" cy="158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387350</wp:posOffset>
            </wp:positionV>
            <wp:extent cx="15875" cy="158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387350</wp:posOffset>
            </wp:positionV>
            <wp:extent cx="15875" cy="158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387350</wp:posOffset>
            </wp:positionV>
            <wp:extent cx="15875" cy="158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387350</wp:posOffset>
            </wp:positionV>
            <wp:extent cx="15875" cy="158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387350</wp:posOffset>
            </wp:positionV>
            <wp:extent cx="15875" cy="158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387350</wp:posOffset>
            </wp:positionV>
            <wp:extent cx="15875" cy="158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387350</wp:posOffset>
            </wp:positionV>
            <wp:extent cx="15875" cy="158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387350</wp:posOffset>
            </wp:positionV>
            <wp:extent cx="15875" cy="158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387350</wp:posOffset>
            </wp:positionV>
            <wp:extent cx="15875" cy="158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387350</wp:posOffset>
            </wp:positionV>
            <wp:extent cx="15875" cy="158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387350</wp:posOffset>
            </wp:positionV>
            <wp:extent cx="15875" cy="158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387350</wp:posOffset>
            </wp:positionV>
            <wp:extent cx="15875"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387350</wp:posOffset>
            </wp:positionV>
            <wp:extent cx="15875" cy="158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387350</wp:posOffset>
            </wp:positionV>
            <wp:extent cx="15875" cy="158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387350</wp:posOffset>
            </wp:positionV>
            <wp:extent cx="15875" cy="158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387350</wp:posOffset>
            </wp:positionV>
            <wp:extent cx="15875" cy="158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387350</wp:posOffset>
            </wp:positionV>
            <wp:extent cx="15875" cy="158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387350</wp:posOffset>
            </wp:positionV>
            <wp:extent cx="15875" cy="158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387350</wp:posOffset>
            </wp:positionV>
            <wp:extent cx="15875" cy="158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387350</wp:posOffset>
            </wp:positionV>
            <wp:extent cx="15875" cy="158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387350</wp:posOffset>
            </wp:positionV>
            <wp:extent cx="15875"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387350</wp:posOffset>
            </wp:positionV>
            <wp:extent cx="15875" cy="158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387350</wp:posOffset>
            </wp:positionV>
            <wp:extent cx="15875" cy="158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387350</wp:posOffset>
            </wp:positionV>
            <wp:extent cx="15875" cy="158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387350</wp:posOffset>
            </wp:positionV>
            <wp:extent cx="15875"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387350</wp:posOffset>
            </wp:positionV>
            <wp:extent cx="15875" cy="158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387350</wp:posOffset>
            </wp:positionV>
            <wp:extent cx="15875" cy="158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387350</wp:posOffset>
            </wp:positionV>
            <wp:extent cx="15875" cy="158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387350</wp:posOffset>
            </wp:positionV>
            <wp:extent cx="15875" cy="158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387350</wp:posOffset>
            </wp:positionV>
            <wp:extent cx="15875" cy="158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387350</wp:posOffset>
            </wp:positionV>
            <wp:extent cx="15875" cy="158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387350</wp:posOffset>
            </wp:positionV>
            <wp:extent cx="15875" cy="158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387350</wp:posOffset>
            </wp:positionV>
            <wp:extent cx="15875" cy="158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387350</wp:posOffset>
            </wp:positionV>
            <wp:extent cx="15875" cy="158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387350</wp:posOffset>
            </wp:positionV>
            <wp:extent cx="15875" cy="158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387350</wp:posOffset>
            </wp:positionV>
            <wp:extent cx="15875" cy="158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387350</wp:posOffset>
            </wp:positionV>
            <wp:extent cx="15875" cy="158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387350</wp:posOffset>
            </wp:positionV>
            <wp:extent cx="15875" cy="158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387350</wp:posOffset>
            </wp:positionV>
            <wp:extent cx="15875" cy="158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387350</wp:posOffset>
            </wp:positionV>
            <wp:extent cx="15875" cy="158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387350</wp:posOffset>
            </wp:positionV>
            <wp:extent cx="15875" cy="158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387350</wp:posOffset>
            </wp:positionV>
            <wp:extent cx="15875" cy="158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387350</wp:posOffset>
            </wp:positionV>
            <wp:extent cx="15875" cy="158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387350</wp:posOffset>
            </wp:positionV>
            <wp:extent cx="15875" cy="158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387350</wp:posOffset>
            </wp:positionV>
            <wp:extent cx="15875" cy="158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387350</wp:posOffset>
            </wp:positionV>
            <wp:extent cx="15875" cy="158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387350</wp:posOffset>
            </wp:positionV>
            <wp:extent cx="15875" cy="158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387350</wp:posOffset>
            </wp:positionV>
            <wp:extent cx="15875" cy="158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387350</wp:posOffset>
            </wp:positionV>
            <wp:extent cx="15875" cy="158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387350</wp:posOffset>
            </wp:positionV>
            <wp:extent cx="15875" cy="158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387350</wp:posOffset>
            </wp:positionV>
            <wp:extent cx="15875" cy="158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387350</wp:posOffset>
            </wp:positionV>
            <wp:extent cx="15875" cy="158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387350</wp:posOffset>
            </wp:positionV>
            <wp:extent cx="15875" cy="158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387350</wp:posOffset>
            </wp:positionV>
            <wp:extent cx="15875" cy="158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387350</wp:posOffset>
            </wp:positionV>
            <wp:extent cx="15875" cy="158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387350</wp:posOffset>
            </wp:positionV>
            <wp:extent cx="15875" cy="158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387350</wp:posOffset>
            </wp:positionV>
            <wp:extent cx="15875" cy="158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387350</wp:posOffset>
            </wp:positionV>
            <wp:extent cx="15875" cy="158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387350</wp:posOffset>
            </wp:positionV>
            <wp:extent cx="15875" cy="158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387350</wp:posOffset>
            </wp:positionV>
            <wp:extent cx="15875" cy="158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387350</wp:posOffset>
            </wp:positionV>
            <wp:extent cx="15875" cy="158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387350</wp:posOffset>
            </wp:positionV>
            <wp:extent cx="15875" cy="158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387350</wp:posOffset>
            </wp:positionV>
            <wp:extent cx="15875" cy="158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387350</wp:posOffset>
            </wp:positionV>
            <wp:extent cx="15875" cy="158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387350</wp:posOffset>
            </wp:positionV>
            <wp:extent cx="15875" cy="158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387350</wp:posOffset>
            </wp:positionV>
            <wp:extent cx="15875" cy="158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387350</wp:posOffset>
            </wp:positionV>
            <wp:extent cx="15875" cy="158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387350</wp:posOffset>
            </wp:positionV>
            <wp:extent cx="15875" cy="158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387350</wp:posOffset>
            </wp:positionV>
            <wp:extent cx="15875" cy="158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387350</wp:posOffset>
            </wp:positionV>
            <wp:extent cx="15875" cy="158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387350</wp:posOffset>
            </wp:positionV>
            <wp:extent cx="15875" cy="158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387350</wp:posOffset>
            </wp:positionV>
            <wp:extent cx="15875" cy="158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387350</wp:posOffset>
            </wp:positionV>
            <wp:extent cx="15875" cy="158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387350</wp:posOffset>
            </wp:positionV>
            <wp:extent cx="15875" cy="158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387350</wp:posOffset>
            </wp:positionV>
            <wp:extent cx="15875" cy="158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387350</wp:posOffset>
            </wp:positionV>
            <wp:extent cx="15875" cy="158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387350</wp:posOffset>
            </wp:positionV>
            <wp:extent cx="15875" cy="158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387350</wp:posOffset>
            </wp:positionV>
            <wp:extent cx="15875" cy="158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387350</wp:posOffset>
            </wp:positionV>
            <wp:extent cx="15875" cy="158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387350</wp:posOffset>
            </wp:positionV>
            <wp:extent cx="15875" cy="158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387350</wp:posOffset>
            </wp:positionV>
            <wp:extent cx="15875" cy="158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387350</wp:posOffset>
            </wp:positionV>
            <wp:extent cx="15875" cy="158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387350</wp:posOffset>
            </wp:positionV>
            <wp:extent cx="15875" cy="158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387350</wp:posOffset>
            </wp:positionV>
            <wp:extent cx="15875" cy="158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387350</wp:posOffset>
            </wp:positionV>
            <wp:extent cx="15875" cy="158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242B6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2926715" cy="305308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926715" cy="3053080"/>
                    </a:xfrm>
                    <a:prstGeom prst="rect">
                      <a:avLst/>
                    </a:prstGeom>
                    <a:noFill/>
                  </pic:spPr>
                </pic:pic>
              </a:graphicData>
            </a:graphic>
          </wp:anchor>
        </w:drawing>
      </w:r>
    </w:p>
    <w:p>
      <w:pPr>
        <w:spacing w:after="0" w:line="79" w:lineRule="exact"/>
        <w:rPr>
          <w:sz w:val="20"/>
          <w:szCs w:val="20"/>
          <w:color w:val="auto"/>
        </w:rPr>
      </w:pPr>
    </w:p>
    <w:p>
      <w:pPr>
        <w:ind w:left="440" w:hanging="303"/>
        <w:spacing w:after="0"/>
        <w:tabs>
          <w:tab w:leader="none" w:pos="440" w:val="left"/>
        </w:tabs>
        <w:numPr>
          <w:ilvl w:val="0"/>
          <w:numId w:val="3"/>
        </w:numPr>
        <w:rPr>
          <w:rFonts w:ascii="Arial" w:cs="Arial" w:eastAsia="Arial" w:hAnsi="Arial"/>
          <w:sz w:val="17"/>
          <w:szCs w:val="17"/>
          <w:color w:val="242B61"/>
        </w:rPr>
      </w:pPr>
      <w:r>
        <w:rPr>
          <w:rFonts w:ascii="Arial" w:cs="Arial" w:eastAsia="Arial" w:hAnsi="Arial"/>
          <w:sz w:val="17"/>
          <w:szCs w:val="17"/>
          <w:color w:val="auto"/>
        </w:rPr>
        <w:t>Election of 11 director nominees.</w:t>
      </w:r>
    </w:p>
    <w:p>
      <w:pPr>
        <w:spacing w:after="0" w:line="78" w:lineRule="exact"/>
        <w:rPr>
          <w:rFonts w:ascii="Arial" w:cs="Arial" w:eastAsia="Arial" w:hAnsi="Arial"/>
          <w:sz w:val="17"/>
          <w:szCs w:val="17"/>
          <w:color w:val="242B61"/>
        </w:rPr>
      </w:pPr>
    </w:p>
    <w:p>
      <w:pPr>
        <w:ind w:left="440" w:right="40" w:hanging="303"/>
        <w:spacing w:after="0" w:line="237"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Advisory “say-on-pay” approval of our executive compensation.</w:t>
      </w:r>
    </w:p>
    <w:p>
      <w:pPr>
        <w:spacing w:after="0" w:line="62" w:lineRule="exact"/>
        <w:rPr>
          <w:rFonts w:ascii="Arial" w:cs="Arial" w:eastAsia="Arial" w:hAnsi="Arial"/>
          <w:sz w:val="17"/>
          <w:szCs w:val="17"/>
          <w:color w:val="auto"/>
        </w:rPr>
      </w:pPr>
    </w:p>
    <w:p>
      <w:pPr>
        <w:ind w:left="440" w:right="40" w:hanging="303"/>
        <w:spacing w:after="0" w:line="237"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Approval of certain annual financial statements for the year ended December 31, 2021.</w:t>
      </w:r>
    </w:p>
    <w:p>
      <w:pPr>
        <w:spacing w:after="0" w:line="62" w:lineRule="exact"/>
        <w:rPr>
          <w:rFonts w:ascii="Arial" w:cs="Arial" w:eastAsia="Arial" w:hAnsi="Arial"/>
          <w:sz w:val="17"/>
          <w:szCs w:val="17"/>
          <w:color w:val="auto"/>
        </w:rPr>
      </w:pPr>
    </w:p>
    <w:p>
      <w:pPr>
        <w:ind w:left="440" w:right="40" w:hanging="303"/>
        <w:spacing w:after="0" w:line="237"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Ratification of the appointment of our independent auditor, PricewaterhouseCoopers LLP.</w:t>
      </w:r>
    </w:p>
    <w:p>
      <w:pPr>
        <w:spacing w:after="0" w:line="336" w:lineRule="exact"/>
        <w:rPr>
          <w:sz w:val="20"/>
          <w:szCs w:val="20"/>
          <w:color w:val="auto"/>
        </w:rPr>
      </w:pPr>
    </w:p>
    <w:p>
      <w:pPr>
        <w:ind w:left="140" w:right="40"/>
        <w:spacing w:after="0" w:line="237" w:lineRule="auto"/>
        <w:rPr>
          <w:sz w:val="20"/>
          <w:szCs w:val="20"/>
          <w:color w:val="auto"/>
        </w:rPr>
      </w:pPr>
      <w:r>
        <w:rPr>
          <w:rFonts w:ascii="Arial" w:cs="Arial" w:eastAsia="Arial" w:hAnsi="Arial"/>
          <w:sz w:val="17"/>
          <w:szCs w:val="17"/>
          <w:color w:val="auto"/>
        </w:rPr>
        <w:t>Such other matters as may properly be brought before the meeting.</w:t>
      </w:r>
    </w:p>
    <w:p>
      <w:pPr>
        <w:spacing w:after="0" w:line="336"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382"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Dianne B. Ralston</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7"/>
          <w:szCs w:val="17"/>
          <w:i w:val="1"/>
          <w:iCs w:val="1"/>
          <w:color w:val="auto"/>
        </w:rPr>
        <w:t>Chief Legal Officer and Secretary</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February 24, 2022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242B61"/>
        </w:rPr>
        <w:t>PROXY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3"/>
          <w:szCs w:val="33"/>
          <w:b w:val="1"/>
          <w:bCs w:val="1"/>
          <w:color w:val="242B61"/>
        </w:rPr>
        <w:t>Wednesday, April 6, 2022</w:t>
      </w:r>
    </w:p>
    <w:p>
      <w:pPr>
        <w:spacing w:after="0" w:line="4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10:00 a.m. Curaçao time</w:t>
      </w:r>
    </w:p>
    <w:p>
      <w:pPr>
        <w:spacing w:after="0" w:line="4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i w:val="1"/>
          <w:iCs w:val="1"/>
          <w:color w:val="auto"/>
        </w:rPr>
        <w:t>Curaçao Marriott Beach Resort, John F Kennedy Boulevard, 3, Piscadera Bay, Willemstad, Curaçao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242B61"/>
        </w:rPr>
        <w:t>RECORD DATE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February 9,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242B61"/>
        </w:rPr>
        <w:t>HOW TO CAST YOUR VOTE</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Please refer to the enclosed proxy materials or to the information forwarded by your bank, broker, or other nominee to see which voting methods are available to you. Stockholders with shares registered in their names with Schlumberger’s transfer agent may authorize a proxy:</w:t>
      </w:r>
    </w:p>
    <w:p>
      <w:pPr>
        <w:spacing w:after="0" w:line="160" w:lineRule="exact"/>
        <w:rPr>
          <w:sz w:val="20"/>
          <w:szCs w:val="20"/>
          <w:color w:val="auto"/>
        </w:rPr>
      </w:pPr>
    </w:p>
    <w:p>
      <w:pPr>
        <w:ind w:left="560"/>
        <w:spacing w:after="0"/>
        <w:tabs>
          <w:tab w:leader="none" w:pos="4480" w:val="left"/>
        </w:tabs>
        <w:rPr>
          <w:sz w:val="20"/>
          <w:szCs w:val="20"/>
          <w:color w:val="auto"/>
        </w:rPr>
      </w:pPr>
      <w:r>
        <w:rPr>
          <w:rFonts w:ascii="Arial" w:cs="Arial" w:eastAsia="Arial" w:hAnsi="Arial"/>
          <w:sz w:val="15"/>
          <w:szCs w:val="15"/>
          <w:b w:val="1"/>
          <w:bCs w:val="1"/>
          <w:color w:val="242B61"/>
        </w:rPr>
        <w:t>BY INTERNET</w:t>
      </w:r>
      <w:r>
        <w:rPr>
          <w:sz w:val="20"/>
          <w:szCs w:val="20"/>
          <w:color w:val="auto"/>
        </w:rPr>
        <w:tab/>
      </w:r>
      <w:r>
        <w:rPr>
          <w:rFonts w:ascii="Arial" w:cs="Arial" w:eastAsia="Arial" w:hAnsi="Arial"/>
          <w:sz w:val="14"/>
          <w:szCs w:val="14"/>
          <w:b w:val="1"/>
          <w:bCs w:val="1"/>
          <w:color w:val="242B6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221615" cy="1974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21615" cy="19748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-98425</wp:posOffset>
            </wp:positionV>
            <wp:extent cx="221615" cy="2216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ind w:left="560"/>
        <w:spacing w:after="0"/>
        <w:tabs>
          <w:tab w:leader="none" w:pos="4480" w:val="left"/>
        </w:tabs>
        <w:rPr>
          <w:sz w:val="20"/>
          <w:szCs w:val="20"/>
          <w:color w:val="auto"/>
        </w:rPr>
      </w:pPr>
      <w:r>
        <w:rPr>
          <w:rFonts w:ascii="Arial" w:cs="Arial" w:eastAsia="Arial" w:hAnsi="Arial"/>
          <w:sz w:val="15"/>
          <w:szCs w:val="15"/>
          <w:i w:val="1"/>
          <w:iCs w:val="1"/>
          <w:color w:val="auto"/>
        </w:rPr>
        <w:t>www.proxypush.com/SLB</w:t>
      </w:r>
      <w:r>
        <w:rPr>
          <w:sz w:val="20"/>
          <w:szCs w:val="20"/>
          <w:color w:val="auto"/>
        </w:rPr>
        <w:tab/>
      </w:r>
      <w:r>
        <w:rPr>
          <w:rFonts w:ascii="Arial" w:cs="Arial" w:eastAsia="Arial" w:hAnsi="Arial"/>
          <w:sz w:val="15"/>
          <w:szCs w:val="15"/>
          <w:color w:val="auto"/>
        </w:rPr>
        <w:t>(866) 240-5191</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242B6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221615" cy="2216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5"/>
          <w:szCs w:val="15"/>
          <w:color w:val="auto"/>
        </w:rPr>
        <w:t>Sign, date, and mail your proxy card</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If you are a beneficial holder of Schlumberger common stock, you should follow any instructions provided by your bank, broker, or other nominee. See “Meeting Information” in this proxy statement.</w:t>
      </w:r>
    </w:p>
    <w:p>
      <w:pPr>
        <w:spacing w:after="0" w:line="541" w:lineRule="exact"/>
        <w:rPr>
          <w:sz w:val="20"/>
          <w:szCs w:val="20"/>
          <w:color w:val="auto"/>
        </w:rPr>
      </w:pPr>
    </w:p>
    <w:p>
      <w:pPr>
        <w:sectPr>
          <w:pgSz w:w="11900" w:h="16838" w:orient="portrait"/>
          <w:cols w:equalWidth="0" w:num="2">
            <w:col w:w="4340" w:space="720"/>
            <w:col w:w="6180"/>
          </w:cols>
          <w:pgMar w:left="320" w:top="1062" w:right="339" w:bottom="1440" w:gutter="0" w:footer="0" w:header="0"/>
          <w:type w:val="continuous"/>
        </w:sectPr>
      </w:pPr>
    </w:p>
    <w:p>
      <w:pPr>
        <w:jc w:val="both"/>
        <w:spacing w:after="0" w:line="267" w:lineRule="auto"/>
        <w:rPr>
          <w:sz w:val="20"/>
          <w:szCs w:val="20"/>
          <w:color w:val="auto"/>
        </w:rPr>
      </w:pPr>
      <w:r>
        <w:rPr>
          <w:rFonts w:ascii="Arial" w:cs="Arial" w:eastAsia="Arial" w:hAnsi="Arial"/>
          <w:sz w:val="16"/>
          <w:szCs w:val="16"/>
          <w:b w:val="1"/>
          <w:bCs w:val="1"/>
          <w:color w:val="auto"/>
        </w:rPr>
        <w:t>Your vote is very important. Whether or not you plan to attend the annual general meeting in person, please (i)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Brokers cannot vote on Items 1 and 2 without your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242B61"/>
        </w:rPr>
        <w:t>IMPORTANT INFORMATION REGARDING MEETING ATTENDANCE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Depending on the level of COVID-19 protocols in effect at the time, your ability to attend the 2022 Annual General Meeting of Stockholders (“</w:t>
      </w:r>
      <w:r>
        <w:rPr>
          <w:rFonts w:ascii="Arial" w:cs="Arial" w:eastAsia="Arial" w:hAnsi="Arial"/>
          <w:sz w:val="17"/>
          <w:szCs w:val="17"/>
          <w:b w:val="1"/>
          <w:bCs w:val="1"/>
          <w:color w:val="auto"/>
        </w:rPr>
        <w:t>2022 AGM</w:t>
      </w:r>
      <w:r>
        <w:rPr>
          <w:rFonts w:ascii="Arial" w:cs="Arial" w:eastAsia="Arial" w:hAnsi="Arial"/>
          <w:sz w:val="17"/>
          <w:szCs w:val="17"/>
          <w:color w:val="auto"/>
        </w:rPr>
        <w:t xml:space="preserve">”) in person may be restricted or may require additional safeguards, which could include face coverings, proof of vaccination, proof of a negative COVID-19 test result within a specified number of days, and maintaining appropriate social distancing. Please review </w:t>
      </w:r>
      <w:r>
        <w:rPr>
          <w:rFonts w:ascii="Arial" w:cs="Arial" w:eastAsia="Arial" w:hAnsi="Arial"/>
          <w:sz w:val="17"/>
          <w:szCs w:val="17"/>
          <w:b w:val="1"/>
          <w:bCs w:val="1"/>
          <w:i w:val="1"/>
          <w:iCs w:val="1"/>
          <w:color w:val="auto"/>
        </w:rPr>
        <w:t>www.proxydocs.com/SLB</w:t>
      </w:r>
      <w:r>
        <w:rPr>
          <w:rFonts w:ascii="Arial" w:cs="Arial" w:eastAsia="Arial" w:hAnsi="Arial"/>
          <w:sz w:val="17"/>
          <w:szCs w:val="17"/>
          <w:color w:val="auto"/>
        </w:rPr>
        <w:t xml:space="preserve"> for any updates to the “Meeting Information” section of this proxy statement prior to traveling.</w:t>
      </w:r>
    </w:p>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242B61"/>
        </w:rPr>
        <w:t>IMPORTANT NOTICE REGARDING THE AVAILABILITY OF PROXY MATERIALS FOR THE ANNUAL GENERAL MEETING OF STOCKHOLDERS TO BE HELD ON APRIL 6, 2022:</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This Notice and Proxy Statement, our Annual Report on Form 10-K for the fiscal year ended December 31, 2021, and our 2021 Annual Report to Stockholders are each available free of charge at </w:t>
      </w:r>
      <w:r>
        <w:rPr>
          <w:rFonts w:ascii="Arial" w:cs="Arial" w:eastAsia="Arial" w:hAnsi="Arial"/>
          <w:sz w:val="17"/>
          <w:szCs w:val="17"/>
          <w:b w:val="1"/>
          <w:bCs w:val="1"/>
          <w:i w:val="1"/>
          <w:iCs w:val="1"/>
          <w:color w:val="auto"/>
        </w:rPr>
        <w:t>https://investorcenter.slb.com</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www.proxydocs.com/SLB.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3115" cy="317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3115" cy="3175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7"/>
          <w:szCs w:val="47"/>
          <w:color w:val="242B61"/>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5">
              <w:r>
                <w:rPr>
                  <w:rFonts w:ascii="Arial" w:cs="Arial" w:eastAsia="Arial" w:hAnsi="Arial"/>
                  <w:sz w:val="20"/>
                  <w:szCs w:val="20"/>
                  <w:b w:val="1"/>
                  <w:bCs w:val="1"/>
                  <w:color w:val="242B61"/>
                </w:rPr>
                <w:t>Proxy Executive Summary</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5">
              <w:r>
                <w:rPr>
                  <w:rFonts w:ascii="Arial" w:cs="Arial" w:eastAsia="Arial" w:hAnsi="Arial"/>
                  <w:sz w:val="20"/>
                  <w:szCs w:val="20"/>
                  <w:b w:val="1"/>
                  <w:bCs w:val="1"/>
                  <w:color w:val="242B61"/>
                </w:rPr>
                <w:t>4</w:t>
              </w:r>
            </w:hyperlink>
          </w:p>
        </w:tc>
        <w:tc>
          <w:tcPr>
            <w:tcW w:w="0" w:type="dxa"/>
            <w:vAlign w:val="bottom"/>
          </w:tcPr>
          <w:p>
            <w:pPr>
              <w:spacing w:after="0"/>
              <w:rPr>
                <w:sz w:val="1"/>
                <w:szCs w:val="1"/>
                <w:color w:val="auto"/>
              </w:rPr>
            </w:pPr>
          </w:p>
        </w:tc>
      </w:tr>
      <w:tr>
        <w:trPr>
          <w:trHeight w:val="169"/>
        </w:trPr>
        <w:tc>
          <w:tcPr>
            <w:tcW w:w="7340" w:type="dxa"/>
            <w:vAlign w:val="bottom"/>
            <w:gridSpan w:val="2"/>
          </w:tcPr>
          <w:p>
            <w:pPr>
              <w:spacing w:after="0" w:line="169" w:lineRule="exact"/>
              <w:rPr>
                <w:rFonts w:ascii="Arial" w:cs="Arial" w:eastAsia="Arial" w:hAnsi="Arial"/>
                <w:sz w:val="15"/>
                <w:szCs w:val="15"/>
                <w:color w:val="auto"/>
              </w:rPr>
            </w:pPr>
            <w:hyperlink w:anchor="page5">
              <w:r>
                <w:rPr>
                  <w:rFonts w:ascii="Arial" w:cs="Arial" w:eastAsia="Arial" w:hAnsi="Arial"/>
                  <w:sz w:val="15"/>
                  <w:szCs w:val="15"/>
                  <w:color w:val="auto"/>
                </w:rPr>
                <w:t>Voting at the 2022 Annual General Meeting</w:t>
              </w:r>
            </w:hyperlink>
          </w:p>
        </w:tc>
        <w:tc>
          <w:tcPr>
            <w:tcW w:w="3900" w:type="dxa"/>
            <w:vAlign w:val="bottom"/>
            <w:gridSpan w:val="2"/>
          </w:tcPr>
          <w:p>
            <w:pPr>
              <w:jc w:val="right"/>
              <w:spacing w:after="0" w:line="169" w:lineRule="exact"/>
              <w:rPr>
                <w:rFonts w:ascii="Arial" w:cs="Arial" w:eastAsia="Arial" w:hAnsi="Arial"/>
                <w:sz w:val="15"/>
                <w:szCs w:val="15"/>
                <w:color w:val="auto"/>
              </w:rPr>
            </w:pPr>
            <w:hyperlink w:anchor="page5">
              <w:r>
                <w:rPr>
                  <w:rFonts w:ascii="Arial" w:cs="Arial" w:eastAsia="Arial" w:hAnsi="Arial"/>
                  <w:sz w:val="15"/>
                  <w:szCs w:val="15"/>
                  <w:color w:val="auto"/>
                </w:rPr>
                <w:t>4</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6">
              <w:r>
                <w:rPr>
                  <w:rFonts w:ascii="Arial" w:cs="Arial" w:eastAsia="Arial" w:hAnsi="Arial"/>
                  <w:sz w:val="15"/>
                  <w:szCs w:val="15"/>
                  <w:color w:val="auto"/>
                </w:rPr>
                <w:t>2021 Performance and Strategy Highlights</w:t>
              </w:r>
            </w:hyperlink>
          </w:p>
        </w:tc>
        <w:tc>
          <w:tcPr>
            <w:tcW w:w="3900" w:type="dxa"/>
            <w:vAlign w:val="bottom"/>
            <w:gridSpan w:val="2"/>
          </w:tcPr>
          <w:p>
            <w:pPr>
              <w:jc w:val="right"/>
              <w:spacing w:after="0"/>
              <w:rPr>
                <w:rFonts w:ascii="Arial" w:cs="Arial" w:eastAsia="Arial" w:hAnsi="Arial"/>
                <w:sz w:val="15"/>
                <w:szCs w:val="15"/>
                <w:color w:val="auto"/>
              </w:rPr>
            </w:pPr>
            <w:hyperlink w:anchor="page6">
              <w:r>
                <w:rPr>
                  <w:rFonts w:ascii="Arial" w:cs="Arial" w:eastAsia="Arial" w:hAnsi="Arial"/>
                  <w:sz w:val="15"/>
                  <w:szCs w:val="15"/>
                  <w:color w:val="auto"/>
                </w:rPr>
                <w:t>5</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7">
              <w:r>
                <w:rPr>
                  <w:rFonts w:ascii="Arial" w:cs="Arial" w:eastAsia="Arial" w:hAnsi="Arial"/>
                  <w:sz w:val="15"/>
                  <w:szCs w:val="15"/>
                  <w:color w:val="auto"/>
                </w:rPr>
                <w:t>Our Board Nominees</w:t>
              </w:r>
            </w:hyperlink>
          </w:p>
        </w:tc>
        <w:tc>
          <w:tcPr>
            <w:tcW w:w="3900" w:type="dxa"/>
            <w:vAlign w:val="bottom"/>
            <w:gridSpan w:val="2"/>
          </w:tcPr>
          <w:p>
            <w:pPr>
              <w:jc w:val="right"/>
              <w:spacing w:after="0"/>
              <w:rPr>
                <w:rFonts w:ascii="Arial" w:cs="Arial" w:eastAsia="Arial" w:hAnsi="Arial"/>
                <w:sz w:val="15"/>
                <w:szCs w:val="15"/>
                <w:color w:val="auto"/>
              </w:rPr>
            </w:pPr>
            <w:hyperlink w:anchor="page7">
              <w:r>
                <w:rPr>
                  <w:rFonts w:ascii="Arial" w:cs="Arial" w:eastAsia="Arial" w:hAnsi="Arial"/>
                  <w:sz w:val="15"/>
                  <w:szCs w:val="15"/>
                  <w:color w:val="auto"/>
                </w:rPr>
                <w:t>6</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7">
              <w:r>
                <w:rPr>
                  <w:rFonts w:ascii="Arial" w:cs="Arial" w:eastAsia="Arial" w:hAnsi="Arial"/>
                  <w:sz w:val="15"/>
                  <w:szCs w:val="15"/>
                  <w:color w:val="auto"/>
                </w:rPr>
                <w:t>Governance Highlights</w:t>
              </w:r>
            </w:hyperlink>
          </w:p>
        </w:tc>
        <w:tc>
          <w:tcPr>
            <w:tcW w:w="3900" w:type="dxa"/>
            <w:vAlign w:val="bottom"/>
            <w:gridSpan w:val="2"/>
          </w:tcPr>
          <w:p>
            <w:pPr>
              <w:jc w:val="right"/>
              <w:spacing w:after="0"/>
              <w:rPr>
                <w:rFonts w:ascii="Arial" w:cs="Arial" w:eastAsia="Arial" w:hAnsi="Arial"/>
                <w:sz w:val="15"/>
                <w:szCs w:val="15"/>
                <w:color w:val="auto"/>
              </w:rPr>
            </w:pPr>
            <w:hyperlink w:anchor="page7">
              <w:r>
                <w:rPr>
                  <w:rFonts w:ascii="Arial" w:cs="Arial" w:eastAsia="Arial" w:hAnsi="Arial"/>
                  <w:sz w:val="15"/>
                  <w:szCs w:val="15"/>
                  <w:color w:val="auto"/>
                </w:rPr>
                <w:t>6</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8">
              <w:r>
                <w:rPr>
                  <w:rFonts w:ascii="Arial" w:cs="Arial" w:eastAsia="Arial" w:hAnsi="Arial"/>
                  <w:sz w:val="15"/>
                  <w:szCs w:val="15"/>
                  <w:color w:val="auto"/>
                </w:rPr>
                <w:t>Board Refreshment</w:t>
              </w:r>
            </w:hyperlink>
          </w:p>
        </w:tc>
        <w:tc>
          <w:tcPr>
            <w:tcW w:w="3900" w:type="dxa"/>
            <w:vAlign w:val="bottom"/>
            <w:gridSpan w:val="2"/>
          </w:tcPr>
          <w:p>
            <w:pPr>
              <w:jc w:val="right"/>
              <w:spacing w:after="0"/>
              <w:rPr>
                <w:rFonts w:ascii="Arial" w:cs="Arial" w:eastAsia="Arial" w:hAnsi="Arial"/>
                <w:sz w:val="15"/>
                <w:szCs w:val="15"/>
                <w:color w:val="auto"/>
              </w:rPr>
            </w:pPr>
            <w:hyperlink w:anchor="page8">
              <w:r>
                <w:rPr>
                  <w:rFonts w:ascii="Arial" w:cs="Arial" w:eastAsia="Arial" w:hAnsi="Arial"/>
                  <w:sz w:val="15"/>
                  <w:szCs w:val="15"/>
                  <w:color w:val="auto"/>
                </w:rPr>
                <w:t>7</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8">
              <w:r>
                <w:rPr>
                  <w:rFonts w:ascii="Arial" w:cs="Arial" w:eastAsia="Arial" w:hAnsi="Arial"/>
                  <w:sz w:val="15"/>
                  <w:szCs w:val="15"/>
                  <w:color w:val="auto"/>
                </w:rPr>
                <w:t>Leader in Global Diversity</w:t>
              </w:r>
            </w:hyperlink>
          </w:p>
        </w:tc>
        <w:tc>
          <w:tcPr>
            <w:tcW w:w="3900" w:type="dxa"/>
            <w:vAlign w:val="bottom"/>
            <w:gridSpan w:val="2"/>
          </w:tcPr>
          <w:p>
            <w:pPr>
              <w:jc w:val="right"/>
              <w:spacing w:after="0"/>
              <w:rPr>
                <w:rFonts w:ascii="Arial" w:cs="Arial" w:eastAsia="Arial" w:hAnsi="Arial"/>
                <w:sz w:val="15"/>
                <w:szCs w:val="15"/>
                <w:color w:val="auto"/>
              </w:rPr>
            </w:pPr>
            <w:hyperlink w:anchor="page8">
              <w:r>
                <w:rPr>
                  <w:rFonts w:ascii="Arial" w:cs="Arial" w:eastAsia="Arial" w:hAnsi="Arial"/>
                  <w:sz w:val="15"/>
                  <w:szCs w:val="15"/>
                  <w:color w:val="auto"/>
                </w:rPr>
                <w:t>7</w:t>
              </w:r>
            </w:hyperlink>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rFonts w:ascii="Arial" w:cs="Arial" w:eastAsia="Arial" w:hAnsi="Arial"/>
                <w:sz w:val="15"/>
                <w:szCs w:val="15"/>
                <w:color w:val="auto"/>
              </w:rPr>
            </w:pPr>
            <w:hyperlink w:anchor="page10">
              <w:r>
                <w:rPr>
                  <w:rFonts w:ascii="Arial" w:cs="Arial" w:eastAsia="Arial" w:hAnsi="Arial"/>
                  <w:sz w:val="15"/>
                  <w:szCs w:val="15"/>
                  <w:color w:val="auto"/>
                </w:rPr>
                <w:t>2021 Executive Compensation Highlights</w:t>
              </w:r>
            </w:hyperlink>
          </w:p>
        </w:tc>
        <w:tc>
          <w:tcPr>
            <w:tcW w:w="3900" w:type="dxa"/>
            <w:vAlign w:val="bottom"/>
            <w:gridSpan w:val="2"/>
          </w:tcPr>
          <w:p>
            <w:pPr>
              <w:jc w:val="right"/>
              <w:spacing w:after="0"/>
              <w:rPr>
                <w:rFonts w:ascii="Arial" w:cs="Arial" w:eastAsia="Arial" w:hAnsi="Arial"/>
                <w:sz w:val="15"/>
                <w:szCs w:val="15"/>
                <w:color w:val="auto"/>
              </w:rPr>
            </w:pPr>
            <w:hyperlink w:anchor="page10">
              <w:r>
                <w:rPr>
                  <w:rFonts w:ascii="Arial" w:cs="Arial" w:eastAsia="Arial" w:hAnsi="Arial"/>
                  <w:sz w:val="15"/>
                  <w:szCs w:val="15"/>
                  <w:color w:val="auto"/>
                </w:rPr>
                <w:t>9</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11">
              <w:r>
                <w:rPr>
                  <w:rFonts w:ascii="Arial" w:cs="Arial" w:eastAsia="Arial" w:hAnsi="Arial"/>
                  <w:sz w:val="20"/>
                  <w:szCs w:val="20"/>
                  <w:b w:val="1"/>
                  <w:bCs w:val="1"/>
                  <w:color w:val="242B61"/>
                </w:rPr>
                <w:t>Forward-Looking Statements</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11">
              <w:r>
                <w:rPr>
                  <w:rFonts w:ascii="Arial" w:cs="Arial" w:eastAsia="Arial" w:hAnsi="Arial"/>
                  <w:sz w:val="20"/>
                  <w:szCs w:val="20"/>
                  <w:b w:val="1"/>
                  <w:bCs w:val="1"/>
                  <w:color w:val="242B61"/>
                </w:rPr>
                <w:t>10</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12">
              <w:r>
                <w:rPr>
                  <w:rFonts w:ascii="Arial" w:cs="Arial" w:eastAsia="Arial" w:hAnsi="Arial"/>
                  <w:sz w:val="20"/>
                  <w:szCs w:val="20"/>
                  <w:b w:val="1"/>
                  <w:bCs w:val="1"/>
                  <w:color w:val="242B61"/>
                </w:rPr>
                <w:t>ITEM 1.   Election of Directors</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12">
              <w:r>
                <w:rPr>
                  <w:rFonts w:ascii="Arial" w:cs="Arial" w:eastAsia="Arial" w:hAnsi="Arial"/>
                  <w:sz w:val="20"/>
                  <w:szCs w:val="20"/>
                  <w:b w:val="1"/>
                  <w:bCs w:val="1"/>
                  <w:color w:val="242B61"/>
                </w:rPr>
                <w:t>11</w:t>
              </w:r>
            </w:hyperlink>
          </w:p>
        </w:tc>
        <w:tc>
          <w:tcPr>
            <w:tcW w:w="0" w:type="dxa"/>
            <w:vAlign w:val="bottom"/>
          </w:tcPr>
          <w:p>
            <w:pPr>
              <w:spacing w:after="0"/>
              <w:rPr>
                <w:sz w:val="1"/>
                <w:szCs w:val="1"/>
                <w:color w:val="auto"/>
              </w:rPr>
            </w:pPr>
          </w:p>
        </w:tc>
      </w:tr>
      <w:tr>
        <w:trPr>
          <w:trHeight w:val="176"/>
        </w:trPr>
        <w:tc>
          <w:tcPr>
            <w:tcW w:w="7340" w:type="dxa"/>
            <w:vAlign w:val="bottom"/>
            <w:gridSpan w:val="2"/>
          </w:tcPr>
          <w:p>
            <w:pPr>
              <w:spacing w:after="0"/>
              <w:rPr>
                <w:rFonts w:ascii="Arial" w:cs="Arial" w:eastAsia="Arial" w:hAnsi="Arial"/>
                <w:sz w:val="15"/>
                <w:szCs w:val="15"/>
                <w:color w:val="auto"/>
              </w:rPr>
            </w:pPr>
            <w:hyperlink w:anchor="page12">
              <w:r>
                <w:rPr>
                  <w:rFonts w:ascii="Arial" w:cs="Arial" w:eastAsia="Arial" w:hAnsi="Arial"/>
                  <w:sz w:val="15"/>
                  <w:szCs w:val="15"/>
                  <w:color w:val="auto"/>
                </w:rPr>
                <w:t>Director Qualifications and Diversity</w:t>
              </w:r>
            </w:hyperlink>
          </w:p>
        </w:tc>
        <w:tc>
          <w:tcPr>
            <w:tcW w:w="3900" w:type="dxa"/>
            <w:vAlign w:val="bottom"/>
            <w:gridSpan w:val="2"/>
          </w:tcPr>
          <w:p>
            <w:pPr>
              <w:jc w:val="right"/>
              <w:spacing w:after="0"/>
              <w:rPr>
                <w:rFonts w:ascii="Arial" w:cs="Arial" w:eastAsia="Arial" w:hAnsi="Arial"/>
                <w:sz w:val="15"/>
                <w:szCs w:val="15"/>
                <w:color w:val="auto"/>
              </w:rPr>
            </w:pPr>
            <w:hyperlink w:anchor="page12">
              <w:r>
                <w:rPr>
                  <w:rFonts w:ascii="Arial" w:cs="Arial" w:eastAsia="Arial" w:hAnsi="Arial"/>
                  <w:sz w:val="15"/>
                  <w:szCs w:val="15"/>
                  <w:color w:val="auto"/>
                </w:rPr>
                <w:t>11</w:t>
              </w:r>
            </w:hyperlink>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rFonts w:ascii="Arial" w:cs="Arial" w:eastAsia="Arial" w:hAnsi="Arial"/>
                <w:sz w:val="15"/>
                <w:szCs w:val="15"/>
                <w:color w:val="auto"/>
              </w:rPr>
            </w:pPr>
            <w:hyperlink w:anchor="page15">
              <w:r>
                <w:rPr>
                  <w:rFonts w:ascii="Arial" w:cs="Arial" w:eastAsia="Arial" w:hAnsi="Arial"/>
                  <w:sz w:val="15"/>
                  <w:szCs w:val="15"/>
                  <w:color w:val="auto"/>
                </w:rPr>
                <w:t>Our Director Nominees</w:t>
              </w:r>
            </w:hyperlink>
          </w:p>
        </w:tc>
        <w:tc>
          <w:tcPr>
            <w:tcW w:w="3900" w:type="dxa"/>
            <w:vAlign w:val="bottom"/>
            <w:gridSpan w:val="2"/>
          </w:tcPr>
          <w:p>
            <w:pPr>
              <w:jc w:val="right"/>
              <w:spacing w:after="0"/>
              <w:rPr>
                <w:rFonts w:ascii="Arial" w:cs="Arial" w:eastAsia="Arial" w:hAnsi="Arial"/>
                <w:sz w:val="15"/>
                <w:szCs w:val="15"/>
                <w:color w:val="auto"/>
              </w:rPr>
            </w:pPr>
            <w:hyperlink w:anchor="page15">
              <w:r>
                <w:rPr>
                  <w:rFonts w:ascii="Arial" w:cs="Arial" w:eastAsia="Arial" w:hAnsi="Arial"/>
                  <w:sz w:val="15"/>
                  <w:szCs w:val="15"/>
                  <w:color w:val="auto"/>
                </w:rPr>
                <w:t>14</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21">
              <w:r>
                <w:rPr>
                  <w:rFonts w:ascii="Arial" w:cs="Arial" w:eastAsia="Arial" w:hAnsi="Arial"/>
                  <w:sz w:val="20"/>
                  <w:szCs w:val="20"/>
                  <w:b w:val="1"/>
                  <w:bCs w:val="1"/>
                  <w:color w:val="242B61"/>
                </w:rPr>
                <w:t>Corporate Governance</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21">
              <w:r>
                <w:rPr>
                  <w:rFonts w:ascii="Arial" w:cs="Arial" w:eastAsia="Arial" w:hAnsi="Arial"/>
                  <w:sz w:val="20"/>
                  <w:szCs w:val="20"/>
                  <w:b w:val="1"/>
                  <w:bCs w:val="1"/>
                  <w:color w:val="242B61"/>
                </w:rPr>
                <w:t>20</w:t>
              </w:r>
            </w:hyperlink>
          </w:p>
        </w:tc>
        <w:tc>
          <w:tcPr>
            <w:tcW w:w="0" w:type="dxa"/>
            <w:vAlign w:val="bottom"/>
          </w:tcPr>
          <w:p>
            <w:pPr>
              <w:spacing w:after="0"/>
              <w:rPr>
                <w:sz w:val="1"/>
                <w:szCs w:val="1"/>
                <w:color w:val="auto"/>
              </w:rPr>
            </w:pPr>
          </w:p>
        </w:tc>
      </w:tr>
      <w:tr>
        <w:trPr>
          <w:trHeight w:val="251"/>
        </w:trPr>
        <w:tc>
          <w:tcPr>
            <w:tcW w:w="7340" w:type="dxa"/>
            <w:vAlign w:val="bottom"/>
            <w:gridSpan w:val="2"/>
          </w:tcPr>
          <w:p>
            <w:pPr>
              <w:spacing w:after="0"/>
              <w:rPr>
                <w:rFonts w:ascii="Arial" w:cs="Arial" w:eastAsia="Arial" w:hAnsi="Arial"/>
                <w:sz w:val="15"/>
                <w:szCs w:val="15"/>
                <w:color w:val="auto"/>
              </w:rPr>
            </w:pPr>
            <w:hyperlink w:anchor="page21">
              <w:r>
                <w:rPr>
                  <w:rFonts w:ascii="Arial" w:cs="Arial" w:eastAsia="Arial" w:hAnsi="Arial"/>
                  <w:sz w:val="15"/>
                  <w:szCs w:val="15"/>
                  <w:color w:val="auto"/>
                </w:rPr>
                <w:t>Proactive Stockholder Engagement</w:t>
              </w:r>
            </w:hyperlink>
          </w:p>
        </w:tc>
        <w:tc>
          <w:tcPr>
            <w:tcW w:w="3900" w:type="dxa"/>
            <w:vAlign w:val="bottom"/>
            <w:gridSpan w:val="2"/>
          </w:tcPr>
          <w:p>
            <w:pPr>
              <w:jc w:val="right"/>
              <w:spacing w:after="0"/>
              <w:rPr>
                <w:rFonts w:ascii="Arial" w:cs="Arial" w:eastAsia="Arial" w:hAnsi="Arial"/>
                <w:sz w:val="15"/>
                <w:szCs w:val="15"/>
                <w:color w:val="auto"/>
              </w:rPr>
            </w:pPr>
            <w:hyperlink w:anchor="page21">
              <w:r>
                <w:rPr>
                  <w:rFonts w:ascii="Arial" w:cs="Arial" w:eastAsia="Arial" w:hAnsi="Arial"/>
                  <w:sz w:val="15"/>
                  <w:szCs w:val="15"/>
                  <w:color w:val="auto"/>
                </w:rPr>
                <w:t>20</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1">
              <w:r>
                <w:rPr>
                  <w:rFonts w:ascii="Arial" w:cs="Arial" w:eastAsia="Arial" w:hAnsi="Arial"/>
                  <w:sz w:val="15"/>
                  <w:szCs w:val="15"/>
                  <w:color w:val="auto"/>
                </w:rPr>
                <w:t>Independent Chairman of the Board</w:t>
              </w:r>
            </w:hyperlink>
          </w:p>
        </w:tc>
        <w:tc>
          <w:tcPr>
            <w:tcW w:w="3900" w:type="dxa"/>
            <w:vAlign w:val="bottom"/>
            <w:gridSpan w:val="2"/>
          </w:tcPr>
          <w:p>
            <w:pPr>
              <w:jc w:val="right"/>
              <w:spacing w:after="0"/>
              <w:rPr>
                <w:rFonts w:ascii="Arial" w:cs="Arial" w:eastAsia="Arial" w:hAnsi="Arial"/>
                <w:sz w:val="15"/>
                <w:szCs w:val="15"/>
                <w:color w:val="auto"/>
              </w:rPr>
            </w:pPr>
            <w:hyperlink w:anchor="page21">
              <w:r>
                <w:rPr>
                  <w:rFonts w:ascii="Arial" w:cs="Arial" w:eastAsia="Arial" w:hAnsi="Arial"/>
                  <w:sz w:val="15"/>
                  <w:szCs w:val="15"/>
                  <w:color w:val="auto"/>
                </w:rPr>
                <w:t>20</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2">
              <w:r>
                <w:rPr>
                  <w:rFonts w:ascii="Arial" w:cs="Arial" w:eastAsia="Arial" w:hAnsi="Arial"/>
                  <w:sz w:val="15"/>
                  <w:szCs w:val="15"/>
                  <w:color w:val="auto"/>
                </w:rPr>
                <w:t>Board Oversight of Risk Management</w:t>
              </w:r>
            </w:hyperlink>
          </w:p>
        </w:tc>
        <w:tc>
          <w:tcPr>
            <w:tcW w:w="3900" w:type="dxa"/>
            <w:vAlign w:val="bottom"/>
            <w:gridSpan w:val="2"/>
          </w:tcPr>
          <w:p>
            <w:pPr>
              <w:jc w:val="right"/>
              <w:spacing w:after="0"/>
              <w:rPr>
                <w:rFonts w:ascii="Arial" w:cs="Arial" w:eastAsia="Arial" w:hAnsi="Arial"/>
                <w:sz w:val="15"/>
                <w:szCs w:val="15"/>
                <w:color w:val="auto"/>
              </w:rPr>
            </w:pPr>
            <w:hyperlink w:anchor="page22">
              <w:r>
                <w:rPr>
                  <w:rFonts w:ascii="Arial" w:cs="Arial" w:eastAsia="Arial" w:hAnsi="Arial"/>
                  <w:sz w:val="15"/>
                  <w:szCs w:val="15"/>
                  <w:color w:val="auto"/>
                </w:rPr>
                <w:t>21</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3">
              <w:r>
                <w:rPr>
                  <w:rFonts w:ascii="Arial" w:cs="Arial" w:eastAsia="Arial" w:hAnsi="Arial"/>
                  <w:sz w:val="15"/>
                  <w:szCs w:val="15"/>
                  <w:color w:val="auto"/>
                </w:rPr>
                <w:t>Board Oversight of Sustainability</w:t>
              </w:r>
            </w:hyperlink>
          </w:p>
        </w:tc>
        <w:tc>
          <w:tcPr>
            <w:tcW w:w="3900" w:type="dxa"/>
            <w:vAlign w:val="bottom"/>
            <w:gridSpan w:val="2"/>
          </w:tcPr>
          <w:p>
            <w:pPr>
              <w:jc w:val="right"/>
              <w:spacing w:after="0"/>
              <w:rPr>
                <w:rFonts w:ascii="Arial" w:cs="Arial" w:eastAsia="Arial" w:hAnsi="Arial"/>
                <w:sz w:val="15"/>
                <w:szCs w:val="15"/>
                <w:color w:val="auto"/>
              </w:rPr>
            </w:pPr>
            <w:hyperlink w:anchor="page23">
              <w:r>
                <w:rPr>
                  <w:rFonts w:ascii="Arial" w:cs="Arial" w:eastAsia="Arial" w:hAnsi="Arial"/>
                  <w:sz w:val="15"/>
                  <w:szCs w:val="15"/>
                  <w:color w:val="auto"/>
                </w:rPr>
                <w:t>22</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3">
              <w:r>
                <w:rPr>
                  <w:rFonts w:ascii="Arial" w:cs="Arial" w:eastAsia="Arial" w:hAnsi="Arial"/>
                  <w:sz w:val="15"/>
                  <w:szCs w:val="15"/>
                  <w:color w:val="auto"/>
                </w:rPr>
                <w:t>Director Independence</w:t>
              </w:r>
            </w:hyperlink>
          </w:p>
        </w:tc>
        <w:tc>
          <w:tcPr>
            <w:tcW w:w="3900" w:type="dxa"/>
            <w:vAlign w:val="bottom"/>
            <w:gridSpan w:val="2"/>
          </w:tcPr>
          <w:p>
            <w:pPr>
              <w:jc w:val="right"/>
              <w:spacing w:after="0"/>
              <w:rPr>
                <w:rFonts w:ascii="Arial" w:cs="Arial" w:eastAsia="Arial" w:hAnsi="Arial"/>
                <w:sz w:val="15"/>
                <w:szCs w:val="15"/>
                <w:color w:val="auto"/>
              </w:rPr>
            </w:pPr>
            <w:hyperlink w:anchor="page23">
              <w:r>
                <w:rPr>
                  <w:rFonts w:ascii="Arial" w:cs="Arial" w:eastAsia="Arial" w:hAnsi="Arial"/>
                  <w:sz w:val="15"/>
                  <w:szCs w:val="15"/>
                  <w:color w:val="auto"/>
                </w:rPr>
                <w:t>22</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4">
              <w:r>
                <w:rPr>
                  <w:rFonts w:ascii="Arial" w:cs="Arial" w:eastAsia="Arial" w:hAnsi="Arial"/>
                  <w:sz w:val="15"/>
                  <w:szCs w:val="15"/>
                  <w:color w:val="auto"/>
                </w:rPr>
                <w:t>Board and Committee Evaluations</w:t>
              </w:r>
            </w:hyperlink>
          </w:p>
        </w:tc>
        <w:tc>
          <w:tcPr>
            <w:tcW w:w="3900" w:type="dxa"/>
            <w:vAlign w:val="bottom"/>
            <w:gridSpan w:val="2"/>
          </w:tcPr>
          <w:p>
            <w:pPr>
              <w:jc w:val="right"/>
              <w:spacing w:after="0"/>
              <w:rPr>
                <w:rFonts w:ascii="Arial" w:cs="Arial" w:eastAsia="Arial" w:hAnsi="Arial"/>
                <w:sz w:val="15"/>
                <w:szCs w:val="15"/>
                <w:color w:val="auto"/>
              </w:rPr>
            </w:pPr>
            <w:hyperlink w:anchor="page24">
              <w:r>
                <w:rPr>
                  <w:rFonts w:ascii="Arial" w:cs="Arial" w:eastAsia="Arial" w:hAnsi="Arial"/>
                  <w:sz w:val="15"/>
                  <w:szCs w:val="15"/>
                  <w:color w:val="auto"/>
                </w:rPr>
                <w:t>23</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4">
              <w:r>
                <w:rPr>
                  <w:rFonts w:ascii="Arial" w:cs="Arial" w:eastAsia="Arial" w:hAnsi="Arial"/>
                  <w:sz w:val="15"/>
                  <w:szCs w:val="15"/>
                  <w:color w:val="auto"/>
                </w:rPr>
                <w:t>Director Orientation and Education</w:t>
              </w:r>
            </w:hyperlink>
          </w:p>
        </w:tc>
        <w:tc>
          <w:tcPr>
            <w:tcW w:w="3900" w:type="dxa"/>
            <w:vAlign w:val="bottom"/>
            <w:gridSpan w:val="2"/>
          </w:tcPr>
          <w:p>
            <w:pPr>
              <w:jc w:val="right"/>
              <w:spacing w:after="0"/>
              <w:rPr>
                <w:rFonts w:ascii="Arial" w:cs="Arial" w:eastAsia="Arial" w:hAnsi="Arial"/>
                <w:sz w:val="15"/>
                <w:szCs w:val="15"/>
                <w:color w:val="auto"/>
              </w:rPr>
            </w:pPr>
            <w:hyperlink w:anchor="page24">
              <w:r>
                <w:rPr>
                  <w:rFonts w:ascii="Arial" w:cs="Arial" w:eastAsia="Arial" w:hAnsi="Arial"/>
                  <w:sz w:val="15"/>
                  <w:szCs w:val="15"/>
                  <w:color w:val="auto"/>
                </w:rPr>
                <w:t>23</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4">
              <w:r>
                <w:rPr>
                  <w:rFonts w:ascii="Arial" w:cs="Arial" w:eastAsia="Arial" w:hAnsi="Arial"/>
                  <w:sz w:val="15"/>
                  <w:szCs w:val="15"/>
                  <w:color w:val="auto"/>
                </w:rPr>
                <w:t>Process for Selecting New Directors</w:t>
              </w:r>
            </w:hyperlink>
          </w:p>
        </w:tc>
        <w:tc>
          <w:tcPr>
            <w:tcW w:w="3900" w:type="dxa"/>
            <w:vAlign w:val="bottom"/>
            <w:gridSpan w:val="2"/>
          </w:tcPr>
          <w:p>
            <w:pPr>
              <w:jc w:val="right"/>
              <w:spacing w:after="0"/>
              <w:rPr>
                <w:rFonts w:ascii="Arial" w:cs="Arial" w:eastAsia="Arial" w:hAnsi="Arial"/>
                <w:sz w:val="15"/>
                <w:szCs w:val="15"/>
                <w:color w:val="auto"/>
              </w:rPr>
            </w:pPr>
            <w:hyperlink w:anchor="page24">
              <w:r>
                <w:rPr>
                  <w:rFonts w:ascii="Arial" w:cs="Arial" w:eastAsia="Arial" w:hAnsi="Arial"/>
                  <w:sz w:val="15"/>
                  <w:szCs w:val="15"/>
                  <w:color w:val="auto"/>
                </w:rPr>
                <w:t>23</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5">
              <w:r>
                <w:rPr>
                  <w:rFonts w:ascii="Arial" w:cs="Arial" w:eastAsia="Arial" w:hAnsi="Arial"/>
                  <w:sz w:val="15"/>
                  <w:szCs w:val="15"/>
                  <w:color w:val="auto"/>
                </w:rPr>
                <w:t>Board Committees</w:t>
              </w:r>
            </w:hyperlink>
          </w:p>
        </w:tc>
        <w:tc>
          <w:tcPr>
            <w:tcW w:w="3900" w:type="dxa"/>
            <w:vAlign w:val="bottom"/>
            <w:gridSpan w:val="2"/>
          </w:tcPr>
          <w:p>
            <w:pPr>
              <w:jc w:val="right"/>
              <w:spacing w:after="0"/>
              <w:rPr>
                <w:rFonts w:ascii="Arial" w:cs="Arial" w:eastAsia="Arial" w:hAnsi="Arial"/>
                <w:sz w:val="15"/>
                <w:szCs w:val="15"/>
                <w:color w:val="auto"/>
              </w:rPr>
            </w:pPr>
            <w:hyperlink w:anchor="page25">
              <w:r>
                <w:rPr>
                  <w:rFonts w:ascii="Arial" w:cs="Arial" w:eastAsia="Arial" w:hAnsi="Arial"/>
                  <w:sz w:val="15"/>
                  <w:szCs w:val="15"/>
                  <w:color w:val="auto"/>
                </w:rPr>
                <w:t>24</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6">
              <w:r>
                <w:rPr>
                  <w:rFonts w:ascii="Arial" w:cs="Arial" w:eastAsia="Arial" w:hAnsi="Arial"/>
                  <w:sz w:val="15"/>
                  <w:szCs w:val="15"/>
                  <w:color w:val="auto"/>
                </w:rPr>
                <w:t>Board Attendance</w:t>
              </w:r>
            </w:hyperlink>
          </w:p>
        </w:tc>
        <w:tc>
          <w:tcPr>
            <w:tcW w:w="3900" w:type="dxa"/>
            <w:vAlign w:val="bottom"/>
            <w:gridSpan w:val="2"/>
          </w:tcPr>
          <w:p>
            <w:pPr>
              <w:jc w:val="right"/>
              <w:spacing w:after="0"/>
              <w:rPr>
                <w:rFonts w:ascii="Arial" w:cs="Arial" w:eastAsia="Arial" w:hAnsi="Arial"/>
                <w:sz w:val="15"/>
                <w:szCs w:val="15"/>
                <w:color w:val="auto"/>
              </w:rPr>
            </w:pPr>
            <w:hyperlink w:anchor="page26">
              <w:r>
                <w:rPr>
                  <w:rFonts w:ascii="Arial" w:cs="Arial" w:eastAsia="Arial" w:hAnsi="Arial"/>
                  <w:sz w:val="15"/>
                  <w:szCs w:val="15"/>
                  <w:color w:val="auto"/>
                </w:rPr>
                <w:t>25</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6">
              <w:r>
                <w:rPr>
                  <w:rFonts w:ascii="Arial" w:cs="Arial" w:eastAsia="Arial" w:hAnsi="Arial"/>
                  <w:sz w:val="15"/>
                  <w:szCs w:val="15"/>
                  <w:color w:val="auto"/>
                </w:rPr>
                <w:t>Corporate Governance Guidelines</w:t>
              </w:r>
            </w:hyperlink>
          </w:p>
        </w:tc>
        <w:tc>
          <w:tcPr>
            <w:tcW w:w="3900" w:type="dxa"/>
            <w:vAlign w:val="bottom"/>
            <w:gridSpan w:val="2"/>
          </w:tcPr>
          <w:p>
            <w:pPr>
              <w:jc w:val="right"/>
              <w:spacing w:after="0"/>
              <w:rPr>
                <w:rFonts w:ascii="Arial" w:cs="Arial" w:eastAsia="Arial" w:hAnsi="Arial"/>
                <w:sz w:val="15"/>
                <w:szCs w:val="15"/>
                <w:color w:val="auto"/>
              </w:rPr>
            </w:pPr>
            <w:hyperlink w:anchor="page26">
              <w:r>
                <w:rPr>
                  <w:rFonts w:ascii="Arial" w:cs="Arial" w:eastAsia="Arial" w:hAnsi="Arial"/>
                  <w:sz w:val="15"/>
                  <w:szCs w:val="15"/>
                  <w:color w:val="auto"/>
                </w:rPr>
                <w:t>25</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6">
              <w:r>
                <w:rPr>
                  <w:rFonts w:ascii="Arial" w:cs="Arial" w:eastAsia="Arial" w:hAnsi="Arial"/>
                  <w:sz w:val="15"/>
                  <w:szCs w:val="15"/>
                  <w:color w:val="auto"/>
                </w:rPr>
                <w:t>Code of Conduct</w:t>
              </w:r>
            </w:hyperlink>
          </w:p>
        </w:tc>
        <w:tc>
          <w:tcPr>
            <w:tcW w:w="3900" w:type="dxa"/>
            <w:vAlign w:val="bottom"/>
            <w:gridSpan w:val="2"/>
          </w:tcPr>
          <w:p>
            <w:pPr>
              <w:jc w:val="right"/>
              <w:spacing w:after="0"/>
              <w:rPr>
                <w:rFonts w:ascii="Arial" w:cs="Arial" w:eastAsia="Arial" w:hAnsi="Arial"/>
                <w:sz w:val="15"/>
                <w:szCs w:val="15"/>
                <w:color w:val="auto"/>
              </w:rPr>
            </w:pPr>
            <w:hyperlink w:anchor="page26">
              <w:r>
                <w:rPr>
                  <w:rFonts w:ascii="Arial" w:cs="Arial" w:eastAsia="Arial" w:hAnsi="Arial"/>
                  <w:sz w:val="15"/>
                  <w:szCs w:val="15"/>
                  <w:color w:val="auto"/>
                </w:rPr>
                <w:t>25</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26">
              <w:r>
                <w:rPr>
                  <w:rFonts w:ascii="Arial" w:cs="Arial" w:eastAsia="Arial" w:hAnsi="Arial"/>
                  <w:sz w:val="15"/>
                  <w:szCs w:val="15"/>
                  <w:color w:val="auto"/>
                </w:rPr>
                <w:t>Certain Relationships and Related Person Transactions</w:t>
              </w:r>
            </w:hyperlink>
          </w:p>
        </w:tc>
        <w:tc>
          <w:tcPr>
            <w:tcW w:w="3900" w:type="dxa"/>
            <w:vAlign w:val="bottom"/>
            <w:gridSpan w:val="2"/>
          </w:tcPr>
          <w:p>
            <w:pPr>
              <w:jc w:val="right"/>
              <w:spacing w:after="0"/>
              <w:rPr>
                <w:rFonts w:ascii="Arial" w:cs="Arial" w:eastAsia="Arial" w:hAnsi="Arial"/>
                <w:sz w:val="15"/>
                <w:szCs w:val="15"/>
                <w:color w:val="auto"/>
              </w:rPr>
            </w:pPr>
            <w:hyperlink w:anchor="page26">
              <w:r>
                <w:rPr>
                  <w:rFonts w:ascii="Arial" w:cs="Arial" w:eastAsia="Arial" w:hAnsi="Arial"/>
                  <w:sz w:val="15"/>
                  <w:szCs w:val="15"/>
                  <w:color w:val="auto"/>
                </w:rPr>
                <w:t>25</w:t>
              </w:r>
            </w:hyperlink>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rFonts w:ascii="Arial" w:cs="Arial" w:eastAsia="Arial" w:hAnsi="Arial"/>
                <w:sz w:val="15"/>
                <w:szCs w:val="15"/>
                <w:color w:val="auto"/>
              </w:rPr>
            </w:pPr>
            <w:hyperlink w:anchor="page26">
              <w:r>
                <w:rPr>
                  <w:rFonts w:ascii="Arial" w:cs="Arial" w:eastAsia="Arial" w:hAnsi="Arial"/>
                  <w:sz w:val="15"/>
                  <w:szCs w:val="15"/>
                  <w:color w:val="auto"/>
                </w:rPr>
                <w:t>Communicating with Our Board</w:t>
              </w:r>
            </w:hyperlink>
          </w:p>
        </w:tc>
        <w:tc>
          <w:tcPr>
            <w:tcW w:w="3900" w:type="dxa"/>
            <w:vAlign w:val="bottom"/>
            <w:gridSpan w:val="2"/>
          </w:tcPr>
          <w:p>
            <w:pPr>
              <w:jc w:val="right"/>
              <w:spacing w:after="0"/>
              <w:rPr>
                <w:rFonts w:ascii="Arial" w:cs="Arial" w:eastAsia="Arial" w:hAnsi="Arial"/>
                <w:sz w:val="15"/>
                <w:szCs w:val="15"/>
                <w:color w:val="auto"/>
              </w:rPr>
            </w:pPr>
            <w:hyperlink w:anchor="page26">
              <w:r>
                <w:rPr>
                  <w:rFonts w:ascii="Arial" w:cs="Arial" w:eastAsia="Arial" w:hAnsi="Arial"/>
                  <w:sz w:val="15"/>
                  <w:szCs w:val="15"/>
                  <w:color w:val="auto"/>
                </w:rPr>
                <w:t>25</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27">
              <w:r>
                <w:rPr>
                  <w:rFonts w:ascii="Arial" w:cs="Arial" w:eastAsia="Arial" w:hAnsi="Arial"/>
                  <w:sz w:val="20"/>
                  <w:szCs w:val="20"/>
                  <w:b w:val="1"/>
                  <w:bCs w:val="1"/>
                  <w:color w:val="242B61"/>
                </w:rPr>
                <w:t>Director Compensation</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27">
              <w:r>
                <w:rPr>
                  <w:rFonts w:ascii="Arial" w:cs="Arial" w:eastAsia="Arial" w:hAnsi="Arial"/>
                  <w:sz w:val="20"/>
                  <w:szCs w:val="20"/>
                  <w:b w:val="1"/>
                  <w:bCs w:val="1"/>
                  <w:color w:val="242B61"/>
                </w:rPr>
                <w:t>26</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29">
              <w:r>
                <w:rPr>
                  <w:rFonts w:ascii="Arial" w:cs="Arial" w:eastAsia="Arial" w:hAnsi="Arial"/>
                  <w:sz w:val="20"/>
                  <w:szCs w:val="20"/>
                  <w:b w:val="1"/>
                  <w:bCs w:val="1"/>
                  <w:color w:val="242B61"/>
                </w:rPr>
                <w:t>Stock Ownership Information</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29">
              <w:r>
                <w:rPr>
                  <w:rFonts w:ascii="Arial" w:cs="Arial" w:eastAsia="Arial" w:hAnsi="Arial"/>
                  <w:sz w:val="20"/>
                  <w:szCs w:val="20"/>
                  <w:b w:val="1"/>
                  <w:bCs w:val="1"/>
                  <w:color w:val="242B61"/>
                </w:rPr>
                <w:t>28</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31">
              <w:r>
                <w:rPr>
                  <w:rFonts w:ascii="Arial" w:cs="Arial" w:eastAsia="Arial" w:hAnsi="Arial"/>
                  <w:sz w:val="20"/>
                  <w:szCs w:val="20"/>
                  <w:b w:val="1"/>
                  <w:bCs w:val="1"/>
                  <w:color w:val="242B61"/>
                </w:rPr>
                <w:t>ITEM 2.   Advisory Approval of Our Executive Compensation</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31">
              <w:r>
                <w:rPr>
                  <w:rFonts w:ascii="Arial" w:cs="Arial" w:eastAsia="Arial" w:hAnsi="Arial"/>
                  <w:sz w:val="20"/>
                  <w:szCs w:val="20"/>
                  <w:b w:val="1"/>
                  <w:bCs w:val="1"/>
                  <w:color w:val="242B61"/>
                </w:rPr>
                <w:t>30</w:t>
              </w:r>
            </w:hyperlink>
          </w:p>
        </w:tc>
        <w:tc>
          <w:tcPr>
            <w:tcW w:w="0" w:type="dxa"/>
            <w:vAlign w:val="bottom"/>
          </w:tcPr>
          <w:p>
            <w:pPr>
              <w:spacing w:after="0"/>
              <w:rPr>
                <w:sz w:val="1"/>
                <w:szCs w:val="1"/>
                <w:color w:val="auto"/>
              </w:rPr>
            </w:pPr>
          </w:p>
        </w:tc>
      </w:tr>
      <w:tr>
        <w:trPr>
          <w:trHeight w:val="256"/>
        </w:trPr>
        <w:tc>
          <w:tcPr>
            <w:tcW w:w="7340" w:type="dxa"/>
            <w:vAlign w:val="bottom"/>
            <w:gridSpan w:val="2"/>
          </w:tcPr>
          <w:p>
            <w:pPr>
              <w:spacing w:after="0"/>
              <w:rPr>
                <w:rFonts w:ascii="Arial" w:cs="Arial" w:eastAsia="Arial" w:hAnsi="Arial"/>
                <w:sz w:val="15"/>
                <w:szCs w:val="15"/>
                <w:color w:val="auto"/>
              </w:rPr>
            </w:pPr>
            <w:hyperlink w:anchor="page31">
              <w:r>
                <w:rPr>
                  <w:rFonts w:ascii="Arial" w:cs="Arial" w:eastAsia="Arial" w:hAnsi="Arial"/>
                  <w:sz w:val="15"/>
                  <w:szCs w:val="15"/>
                  <w:color w:val="auto"/>
                </w:rPr>
                <w:t>Compensation Committee Report</w:t>
              </w:r>
            </w:hyperlink>
          </w:p>
        </w:tc>
        <w:tc>
          <w:tcPr>
            <w:tcW w:w="3900" w:type="dxa"/>
            <w:vAlign w:val="bottom"/>
            <w:gridSpan w:val="2"/>
          </w:tcPr>
          <w:p>
            <w:pPr>
              <w:jc w:val="right"/>
              <w:spacing w:after="0"/>
              <w:rPr>
                <w:rFonts w:ascii="Arial" w:cs="Arial" w:eastAsia="Arial" w:hAnsi="Arial"/>
                <w:sz w:val="15"/>
                <w:szCs w:val="15"/>
                <w:color w:val="auto"/>
              </w:rPr>
            </w:pPr>
            <w:hyperlink w:anchor="page31">
              <w:r>
                <w:rPr>
                  <w:rFonts w:ascii="Arial" w:cs="Arial" w:eastAsia="Arial" w:hAnsi="Arial"/>
                  <w:sz w:val="15"/>
                  <w:szCs w:val="15"/>
                  <w:color w:val="auto"/>
                </w:rPr>
                <w:t>30</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32">
              <w:r>
                <w:rPr>
                  <w:rFonts w:ascii="Arial" w:cs="Arial" w:eastAsia="Arial" w:hAnsi="Arial"/>
                  <w:sz w:val="20"/>
                  <w:szCs w:val="20"/>
                  <w:b w:val="1"/>
                  <w:bCs w:val="1"/>
                  <w:color w:val="242B61"/>
                </w:rPr>
                <w:t>Compensation Discussion and Analysis</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32">
              <w:r>
                <w:rPr>
                  <w:rFonts w:ascii="Arial" w:cs="Arial" w:eastAsia="Arial" w:hAnsi="Arial"/>
                  <w:sz w:val="20"/>
                  <w:szCs w:val="20"/>
                  <w:b w:val="1"/>
                  <w:bCs w:val="1"/>
                  <w:color w:val="242B61"/>
                </w:rPr>
                <w:t>31</w:t>
              </w:r>
            </w:hyperlink>
          </w:p>
        </w:tc>
        <w:tc>
          <w:tcPr>
            <w:tcW w:w="0" w:type="dxa"/>
            <w:vAlign w:val="bottom"/>
          </w:tcPr>
          <w:p>
            <w:pPr>
              <w:spacing w:after="0"/>
              <w:rPr>
                <w:sz w:val="1"/>
                <w:szCs w:val="1"/>
                <w:color w:val="auto"/>
              </w:rPr>
            </w:pPr>
          </w:p>
        </w:tc>
      </w:tr>
      <w:tr>
        <w:trPr>
          <w:trHeight w:val="251"/>
        </w:trPr>
        <w:tc>
          <w:tcPr>
            <w:tcW w:w="7340" w:type="dxa"/>
            <w:vAlign w:val="bottom"/>
            <w:gridSpan w:val="2"/>
          </w:tcPr>
          <w:p>
            <w:pPr>
              <w:spacing w:after="0"/>
              <w:rPr>
                <w:rFonts w:ascii="Arial" w:cs="Arial" w:eastAsia="Arial" w:hAnsi="Arial"/>
                <w:sz w:val="15"/>
                <w:szCs w:val="15"/>
                <w:color w:val="auto"/>
              </w:rPr>
            </w:pPr>
            <w:hyperlink w:anchor="page33">
              <w:r>
                <w:rPr>
                  <w:rFonts w:ascii="Arial" w:cs="Arial" w:eastAsia="Arial" w:hAnsi="Arial"/>
                  <w:sz w:val="15"/>
                  <w:szCs w:val="15"/>
                  <w:color w:val="auto"/>
                </w:rPr>
                <w:t>Executive Overview</w:t>
              </w:r>
            </w:hyperlink>
          </w:p>
        </w:tc>
        <w:tc>
          <w:tcPr>
            <w:tcW w:w="3900" w:type="dxa"/>
            <w:vAlign w:val="bottom"/>
            <w:gridSpan w:val="2"/>
          </w:tcPr>
          <w:p>
            <w:pPr>
              <w:jc w:val="right"/>
              <w:spacing w:after="0"/>
              <w:rPr>
                <w:rFonts w:ascii="Arial" w:cs="Arial" w:eastAsia="Arial" w:hAnsi="Arial"/>
                <w:sz w:val="15"/>
                <w:szCs w:val="15"/>
                <w:color w:val="auto"/>
              </w:rPr>
            </w:pPr>
            <w:hyperlink w:anchor="page33">
              <w:r>
                <w:rPr>
                  <w:rFonts w:ascii="Arial" w:cs="Arial" w:eastAsia="Arial" w:hAnsi="Arial"/>
                  <w:sz w:val="15"/>
                  <w:szCs w:val="15"/>
                  <w:color w:val="auto"/>
                </w:rPr>
                <w:t>32</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34">
              <w:r>
                <w:rPr>
                  <w:rFonts w:ascii="Arial" w:cs="Arial" w:eastAsia="Arial" w:hAnsi="Arial"/>
                  <w:sz w:val="15"/>
                  <w:szCs w:val="15"/>
                  <w:color w:val="auto"/>
                </w:rPr>
                <w:t>Overview of Compensation Decisions for 2021</w:t>
              </w:r>
            </w:hyperlink>
          </w:p>
        </w:tc>
        <w:tc>
          <w:tcPr>
            <w:tcW w:w="3900" w:type="dxa"/>
            <w:vAlign w:val="bottom"/>
            <w:gridSpan w:val="2"/>
          </w:tcPr>
          <w:p>
            <w:pPr>
              <w:jc w:val="right"/>
              <w:spacing w:after="0"/>
              <w:rPr>
                <w:rFonts w:ascii="Arial" w:cs="Arial" w:eastAsia="Arial" w:hAnsi="Arial"/>
                <w:sz w:val="15"/>
                <w:szCs w:val="15"/>
                <w:color w:val="auto"/>
              </w:rPr>
            </w:pPr>
            <w:hyperlink w:anchor="page34">
              <w:r>
                <w:rPr>
                  <w:rFonts w:ascii="Arial" w:cs="Arial" w:eastAsia="Arial" w:hAnsi="Arial"/>
                  <w:sz w:val="15"/>
                  <w:szCs w:val="15"/>
                  <w:color w:val="auto"/>
                </w:rPr>
                <w:t>33</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35">
              <w:r>
                <w:rPr>
                  <w:rFonts w:ascii="Arial" w:cs="Arial" w:eastAsia="Arial" w:hAnsi="Arial"/>
                  <w:sz w:val="15"/>
                  <w:szCs w:val="15"/>
                  <w:color w:val="auto"/>
                </w:rPr>
                <w:t>CEO Pay Summary</w:t>
              </w:r>
            </w:hyperlink>
          </w:p>
        </w:tc>
        <w:tc>
          <w:tcPr>
            <w:tcW w:w="3900" w:type="dxa"/>
            <w:vAlign w:val="bottom"/>
            <w:gridSpan w:val="2"/>
          </w:tcPr>
          <w:p>
            <w:pPr>
              <w:jc w:val="right"/>
              <w:spacing w:after="0"/>
              <w:rPr>
                <w:rFonts w:ascii="Arial" w:cs="Arial" w:eastAsia="Arial" w:hAnsi="Arial"/>
                <w:sz w:val="15"/>
                <w:szCs w:val="15"/>
                <w:color w:val="auto"/>
              </w:rPr>
            </w:pPr>
            <w:hyperlink w:anchor="page35">
              <w:r>
                <w:rPr>
                  <w:rFonts w:ascii="Arial" w:cs="Arial" w:eastAsia="Arial" w:hAnsi="Arial"/>
                  <w:sz w:val="15"/>
                  <w:szCs w:val="15"/>
                  <w:color w:val="auto"/>
                </w:rPr>
                <w:t>34</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35">
              <w:r>
                <w:rPr>
                  <w:rFonts w:ascii="Arial" w:cs="Arial" w:eastAsia="Arial" w:hAnsi="Arial"/>
                  <w:sz w:val="15"/>
                  <w:szCs w:val="15"/>
                  <w:color w:val="auto"/>
                </w:rPr>
                <w:t>Framework for Setting 2021 Executive Compensation</w:t>
              </w:r>
            </w:hyperlink>
          </w:p>
        </w:tc>
        <w:tc>
          <w:tcPr>
            <w:tcW w:w="3900" w:type="dxa"/>
            <w:vAlign w:val="bottom"/>
            <w:gridSpan w:val="2"/>
          </w:tcPr>
          <w:p>
            <w:pPr>
              <w:jc w:val="right"/>
              <w:spacing w:after="0"/>
              <w:rPr>
                <w:rFonts w:ascii="Arial" w:cs="Arial" w:eastAsia="Arial" w:hAnsi="Arial"/>
                <w:sz w:val="15"/>
                <w:szCs w:val="15"/>
                <w:color w:val="auto"/>
              </w:rPr>
            </w:pPr>
            <w:hyperlink w:anchor="page35">
              <w:r>
                <w:rPr>
                  <w:rFonts w:ascii="Arial" w:cs="Arial" w:eastAsia="Arial" w:hAnsi="Arial"/>
                  <w:sz w:val="15"/>
                  <w:szCs w:val="15"/>
                  <w:color w:val="auto"/>
                </w:rPr>
                <w:t>34</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39">
              <w:r>
                <w:rPr>
                  <w:rFonts w:ascii="Arial" w:cs="Arial" w:eastAsia="Arial" w:hAnsi="Arial"/>
                  <w:sz w:val="15"/>
                  <w:szCs w:val="15"/>
                  <w:color w:val="auto"/>
                </w:rPr>
                <w:t>Elements of 2021 Total Direct Compensation</w:t>
              </w:r>
            </w:hyperlink>
          </w:p>
        </w:tc>
        <w:tc>
          <w:tcPr>
            <w:tcW w:w="3900" w:type="dxa"/>
            <w:vAlign w:val="bottom"/>
            <w:gridSpan w:val="2"/>
          </w:tcPr>
          <w:p>
            <w:pPr>
              <w:jc w:val="right"/>
              <w:spacing w:after="0"/>
              <w:rPr>
                <w:rFonts w:ascii="Arial" w:cs="Arial" w:eastAsia="Arial" w:hAnsi="Arial"/>
                <w:sz w:val="15"/>
                <w:szCs w:val="15"/>
                <w:color w:val="auto"/>
              </w:rPr>
            </w:pPr>
            <w:hyperlink w:anchor="page39">
              <w:r>
                <w:rPr>
                  <w:rFonts w:ascii="Arial" w:cs="Arial" w:eastAsia="Arial" w:hAnsi="Arial"/>
                  <w:sz w:val="15"/>
                  <w:szCs w:val="15"/>
                  <w:color w:val="auto"/>
                </w:rPr>
                <w:t>38</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50">
              <w:r>
                <w:rPr>
                  <w:rFonts w:ascii="Arial" w:cs="Arial" w:eastAsia="Arial" w:hAnsi="Arial"/>
                  <w:sz w:val="15"/>
                  <w:szCs w:val="15"/>
                  <w:color w:val="auto"/>
                </w:rPr>
                <w:t>Other Aspects of Our Executive Compensation Program</w:t>
              </w:r>
            </w:hyperlink>
          </w:p>
        </w:tc>
        <w:tc>
          <w:tcPr>
            <w:tcW w:w="3900" w:type="dxa"/>
            <w:vAlign w:val="bottom"/>
            <w:gridSpan w:val="2"/>
          </w:tcPr>
          <w:p>
            <w:pPr>
              <w:jc w:val="right"/>
              <w:spacing w:after="0"/>
              <w:rPr>
                <w:rFonts w:ascii="Arial" w:cs="Arial" w:eastAsia="Arial" w:hAnsi="Arial"/>
                <w:sz w:val="15"/>
                <w:szCs w:val="15"/>
                <w:color w:val="auto"/>
              </w:rPr>
            </w:pPr>
            <w:hyperlink w:anchor="page50">
              <w:r>
                <w:rPr>
                  <w:rFonts w:ascii="Arial" w:cs="Arial" w:eastAsia="Arial" w:hAnsi="Arial"/>
                  <w:sz w:val="15"/>
                  <w:szCs w:val="15"/>
                  <w:color w:val="auto"/>
                </w:rPr>
                <w:t>49</w:t>
              </w:r>
            </w:hyperlink>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rFonts w:ascii="Arial" w:cs="Arial" w:eastAsia="Arial" w:hAnsi="Arial"/>
                <w:sz w:val="15"/>
                <w:szCs w:val="15"/>
                <w:color w:val="auto"/>
              </w:rPr>
            </w:pPr>
            <w:hyperlink w:anchor="page52">
              <w:r>
                <w:rPr>
                  <w:rFonts w:ascii="Arial" w:cs="Arial" w:eastAsia="Arial" w:hAnsi="Arial"/>
                  <w:sz w:val="15"/>
                  <w:szCs w:val="15"/>
                  <w:color w:val="auto"/>
                </w:rPr>
                <w:t>Executive Compensation Governance</w:t>
              </w:r>
            </w:hyperlink>
          </w:p>
        </w:tc>
        <w:tc>
          <w:tcPr>
            <w:tcW w:w="3900" w:type="dxa"/>
            <w:vAlign w:val="bottom"/>
            <w:gridSpan w:val="2"/>
          </w:tcPr>
          <w:p>
            <w:pPr>
              <w:jc w:val="right"/>
              <w:spacing w:after="0"/>
              <w:rPr>
                <w:rFonts w:ascii="Arial" w:cs="Arial" w:eastAsia="Arial" w:hAnsi="Arial"/>
                <w:sz w:val="15"/>
                <w:szCs w:val="15"/>
                <w:color w:val="auto"/>
              </w:rPr>
            </w:pPr>
            <w:hyperlink w:anchor="page52">
              <w:r>
                <w:rPr>
                  <w:rFonts w:ascii="Arial" w:cs="Arial" w:eastAsia="Arial" w:hAnsi="Arial"/>
                  <w:sz w:val="15"/>
                  <w:szCs w:val="15"/>
                  <w:color w:val="auto"/>
                </w:rPr>
                <w:t>51</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55">
              <w:r>
                <w:rPr>
                  <w:rFonts w:ascii="Arial" w:cs="Arial" w:eastAsia="Arial" w:hAnsi="Arial"/>
                  <w:sz w:val="20"/>
                  <w:szCs w:val="20"/>
                  <w:b w:val="1"/>
                  <w:bCs w:val="1"/>
                  <w:color w:val="242B61"/>
                </w:rPr>
                <w:t>Executive Compensation Tables</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55">
              <w:r>
                <w:rPr>
                  <w:rFonts w:ascii="Arial" w:cs="Arial" w:eastAsia="Arial" w:hAnsi="Arial"/>
                  <w:sz w:val="20"/>
                  <w:szCs w:val="20"/>
                  <w:b w:val="1"/>
                  <w:bCs w:val="1"/>
                  <w:color w:val="242B61"/>
                </w:rPr>
                <w:t>54</w:t>
              </w:r>
            </w:hyperlink>
          </w:p>
        </w:tc>
        <w:tc>
          <w:tcPr>
            <w:tcW w:w="0" w:type="dxa"/>
            <w:vAlign w:val="bottom"/>
          </w:tcPr>
          <w:p>
            <w:pPr>
              <w:spacing w:after="0"/>
              <w:rPr>
                <w:sz w:val="1"/>
                <w:szCs w:val="1"/>
                <w:color w:val="auto"/>
              </w:rPr>
            </w:pPr>
          </w:p>
        </w:tc>
      </w:tr>
      <w:tr>
        <w:trPr>
          <w:trHeight w:val="251"/>
        </w:trPr>
        <w:tc>
          <w:tcPr>
            <w:tcW w:w="7340" w:type="dxa"/>
            <w:vAlign w:val="bottom"/>
            <w:gridSpan w:val="2"/>
          </w:tcPr>
          <w:p>
            <w:pPr>
              <w:spacing w:after="0"/>
              <w:rPr>
                <w:rFonts w:ascii="Arial" w:cs="Arial" w:eastAsia="Arial" w:hAnsi="Arial"/>
                <w:sz w:val="15"/>
                <w:szCs w:val="15"/>
                <w:color w:val="auto"/>
              </w:rPr>
            </w:pPr>
            <w:hyperlink w:anchor="page55">
              <w:r>
                <w:rPr>
                  <w:rFonts w:ascii="Arial" w:cs="Arial" w:eastAsia="Arial" w:hAnsi="Arial"/>
                  <w:sz w:val="15"/>
                  <w:szCs w:val="15"/>
                  <w:color w:val="auto"/>
                </w:rPr>
                <w:t>Summary Compensation Table</w:t>
              </w:r>
            </w:hyperlink>
          </w:p>
        </w:tc>
        <w:tc>
          <w:tcPr>
            <w:tcW w:w="3900" w:type="dxa"/>
            <w:vAlign w:val="bottom"/>
            <w:gridSpan w:val="2"/>
          </w:tcPr>
          <w:p>
            <w:pPr>
              <w:jc w:val="right"/>
              <w:spacing w:after="0"/>
              <w:rPr>
                <w:rFonts w:ascii="Arial" w:cs="Arial" w:eastAsia="Arial" w:hAnsi="Arial"/>
                <w:sz w:val="15"/>
                <w:szCs w:val="15"/>
                <w:color w:val="auto"/>
              </w:rPr>
            </w:pPr>
            <w:hyperlink w:anchor="page55">
              <w:r>
                <w:rPr>
                  <w:rFonts w:ascii="Arial" w:cs="Arial" w:eastAsia="Arial" w:hAnsi="Arial"/>
                  <w:sz w:val="15"/>
                  <w:szCs w:val="15"/>
                  <w:color w:val="auto"/>
                </w:rPr>
                <w:t>54</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56">
              <w:r>
                <w:rPr>
                  <w:rFonts w:ascii="Arial" w:cs="Arial" w:eastAsia="Arial" w:hAnsi="Arial"/>
                  <w:sz w:val="15"/>
                  <w:szCs w:val="15"/>
                  <w:color w:val="auto"/>
                </w:rPr>
                <w:t>Grants of Plan-Based Awards in 2021</w:t>
              </w:r>
            </w:hyperlink>
          </w:p>
        </w:tc>
        <w:tc>
          <w:tcPr>
            <w:tcW w:w="3900" w:type="dxa"/>
            <w:vAlign w:val="bottom"/>
            <w:gridSpan w:val="2"/>
          </w:tcPr>
          <w:p>
            <w:pPr>
              <w:jc w:val="right"/>
              <w:spacing w:after="0"/>
              <w:rPr>
                <w:rFonts w:ascii="Arial" w:cs="Arial" w:eastAsia="Arial" w:hAnsi="Arial"/>
                <w:sz w:val="15"/>
                <w:szCs w:val="15"/>
                <w:color w:val="auto"/>
              </w:rPr>
            </w:pPr>
            <w:hyperlink w:anchor="page56">
              <w:r>
                <w:rPr>
                  <w:rFonts w:ascii="Arial" w:cs="Arial" w:eastAsia="Arial" w:hAnsi="Arial"/>
                  <w:sz w:val="15"/>
                  <w:szCs w:val="15"/>
                  <w:color w:val="auto"/>
                </w:rPr>
                <w:t>55</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57">
              <w:r>
                <w:rPr>
                  <w:rFonts w:ascii="Arial" w:cs="Arial" w:eastAsia="Arial" w:hAnsi="Arial"/>
                  <w:sz w:val="15"/>
                  <w:szCs w:val="15"/>
                  <w:color w:val="auto"/>
                </w:rPr>
                <w:t>Outstanding Equity Awards at Year-End 2021</w:t>
              </w:r>
            </w:hyperlink>
          </w:p>
        </w:tc>
        <w:tc>
          <w:tcPr>
            <w:tcW w:w="3900" w:type="dxa"/>
            <w:vAlign w:val="bottom"/>
            <w:gridSpan w:val="2"/>
          </w:tcPr>
          <w:p>
            <w:pPr>
              <w:jc w:val="right"/>
              <w:spacing w:after="0"/>
              <w:rPr>
                <w:rFonts w:ascii="Arial" w:cs="Arial" w:eastAsia="Arial" w:hAnsi="Arial"/>
                <w:sz w:val="15"/>
                <w:szCs w:val="15"/>
                <w:color w:val="auto"/>
              </w:rPr>
            </w:pPr>
            <w:hyperlink w:anchor="page57">
              <w:r>
                <w:rPr>
                  <w:rFonts w:ascii="Arial" w:cs="Arial" w:eastAsia="Arial" w:hAnsi="Arial"/>
                  <w:sz w:val="15"/>
                  <w:szCs w:val="15"/>
                  <w:color w:val="auto"/>
                </w:rPr>
                <w:t>56</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59">
              <w:r>
                <w:rPr>
                  <w:rFonts w:ascii="Arial" w:cs="Arial" w:eastAsia="Arial" w:hAnsi="Arial"/>
                  <w:sz w:val="15"/>
                  <w:szCs w:val="15"/>
                  <w:color w:val="auto"/>
                </w:rPr>
                <w:t>Option Exercises and Stock Vested in 2021</w:t>
              </w:r>
            </w:hyperlink>
          </w:p>
        </w:tc>
        <w:tc>
          <w:tcPr>
            <w:tcW w:w="3900" w:type="dxa"/>
            <w:vAlign w:val="bottom"/>
            <w:gridSpan w:val="2"/>
          </w:tcPr>
          <w:p>
            <w:pPr>
              <w:jc w:val="right"/>
              <w:spacing w:after="0"/>
              <w:rPr>
                <w:rFonts w:ascii="Arial" w:cs="Arial" w:eastAsia="Arial" w:hAnsi="Arial"/>
                <w:sz w:val="15"/>
                <w:szCs w:val="15"/>
                <w:color w:val="auto"/>
              </w:rPr>
            </w:pPr>
            <w:hyperlink w:anchor="page59">
              <w:r>
                <w:rPr>
                  <w:rFonts w:ascii="Arial" w:cs="Arial" w:eastAsia="Arial" w:hAnsi="Arial"/>
                  <w:sz w:val="15"/>
                  <w:szCs w:val="15"/>
                  <w:color w:val="auto"/>
                </w:rPr>
                <w:t>58</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59">
              <w:r>
                <w:rPr>
                  <w:rFonts w:ascii="Arial" w:cs="Arial" w:eastAsia="Arial" w:hAnsi="Arial"/>
                  <w:sz w:val="15"/>
                  <w:szCs w:val="15"/>
                  <w:color w:val="auto"/>
                </w:rPr>
                <w:t>Pension Benefits</w:t>
              </w:r>
            </w:hyperlink>
          </w:p>
        </w:tc>
        <w:tc>
          <w:tcPr>
            <w:tcW w:w="3900" w:type="dxa"/>
            <w:vAlign w:val="bottom"/>
            <w:gridSpan w:val="2"/>
          </w:tcPr>
          <w:p>
            <w:pPr>
              <w:jc w:val="right"/>
              <w:spacing w:after="0"/>
              <w:rPr>
                <w:rFonts w:ascii="Arial" w:cs="Arial" w:eastAsia="Arial" w:hAnsi="Arial"/>
                <w:sz w:val="15"/>
                <w:szCs w:val="15"/>
                <w:color w:val="auto"/>
              </w:rPr>
            </w:pPr>
            <w:hyperlink w:anchor="page59">
              <w:r>
                <w:rPr>
                  <w:rFonts w:ascii="Arial" w:cs="Arial" w:eastAsia="Arial" w:hAnsi="Arial"/>
                  <w:sz w:val="15"/>
                  <w:szCs w:val="15"/>
                  <w:color w:val="auto"/>
                </w:rPr>
                <w:t>58</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61">
              <w:r>
                <w:rPr>
                  <w:rFonts w:ascii="Arial" w:cs="Arial" w:eastAsia="Arial" w:hAnsi="Arial"/>
                  <w:sz w:val="15"/>
                  <w:szCs w:val="15"/>
                  <w:color w:val="auto"/>
                </w:rPr>
                <w:t>Nonqualified Deferred Compensation</w:t>
              </w:r>
            </w:hyperlink>
          </w:p>
        </w:tc>
        <w:tc>
          <w:tcPr>
            <w:tcW w:w="3900" w:type="dxa"/>
            <w:vAlign w:val="bottom"/>
            <w:gridSpan w:val="2"/>
          </w:tcPr>
          <w:p>
            <w:pPr>
              <w:jc w:val="right"/>
              <w:spacing w:after="0"/>
              <w:rPr>
                <w:rFonts w:ascii="Arial" w:cs="Arial" w:eastAsia="Arial" w:hAnsi="Arial"/>
                <w:sz w:val="15"/>
                <w:szCs w:val="15"/>
                <w:color w:val="auto"/>
              </w:rPr>
            </w:pPr>
            <w:hyperlink w:anchor="page61">
              <w:r>
                <w:rPr>
                  <w:rFonts w:ascii="Arial" w:cs="Arial" w:eastAsia="Arial" w:hAnsi="Arial"/>
                  <w:sz w:val="15"/>
                  <w:szCs w:val="15"/>
                  <w:color w:val="auto"/>
                </w:rPr>
                <w:t>60</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62">
              <w:r>
                <w:rPr>
                  <w:rFonts w:ascii="Arial" w:cs="Arial" w:eastAsia="Arial" w:hAnsi="Arial"/>
                  <w:sz w:val="15"/>
                  <w:szCs w:val="15"/>
                  <w:color w:val="auto"/>
                </w:rPr>
                <w:t>Potential Payments Upon Termination or Change in Control</w:t>
              </w:r>
            </w:hyperlink>
          </w:p>
        </w:tc>
        <w:tc>
          <w:tcPr>
            <w:tcW w:w="3900" w:type="dxa"/>
            <w:vAlign w:val="bottom"/>
            <w:gridSpan w:val="2"/>
          </w:tcPr>
          <w:p>
            <w:pPr>
              <w:jc w:val="right"/>
              <w:spacing w:after="0"/>
              <w:rPr>
                <w:rFonts w:ascii="Arial" w:cs="Arial" w:eastAsia="Arial" w:hAnsi="Arial"/>
                <w:sz w:val="15"/>
                <w:szCs w:val="15"/>
                <w:color w:val="auto"/>
              </w:rPr>
            </w:pPr>
            <w:hyperlink w:anchor="page62">
              <w:r>
                <w:rPr>
                  <w:rFonts w:ascii="Arial" w:cs="Arial" w:eastAsia="Arial" w:hAnsi="Arial"/>
                  <w:sz w:val="15"/>
                  <w:szCs w:val="15"/>
                  <w:color w:val="auto"/>
                </w:rPr>
                <w:t>61</w:t>
              </w:r>
            </w:hyperlink>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rPr>
                <w:rFonts w:ascii="Arial" w:cs="Arial" w:eastAsia="Arial" w:hAnsi="Arial"/>
                <w:sz w:val="15"/>
                <w:szCs w:val="15"/>
                <w:color w:val="auto"/>
              </w:rPr>
            </w:pPr>
            <w:hyperlink w:anchor="page64">
              <w:r>
                <w:rPr>
                  <w:rFonts w:ascii="Arial" w:cs="Arial" w:eastAsia="Arial" w:hAnsi="Arial"/>
                  <w:sz w:val="15"/>
                  <w:szCs w:val="15"/>
                  <w:color w:val="auto"/>
                </w:rPr>
                <w:t>Equity Compensation Plan Information</w:t>
              </w:r>
            </w:hyperlink>
          </w:p>
        </w:tc>
        <w:tc>
          <w:tcPr>
            <w:tcW w:w="3900" w:type="dxa"/>
            <w:vAlign w:val="bottom"/>
            <w:gridSpan w:val="2"/>
          </w:tcPr>
          <w:p>
            <w:pPr>
              <w:jc w:val="right"/>
              <w:spacing w:after="0"/>
              <w:rPr>
                <w:rFonts w:ascii="Arial" w:cs="Arial" w:eastAsia="Arial" w:hAnsi="Arial"/>
                <w:sz w:val="15"/>
                <w:szCs w:val="15"/>
                <w:color w:val="auto"/>
              </w:rPr>
            </w:pPr>
            <w:hyperlink w:anchor="page64">
              <w:r>
                <w:rPr>
                  <w:rFonts w:ascii="Arial" w:cs="Arial" w:eastAsia="Arial" w:hAnsi="Arial"/>
                  <w:sz w:val="15"/>
                  <w:szCs w:val="15"/>
                  <w:color w:val="auto"/>
                </w:rPr>
                <w:t>63</w:t>
              </w:r>
            </w:hyperlink>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rFonts w:ascii="Arial" w:cs="Arial" w:eastAsia="Arial" w:hAnsi="Arial"/>
                <w:sz w:val="15"/>
                <w:szCs w:val="15"/>
                <w:color w:val="auto"/>
              </w:rPr>
            </w:pPr>
            <w:hyperlink w:anchor="page65">
              <w:r>
                <w:rPr>
                  <w:rFonts w:ascii="Arial" w:cs="Arial" w:eastAsia="Arial" w:hAnsi="Arial"/>
                  <w:sz w:val="15"/>
                  <w:szCs w:val="15"/>
                  <w:color w:val="auto"/>
                </w:rPr>
                <w:t>CEO Pay Ratio</w:t>
              </w:r>
            </w:hyperlink>
          </w:p>
        </w:tc>
        <w:tc>
          <w:tcPr>
            <w:tcW w:w="3900" w:type="dxa"/>
            <w:vAlign w:val="bottom"/>
            <w:gridSpan w:val="2"/>
          </w:tcPr>
          <w:p>
            <w:pPr>
              <w:jc w:val="right"/>
              <w:spacing w:after="0"/>
              <w:rPr>
                <w:rFonts w:ascii="Arial" w:cs="Arial" w:eastAsia="Arial" w:hAnsi="Arial"/>
                <w:sz w:val="15"/>
                <w:szCs w:val="15"/>
                <w:color w:val="auto"/>
              </w:rPr>
            </w:pPr>
            <w:hyperlink w:anchor="page65">
              <w:r>
                <w:rPr>
                  <w:rFonts w:ascii="Arial" w:cs="Arial" w:eastAsia="Arial" w:hAnsi="Arial"/>
                  <w:sz w:val="15"/>
                  <w:szCs w:val="15"/>
                  <w:color w:val="auto"/>
                </w:rPr>
                <w:t>64</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66">
              <w:r>
                <w:rPr>
                  <w:rFonts w:ascii="Arial" w:cs="Arial" w:eastAsia="Arial" w:hAnsi="Arial"/>
                  <w:sz w:val="20"/>
                  <w:szCs w:val="20"/>
                  <w:b w:val="1"/>
                  <w:bCs w:val="1"/>
                  <w:color w:val="242B61"/>
                </w:rPr>
                <w:t>ITEM 3.   Approval of Financial Statements and Dividends</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66">
              <w:r>
                <w:rPr>
                  <w:rFonts w:ascii="Arial" w:cs="Arial" w:eastAsia="Arial" w:hAnsi="Arial"/>
                  <w:sz w:val="20"/>
                  <w:szCs w:val="20"/>
                  <w:b w:val="1"/>
                  <w:bCs w:val="1"/>
                  <w:color w:val="242B61"/>
                </w:rPr>
                <w:t>65</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67">
              <w:r>
                <w:rPr>
                  <w:rFonts w:ascii="Arial" w:cs="Arial" w:eastAsia="Arial" w:hAnsi="Arial"/>
                  <w:sz w:val="20"/>
                  <w:szCs w:val="20"/>
                  <w:b w:val="1"/>
                  <w:bCs w:val="1"/>
                  <w:color w:val="242B61"/>
                </w:rPr>
                <w:t>ITEM 4.   Ratification of Appointment of Independent Auditors for 2022</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67">
              <w:r>
                <w:rPr>
                  <w:rFonts w:ascii="Arial" w:cs="Arial" w:eastAsia="Arial" w:hAnsi="Arial"/>
                  <w:sz w:val="20"/>
                  <w:szCs w:val="20"/>
                  <w:b w:val="1"/>
                  <w:bCs w:val="1"/>
                  <w:color w:val="242B61"/>
                </w:rPr>
                <w:t>66</w:t>
              </w:r>
            </w:hyperlink>
          </w:p>
        </w:tc>
        <w:tc>
          <w:tcPr>
            <w:tcW w:w="0" w:type="dxa"/>
            <w:vAlign w:val="bottom"/>
          </w:tcPr>
          <w:p>
            <w:pPr>
              <w:spacing w:after="0"/>
              <w:rPr>
                <w:sz w:val="1"/>
                <w:szCs w:val="1"/>
                <w:color w:val="auto"/>
              </w:rPr>
            </w:pPr>
          </w:p>
        </w:tc>
      </w:tr>
      <w:tr>
        <w:trPr>
          <w:trHeight w:val="256"/>
        </w:trPr>
        <w:tc>
          <w:tcPr>
            <w:tcW w:w="7340" w:type="dxa"/>
            <w:vAlign w:val="bottom"/>
            <w:gridSpan w:val="2"/>
          </w:tcPr>
          <w:p>
            <w:pPr>
              <w:spacing w:after="0"/>
              <w:rPr>
                <w:rFonts w:ascii="Arial" w:cs="Arial" w:eastAsia="Arial" w:hAnsi="Arial"/>
                <w:sz w:val="15"/>
                <w:szCs w:val="15"/>
                <w:color w:val="auto"/>
              </w:rPr>
            </w:pPr>
            <w:hyperlink w:anchor="page68">
              <w:r>
                <w:rPr>
                  <w:rFonts w:ascii="Arial" w:cs="Arial" w:eastAsia="Arial" w:hAnsi="Arial"/>
                  <w:sz w:val="15"/>
                  <w:szCs w:val="15"/>
                  <w:color w:val="auto"/>
                </w:rPr>
                <w:t>Audit Committee Report</w:t>
              </w:r>
            </w:hyperlink>
          </w:p>
        </w:tc>
        <w:tc>
          <w:tcPr>
            <w:tcW w:w="3900" w:type="dxa"/>
            <w:vAlign w:val="bottom"/>
            <w:gridSpan w:val="2"/>
          </w:tcPr>
          <w:p>
            <w:pPr>
              <w:jc w:val="right"/>
              <w:spacing w:after="0"/>
              <w:rPr>
                <w:rFonts w:ascii="Arial" w:cs="Arial" w:eastAsia="Arial" w:hAnsi="Arial"/>
                <w:sz w:val="15"/>
                <w:szCs w:val="15"/>
                <w:color w:val="auto"/>
              </w:rPr>
            </w:pPr>
            <w:hyperlink w:anchor="page68">
              <w:r>
                <w:rPr>
                  <w:rFonts w:ascii="Arial" w:cs="Arial" w:eastAsia="Arial" w:hAnsi="Arial"/>
                  <w:sz w:val="15"/>
                  <w:szCs w:val="15"/>
                  <w:color w:val="auto"/>
                </w:rPr>
                <w:t>67</w:t>
              </w:r>
            </w:hyperlink>
          </w:p>
        </w:tc>
        <w:tc>
          <w:tcPr>
            <w:tcW w:w="0" w:type="dxa"/>
            <w:vAlign w:val="bottom"/>
          </w:tcPr>
          <w:p>
            <w:pPr>
              <w:spacing w:after="0"/>
              <w:rPr>
                <w:sz w:val="1"/>
                <w:szCs w:val="1"/>
                <w:color w:val="auto"/>
              </w:rPr>
            </w:pPr>
          </w:p>
        </w:tc>
      </w:tr>
      <w:tr>
        <w:trPr>
          <w:trHeight w:val="434"/>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69">
              <w:r>
                <w:rPr>
                  <w:rFonts w:ascii="Arial" w:cs="Arial" w:eastAsia="Arial" w:hAnsi="Arial"/>
                  <w:sz w:val="20"/>
                  <w:szCs w:val="20"/>
                  <w:b w:val="1"/>
                  <w:bCs w:val="1"/>
                  <w:color w:val="242B61"/>
                </w:rPr>
                <w:t>Meeting Information</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69">
              <w:r>
                <w:rPr>
                  <w:rFonts w:ascii="Arial" w:cs="Arial" w:eastAsia="Arial" w:hAnsi="Arial"/>
                  <w:sz w:val="20"/>
                  <w:szCs w:val="20"/>
                  <w:b w:val="1"/>
                  <w:bCs w:val="1"/>
                  <w:color w:val="242B61"/>
                </w:rPr>
                <w:t>68</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71">
              <w:r>
                <w:rPr>
                  <w:rFonts w:ascii="Arial" w:cs="Arial" w:eastAsia="Arial" w:hAnsi="Arial"/>
                  <w:sz w:val="20"/>
                  <w:szCs w:val="20"/>
                  <w:b w:val="1"/>
                  <w:bCs w:val="1"/>
                  <w:color w:val="242B61"/>
                </w:rPr>
                <w:t>Other Information</w:t>
              </w:r>
            </w:hyperlink>
          </w:p>
        </w:tc>
        <w:tc>
          <w:tcPr>
            <w:tcW w:w="3900" w:type="dxa"/>
            <w:vAlign w:val="bottom"/>
            <w:tcBorders>
              <w:bottom w:val="single" w:sz="8" w:color="6D6E70"/>
            </w:tcBorders>
            <w:gridSpan w:val="2"/>
          </w:tcPr>
          <w:p>
            <w:pPr>
              <w:jc w:val="right"/>
              <w:spacing w:after="0"/>
              <w:rPr>
                <w:rFonts w:ascii="Arial" w:cs="Arial" w:eastAsia="Arial" w:hAnsi="Arial"/>
                <w:sz w:val="20"/>
                <w:szCs w:val="20"/>
                <w:b w:val="1"/>
                <w:bCs w:val="1"/>
                <w:color w:val="242B61"/>
              </w:rPr>
            </w:pPr>
            <w:hyperlink w:anchor="page71">
              <w:r>
                <w:rPr>
                  <w:rFonts w:ascii="Arial" w:cs="Arial" w:eastAsia="Arial" w:hAnsi="Arial"/>
                  <w:sz w:val="20"/>
                  <w:szCs w:val="20"/>
                  <w:b w:val="1"/>
                  <w:bCs w:val="1"/>
                  <w:color w:val="242B61"/>
                </w:rPr>
                <w:t>70</w:t>
              </w:r>
            </w:hyperlink>
          </w:p>
        </w:tc>
        <w:tc>
          <w:tcPr>
            <w:tcW w:w="0" w:type="dxa"/>
            <w:vAlign w:val="bottom"/>
          </w:tcPr>
          <w:p>
            <w:pPr>
              <w:spacing w:after="0"/>
              <w:rPr>
                <w:sz w:val="1"/>
                <w:szCs w:val="1"/>
                <w:color w:val="auto"/>
              </w:rPr>
            </w:pPr>
          </w:p>
        </w:tc>
      </w:tr>
      <w:tr>
        <w:trPr>
          <w:trHeight w:val="441"/>
        </w:trPr>
        <w:tc>
          <w:tcPr>
            <w:tcW w:w="7340" w:type="dxa"/>
            <w:vAlign w:val="bottom"/>
            <w:tcBorders>
              <w:bottom w:val="single" w:sz="8" w:color="6D6E70"/>
            </w:tcBorders>
            <w:gridSpan w:val="2"/>
          </w:tcPr>
          <w:p>
            <w:pPr>
              <w:spacing w:after="0"/>
              <w:rPr>
                <w:rFonts w:ascii="Arial" w:cs="Arial" w:eastAsia="Arial" w:hAnsi="Arial"/>
                <w:sz w:val="20"/>
                <w:szCs w:val="20"/>
                <w:b w:val="1"/>
                <w:bCs w:val="1"/>
                <w:color w:val="242B61"/>
              </w:rPr>
            </w:pPr>
            <w:hyperlink w:anchor="page72">
              <w:r>
                <w:rPr>
                  <w:rFonts w:ascii="Arial" w:cs="Arial" w:eastAsia="Arial" w:hAnsi="Arial"/>
                  <w:sz w:val="20"/>
                  <w:szCs w:val="20"/>
                  <w:b w:val="1"/>
                  <w:bCs w:val="1"/>
                  <w:color w:val="242B61"/>
                </w:rPr>
                <w:t>Appendix A</w:t>
              </w:r>
            </w:hyperlink>
          </w:p>
        </w:tc>
        <w:tc>
          <w:tcPr>
            <w:tcW w:w="3480" w:type="dxa"/>
            <w:vAlign w:val="bottom"/>
            <w:tcBorders>
              <w:bottom w:val="single" w:sz="8" w:color="6D6E70"/>
            </w:tcBorders>
          </w:tcPr>
          <w:p>
            <w:pPr>
              <w:spacing w:after="0"/>
              <w:rPr>
                <w:sz w:val="24"/>
                <w:szCs w:val="24"/>
                <w:color w:val="auto"/>
              </w:rPr>
            </w:pPr>
          </w:p>
        </w:tc>
        <w:tc>
          <w:tcPr>
            <w:tcW w:w="420" w:type="dxa"/>
            <w:vAlign w:val="bottom"/>
            <w:tcBorders>
              <w:bottom w:val="single" w:sz="8" w:color="6D6E70"/>
            </w:tcBorders>
          </w:tcPr>
          <w:p>
            <w:pPr>
              <w:jc w:val="right"/>
              <w:spacing w:after="0"/>
              <w:rPr>
                <w:rFonts w:ascii="Arial" w:cs="Arial" w:eastAsia="Arial" w:hAnsi="Arial"/>
                <w:sz w:val="20"/>
                <w:szCs w:val="20"/>
                <w:b w:val="1"/>
                <w:bCs w:val="1"/>
                <w:color w:val="242B61"/>
              </w:rPr>
            </w:pPr>
            <w:hyperlink w:anchor="page72">
              <w:r>
                <w:rPr>
                  <w:rFonts w:ascii="Arial" w:cs="Arial" w:eastAsia="Arial" w:hAnsi="Arial"/>
                  <w:sz w:val="20"/>
                  <w:szCs w:val="20"/>
                  <w:b w:val="1"/>
                  <w:bCs w:val="1"/>
                  <w:color w:val="242B61"/>
                </w:rPr>
                <w:t>A-1</w:t>
              </w:r>
            </w:hyperlink>
          </w:p>
        </w:tc>
        <w:tc>
          <w:tcPr>
            <w:tcW w:w="0" w:type="dxa"/>
            <w:vAlign w:val="bottom"/>
          </w:tcPr>
          <w:p>
            <w:pPr>
              <w:spacing w:after="0"/>
              <w:rPr>
                <w:sz w:val="1"/>
                <w:szCs w:val="1"/>
                <w:color w:val="auto"/>
              </w:rPr>
            </w:pPr>
          </w:p>
        </w:tc>
      </w:tr>
      <w:tr>
        <w:trPr>
          <w:trHeight w:val="249"/>
        </w:trPr>
        <w:tc>
          <w:tcPr>
            <w:tcW w:w="3860" w:type="dxa"/>
            <w:vAlign w:val="bottom"/>
            <w:tcBorders>
              <w:bottom w:val="single" w:sz="8" w:color="auto"/>
            </w:tcBorders>
          </w:tcPr>
          <w:p>
            <w:pPr>
              <w:spacing w:after="0"/>
              <w:rPr>
                <w:sz w:val="21"/>
                <w:szCs w:val="21"/>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50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63328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7560" cy="63328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47"/>
          <w:szCs w:val="47"/>
          <w:color w:val="242B61"/>
        </w:rPr>
        <w:t>Proxy Executive Summary</w:t>
      </w:r>
    </w:p>
    <w:p>
      <w:pPr>
        <w:spacing w:after="0" w:line="267" w:lineRule="exact"/>
        <w:rPr>
          <w:sz w:val="20"/>
          <w:szCs w:val="20"/>
          <w:color w:val="auto"/>
        </w:rPr>
      </w:pPr>
    </w:p>
    <w:p>
      <w:pPr>
        <w:jc w:val="both"/>
        <w:ind w:left="180" w:right="200" w:firstLine="299"/>
        <w:spacing w:after="0" w:line="258" w:lineRule="auto"/>
        <w:rPr>
          <w:sz w:val="20"/>
          <w:szCs w:val="20"/>
          <w:color w:val="auto"/>
        </w:rPr>
      </w:pPr>
      <w:r>
        <w:rPr>
          <w:rFonts w:ascii="Arial" w:cs="Arial" w:eastAsia="Arial" w:hAnsi="Arial"/>
          <w:sz w:val="15"/>
          <w:szCs w:val="15"/>
          <w:i w:val="1"/>
          <w:iCs w:val="1"/>
          <w:color w:val="auto"/>
        </w:rPr>
        <w:t>This summary highlights information contained elsewhere in this proxy statement, but it does not contain all of the information that you should consider. You should read this entire proxy statement carefully before voting. In addition, we are providing our 2021 Annual Report to Stockholders concurrently with this proxy statement. You should refer to its contents in considering agenda Item 3.</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All references in this proxy statement to “the Company,” “Schlumberger,” “we,” or “our” are to Schlumberger Limited (Schlumberger N.V.) and its subsidiaries.</w:t>
      </w:r>
    </w:p>
    <w:p>
      <w:pPr>
        <w:spacing w:after="0" w:line="176" w:lineRule="exact"/>
        <w:rPr>
          <w:sz w:val="20"/>
          <w:szCs w:val="20"/>
          <w:color w:val="auto"/>
        </w:rPr>
      </w:pPr>
    </w:p>
    <w:p>
      <w:pPr>
        <w:jc w:val="both"/>
        <w:ind w:left="180" w:right="200" w:firstLine="299"/>
        <w:spacing w:after="0" w:line="274" w:lineRule="auto"/>
        <w:rPr>
          <w:sz w:val="20"/>
          <w:szCs w:val="20"/>
          <w:color w:val="auto"/>
        </w:rPr>
      </w:pPr>
      <w:r>
        <w:rPr>
          <w:rFonts w:ascii="Arial" w:cs="Arial" w:eastAsia="Arial" w:hAnsi="Arial"/>
          <w:sz w:val="15"/>
          <w:szCs w:val="15"/>
          <w:i w:val="1"/>
          <w:iCs w:val="1"/>
          <w:color w:val="auto"/>
        </w:rPr>
        <w:t>Website references throughout this document are provided for convenience only, and the content on the referenced websites is not incorporated by reference into this document.</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This proxy statement is first being made available to our stockholders on or about February 24, 2022.</w:t>
      </w:r>
    </w:p>
    <w:p>
      <w:pPr>
        <w:spacing w:after="0" w:line="399"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Voting at the 2022 Annual General Meeting (pages 68–69)</w:t>
      </w:r>
    </w:p>
    <w:p>
      <w:pPr>
        <w:spacing w:after="0" w:line="175" w:lineRule="exact"/>
        <w:rPr>
          <w:sz w:val="20"/>
          <w:szCs w:val="20"/>
          <w:color w:val="auto"/>
        </w:rPr>
      </w:pPr>
    </w:p>
    <w:p>
      <w:pPr>
        <w:jc w:val="both"/>
        <w:ind w:left="180" w:right="200" w:firstLine="299"/>
        <w:spacing w:after="0" w:line="277" w:lineRule="auto"/>
        <w:rPr>
          <w:sz w:val="20"/>
          <w:szCs w:val="20"/>
          <w:color w:val="auto"/>
        </w:rPr>
      </w:pPr>
      <w:r>
        <w:rPr>
          <w:rFonts w:ascii="Arial" w:cs="Arial" w:eastAsia="Arial" w:hAnsi="Arial"/>
          <w:sz w:val="15"/>
          <w:szCs w:val="15"/>
          <w:color w:val="auto"/>
        </w:rPr>
        <w:t xml:space="preserve">The 2022 AGM will be held at the Curaçao Marriott Beach Resort, John F Kennedy Boulevard, 3, Piscadera Bay, Willemstad, Curaçao, on </w:t>
      </w:r>
      <w:r>
        <w:rPr>
          <w:rFonts w:ascii="Arial" w:cs="Arial" w:eastAsia="Arial" w:hAnsi="Arial"/>
          <w:sz w:val="15"/>
          <w:szCs w:val="15"/>
          <w:b w:val="1"/>
          <w:bCs w:val="1"/>
          <w:color w:val="auto"/>
        </w:rPr>
        <w:t>Wednesday, April 6,</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2022 </w:t>
      </w:r>
      <w:r>
        <w:rPr>
          <w:rFonts w:ascii="Arial" w:cs="Arial" w:eastAsia="Arial" w:hAnsi="Arial"/>
          <w:sz w:val="15"/>
          <w:szCs w:val="15"/>
          <w:color w:val="auto"/>
        </w:rPr>
        <w:t>beginning at 10:00 a.m., Curaçao time.</w:t>
      </w:r>
    </w:p>
    <w:p>
      <w:pPr>
        <w:spacing w:after="0" w:line="125" w:lineRule="exact"/>
        <w:rPr>
          <w:sz w:val="20"/>
          <w:szCs w:val="20"/>
          <w:color w:val="auto"/>
        </w:rPr>
      </w:pPr>
    </w:p>
    <w:p>
      <w:pPr>
        <w:jc w:val="both"/>
        <w:ind w:left="180" w:right="200" w:firstLine="299"/>
        <w:spacing w:after="0" w:line="259" w:lineRule="auto"/>
        <w:rPr>
          <w:sz w:val="20"/>
          <w:szCs w:val="20"/>
          <w:color w:val="auto"/>
        </w:rPr>
      </w:pPr>
      <w:r>
        <w:rPr>
          <w:rFonts w:ascii="Arial" w:cs="Arial" w:eastAsia="Arial" w:hAnsi="Arial"/>
          <w:sz w:val="15"/>
          <w:szCs w:val="15"/>
          <w:color w:val="auto"/>
        </w:rPr>
        <w:t>Each stockholder of record at the close of business on February 9, 2022 (the “</w:t>
      </w:r>
      <w:r>
        <w:rPr>
          <w:rFonts w:ascii="Arial" w:cs="Arial" w:eastAsia="Arial" w:hAnsi="Arial"/>
          <w:sz w:val="15"/>
          <w:szCs w:val="15"/>
          <w:b w:val="1"/>
          <w:bCs w:val="1"/>
          <w:color w:val="auto"/>
        </w:rPr>
        <w:t>record date</w:t>
      </w:r>
      <w:r>
        <w:rPr>
          <w:rFonts w:ascii="Arial" w:cs="Arial" w:eastAsia="Arial" w:hAnsi="Arial"/>
          <w:sz w:val="15"/>
          <w:szCs w:val="15"/>
          <w:color w:val="auto"/>
        </w:rPr>
        <w:t>”) is entitled to one vote for each share registered in such stockholder’s name. If your shares are registered in your name with Schlumberger’s transfer agent, you may vote in person at the 2022 AGM, or you may authorize a proxy to vote your shares by one of the following methods:</w:t>
      </w:r>
    </w:p>
    <w:p>
      <w:pPr>
        <w:sectPr>
          <w:pgSz w:w="11900" w:h="16838" w:orient="portrait"/>
          <w:cols w:equalWidth="0" w:num="1">
            <w:col w:w="11260"/>
          </w:cols>
          <w:pgMar w:left="320" w:top="228" w:right="319" w:bottom="1440" w:gutter="0" w:footer="0" w:header="0"/>
        </w:sectPr>
      </w:pPr>
    </w:p>
    <w:p>
      <w:pPr>
        <w:spacing w:after="0" w:line="139" w:lineRule="exact"/>
        <w:rPr>
          <w:sz w:val="20"/>
          <w:szCs w:val="20"/>
          <w:color w:val="auto"/>
        </w:rPr>
      </w:pPr>
    </w:p>
    <w:p>
      <w:pPr>
        <w:ind w:left="740" w:right="1180"/>
        <w:spacing w:after="0" w:line="314" w:lineRule="auto"/>
        <w:rPr>
          <w:sz w:val="20"/>
          <w:szCs w:val="20"/>
          <w:color w:val="auto"/>
        </w:rPr>
      </w:pPr>
      <w:r>
        <w:rPr>
          <w:rFonts w:ascii="Arial" w:cs="Arial" w:eastAsia="Arial" w:hAnsi="Arial"/>
          <w:sz w:val="14"/>
          <w:szCs w:val="14"/>
          <w:b w:val="1"/>
          <w:bCs w:val="1"/>
          <w:color w:val="242B61"/>
        </w:rPr>
        <w:t xml:space="preserve">BY INTERNET </w:t>
      </w:r>
      <w:r>
        <w:rPr>
          <w:rFonts w:ascii="Arial" w:cs="Arial" w:eastAsia="Arial" w:hAnsi="Arial"/>
          <w:sz w:val="14"/>
          <w:szCs w:val="14"/>
          <w:i w:val="1"/>
          <w:iCs w:val="1"/>
          <w:color w:val="000000"/>
        </w:rPr>
        <w:t>www.proxypush.com/SLB</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242B61"/>
        </w:rPr>
        <w:t>BY TELEPHONE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(866) 240-5191</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242B61"/>
        </w:rPr>
        <w:t>BY MAIL</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Sign, date, and mail your proxy card</w:t>
      </w:r>
    </w:p>
    <w:p>
      <w:pPr>
        <w:spacing w:after="0" w:line="171" w:lineRule="exact"/>
        <w:rPr>
          <w:sz w:val="20"/>
          <w:szCs w:val="20"/>
          <w:color w:val="auto"/>
        </w:rPr>
      </w:pPr>
    </w:p>
    <w:p>
      <w:pPr>
        <w:sectPr>
          <w:pgSz w:w="11900" w:h="16838" w:orient="portrait"/>
          <w:cols w:equalWidth="0" w:num="3">
            <w:col w:w="3620" w:space="720"/>
            <w:col w:w="2880" w:space="720"/>
            <w:col w:w="3320"/>
          </w:cols>
          <w:pgMar w:left="320" w:top="228" w:right="319" w:bottom="1440" w:gutter="0" w:footer="0" w:header="0"/>
          <w:type w:val="continuous"/>
        </w:sectPr>
      </w:pPr>
    </w:p>
    <w:p>
      <w:pPr>
        <w:jc w:val="both"/>
        <w:ind w:left="180" w:right="200" w:firstLine="299"/>
        <w:spacing w:after="0" w:line="274" w:lineRule="auto"/>
        <w:rPr>
          <w:sz w:val="20"/>
          <w:szCs w:val="20"/>
          <w:color w:val="auto"/>
        </w:rPr>
      </w:pPr>
      <w:r>
        <w:rPr>
          <w:rFonts w:ascii="Arial" w:cs="Arial" w:eastAsia="Arial" w:hAnsi="Arial"/>
          <w:sz w:val="15"/>
          <w:szCs w:val="15"/>
          <w:color w:val="auto"/>
        </w:rPr>
        <w:t>If you are a beneficial owner of Schlumberger common stock (</w:t>
      </w:r>
      <w:r>
        <w:rPr>
          <w:rFonts w:ascii="Arial" w:cs="Arial" w:eastAsia="Arial" w:hAnsi="Arial"/>
          <w:sz w:val="15"/>
          <w:szCs w:val="15"/>
          <w:i w:val="1"/>
          <w:iCs w:val="1"/>
          <w:color w:val="auto"/>
        </w:rPr>
        <w:t>i.e</w:t>
      </w:r>
      <w:r>
        <w:rPr>
          <w:rFonts w:ascii="Arial" w:cs="Arial" w:eastAsia="Arial" w:hAnsi="Arial"/>
          <w:sz w:val="15"/>
          <w:szCs w:val="15"/>
          <w:color w:val="auto"/>
        </w:rPr>
        <w:t>., you hold your shares on the record date through a broker, bank, or other nominee), you should follow the voting instructions provided by your bank, broker, or other nominee.</w:t>
      </w:r>
    </w:p>
    <w:p>
      <w:pPr>
        <w:spacing w:after="0" w:line="145" w:lineRule="exact"/>
        <w:rPr>
          <w:sz w:val="20"/>
          <w:szCs w:val="20"/>
          <w:color w:val="auto"/>
        </w:rPr>
      </w:pPr>
    </w:p>
    <w:p>
      <w:pPr>
        <w:jc w:val="both"/>
        <w:ind w:left="180" w:right="200" w:firstLine="299"/>
        <w:spacing w:after="0" w:line="247" w:lineRule="auto"/>
        <w:rPr>
          <w:sz w:val="20"/>
          <w:szCs w:val="20"/>
          <w:color w:val="auto"/>
        </w:rPr>
      </w:pPr>
      <w:r>
        <w:rPr>
          <w:rFonts w:ascii="Arial" w:cs="Arial" w:eastAsia="Arial" w:hAnsi="Arial"/>
          <w:sz w:val="15"/>
          <w:szCs w:val="15"/>
          <w:color w:val="auto"/>
        </w:rPr>
        <w:t>If you plan to attend the 2022 AGM in person, see “Meeting Information” beginning on page 68 for the requirements for admission to the meeting. Whether or not you plan to attend the 2022 AGM in person, please (i) sign, date, and promptly return the enclosed proxy card in the enclosed envelope, or (ii) grant a proxy and give voting instructions by telephone or internet, so that you may be represented at the meeting.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27"/>
                <w:szCs w:val="27"/>
                <w:color w:val="242B61"/>
              </w:rPr>
              <w:t>Voting Matters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0" w:type="dxa"/>
            <w:vAlign w:val="bottom"/>
            <w:tcBorders>
              <w:bottom w:val="single" w:sz="8" w:color="242A61"/>
            </w:tcBorders>
          </w:tcPr>
          <w:p>
            <w:pPr>
              <w:spacing w:after="0"/>
              <w:rPr>
                <w:sz w:val="14"/>
                <w:szCs w:val="14"/>
                <w:color w:val="auto"/>
              </w:rPr>
            </w:pPr>
          </w:p>
        </w:tc>
        <w:tc>
          <w:tcPr>
            <w:tcW w:w="360" w:type="dxa"/>
            <w:vAlign w:val="bottom"/>
            <w:tcBorders>
              <w:bottom w:val="single" w:sz="8" w:color="242A61"/>
            </w:tcBorders>
          </w:tcPr>
          <w:p>
            <w:pPr>
              <w:spacing w:after="0"/>
              <w:rPr>
                <w:sz w:val="14"/>
                <w:szCs w:val="14"/>
                <w:color w:val="auto"/>
              </w:rPr>
            </w:pPr>
          </w:p>
        </w:tc>
        <w:tc>
          <w:tcPr>
            <w:tcW w:w="3100" w:type="dxa"/>
            <w:vAlign w:val="bottom"/>
            <w:tcBorders>
              <w:bottom w:val="single" w:sz="8" w:color="242A61"/>
            </w:tcBorders>
          </w:tcPr>
          <w:p>
            <w:pPr>
              <w:spacing w:after="0"/>
              <w:rPr>
                <w:sz w:val="14"/>
                <w:szCs w:val="14"/>
                <w:color w:val="auto"/>
              </w:rPr>
            </w:pPr>
          </w:p>
        </w:tc>
        <w:tc>
          <w:tcPr>
            <w:tcW w:w="2220" w:type="dxa"/>
            <w:vAlign w:val="bottom"/>
            <w:tcBorders>
              <w:bottom w:val="single" w:sz="8" w:color="242A61"/>
            </w:tcBorders>
          </w:tcPr>
          <w:p>
            <w:pPr>
              <w:spacing w:after="0"/>
              <w:rPr>
                <w:sz w:val="14"/>
                <w:szCs w:val="14"/>
                <w:color w:val="auto"/>
              </w:rPr>
            </w:pPr>
          </w:p>
        </w:tc>
        <w:tc>
          <w:tcPr>
            <w:tcW w:w="1260" w:type="dxa"/>
            <w:vAlign w:val="bottom"/>
            <w:tcBorders>
              <w:bottom w:val="single" w:sz="8" w:color="242A61"/>
            </w:tcBorders>
          </w:tcPr>
          <w:p>
            <w:pPr>
              <w:spacing w:after="0"/>
              <w:rPr>
                <w:sz w:val="14"/>
                <w:szCs w:val="14"/>
                <w:color w:val="auto"/>
              </w:rPr>
            </w:pPr>
          </w:p>
        </w:tc>
        <w:tc>
          <w:tcPr>
            <w:tcW w:w="360" w:type="dxa"/>
            <w:vAlign w:val="bottom"/>
            <w:tcBorders>
              <w:bottom w:val="single" w:sz="8" w:color="242A61"/>
            </w:tcBorders>
          </w:tcPr>
          <w:p>
            <w:pPr>
              <w:spacing w:after="0"/>
              <w:rPr>
                <w:sz w:val="14"/>
                <w:szCs w:val="14"/>
                <w:color w:val="auto"/>
              </w:rPr>
            </w:pPr>
          </w:p>
        </w:tc>
        <w:tc>
          <w:tcPr>
            <w:tcW w:w="1620" w:type="dxa"/>
            <w:vAlign w:val="bottom"/>
            <w:tcBorders>
              <w:bottom w:val="single" w:sz="8" w:color="242A61"/>
            </w:tcBorders>
          </w:tcPr>
          <w:p>
            <w:pPr>
              <w:spacing w:after="0"/>
              <w:rPr>
                <w:sz w:val="14"/>
                <w:szCs w:val="14"/>
                <w:color w:val="auto"/>
              </w:rPr>
            </w:pPr>
          </w:p>
        </w:tc>
        <w:tc>
          <w:tcPr>
            <w:tcW w:w="1500" w:type="dxa"/>
            <w:vAlign w:val="bottom"/>
            <w:tcBorders>
              <w:bottom w:val="single" w:sz="8" w:color="242A61"/>
            </w:tcBorders>
          </w:tcPr>
          <w:p>
            <w:pPr>
              <w:spacing w:after="0"/>
              <w:rPr>
                <w:sz w:val="14"/>
                <w:szCs w:val="14"/>
                <w:color w:val="auto"/>
              </w:rPr>
            </w:pPr>
          </w:p>
        </w:tc>
        <w:tc>
          <w:tcPr>
            <w:tcW w:w="20" w:type="dxa"/>
            <w:vAlign w:val="bottom"/>
            <w:tcBorders>
              <w:bottom w:val="single" w:sz="8" w:color="242A61"/>
            </w:tcBorders>
          </w:tcPr>
          <w:p>
            <w:pPr>
              <w:spacing w:after="0"/>
              <w:rPr>
                <w:sz w:val="14"/>
                <w:szCs w:val="14"/>
                <w:color w:val="auto"/>
              </w:rPr>
            </w:pPr>
          </w:p>
        </w:tc>
        <w:tc>
          <w:tcPr>
            <w:tcW w:w="220" w:type="dxa"/>
            <w:vAlign w:val="bottom"/>
            <w:tcBorders>
              <w:bottom w:val="single" w:sz="8" w:color="242A61"/>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0" w:type="dxa"/>
            <w:vAlign w:val="bottom"/>
            <w:tcBorders>
              <w:right w:val="single" w:sz="8" w:color="242A61"/>
            </w:tcBorders>
          </w:tcPr>
          <w:p>
            <w:pPr>
              <w:spacing w:after="0"/>
              <w:rPr>
                <w:sz w:val="20"/>
                <w:szCs w:val="20"/>
                <w:color w:val="auto"/>
              </w:rPr>
            </w:pPr>
          </w:p>
        </w:tc>
        <w:tc>
          <w:tcPr>
            <w:tcW w:w="200" w:type="dxa"/>
            <w:vAlign w:val="bottom"/>
            <w:shd w:val="clear" w:color="auto" w:fill="EBEBEB"/>
          </w:tcPr>
          <w:p>
            <w:pPr>
              <w:spacing w:after="0"/>
              <w:rPr>
                <w:sz w:val="20"/>
                <w:szCs w:val="20"/>
                <w:color w:val="auto"/>
              </w:rPr>
            </w:pPr>
          </w:p>
        </w:tc>
        <w:tc>
          <w:tcPr>
            <w:tcW w:w="360" w:type="dxa"/>
            <w:vAlign w:val="bottom"/>
            <w:shd w:val="clear" w:color="auto" w:fill="EBEBEB"/>
          </w:tcPr>
          <w:p>
            <w:pPr>
              <w:spacing w:after="0"/>
              <w:rPr>
                <w:sz w:val="20"/>
                <w:szCs w:val="20"/>
                <w:color w:val="auto"/>
              </w:rPr>
            </w:pPr>
          </w:p>
        </w:tc>
        <w:tc>
          <w:tcPr>
            <w:tcW w:w="3100" w:type="dxa"/>
            <w:vAlign w:val="bottom"/>
            <w:shd w:val="clear" w:color="auto" w:fill="EBEBEB"/>
          </w:tcPr>
          <w:p>
            <w:pPr>
              <w:spacing w:after="0"/>
              <w:rPr>
                <w:sz w:val="20"/>
                <w:szCs w:val="20"/>
                <w:color w:val="auto"/>
              </w:rPr>
            </w:pPr>
          </w:p>
        </w:tc>
        <w:tc>
          <w:tcPr>
            <w:tcW w:w="2220" w:type="dxa"/>
            <w:vAlign w:val="bottom"/>
            <w:shd w:val="clear" w:color="auto" w:fill="EBEBEB"/>
          </w:tcPr>
          <w:p>
            <w:pPr>
              <w:spacing w:after="0"/>
              <w:rPr>
                <w:sz w:val="20"/>
                <w:szCs w:val="20"/>
                <w:color w:val="auto"/>
              </w:rPr>
            </w:pPr>
          </w:p>
        </w:tc>
        <w:tc>
          <w:tcPr>
            <w:tcW w:w="1620" w:type="dxa"/>
            <w:vAlign w:val="bottom"/>
            <w:gridSpan w:val="2"/>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Our Board’s</w:t>
            </w:r>
          </w:p>
        </w:tc>
        <w:tc>
          <w:tcPr>
            <w:tcW w:w="162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8"/>
              </w:rPr>
              <w:t>Vote Required for</w:t>
            </w:r>
          </w:p>
        </w:tc>
        <w:tc>
          <w:tcPr>
            <w:tcW w:w="1520" w:type="dxa"/>
            <w:vAlign w:val="bottom"/>
            <w:gridSpan w:val="2"/>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Page Reference</w:t>
            </w:r>
          </w:p>
        </w:tc>
        <w:tc>
          <w:tcPr>
            <w:tcW w:w="220" w:type="dxa"/>
            <w:vAlign w:val="bottom"/>
            <w:tcBorders>
              <w:right w:val="single" w:sz="8" w:color="242A61"/>
            </w:tcBorders>
            <w:shd w:val="clear" w:color="auto" w:fill="EBEBEB"/>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0" w:type="dxa"/>
            <w:vAlign w:val="bottom"/>
            <w:tcBorders>
              <w:right w:val="single" w:sz="8" w:color="242A61"/>
            </w:tcBorders>
          </w:tcPr>
          <w:p>
            <w:pPr>
              <w:spacing w:after="0"/>
              <w:rPr>
                <w:sz w:val="16"/>
                <w:szCs w:val="16"/>
                <w:color w:val="auto"/>
              </w:rPr>
            </w:pPr>
          </w:p>
        </w:tc>
        <w:tc>
          <w:tcPr>
            <w:tcW w:w="200" w:type="dxa"/>
            <w:vAlign w:val="bottom"/>
            <w:tcBorders>
              <w:bottom w:val="single" w:sz="8" w:color="EBEBEB"/>
            </w:tcBorders>
            <w:shd w:val="clear" w:color="auto" w:fill="EBEBEB"/>
          </w:tcPr>
          <w:p>
            <w:pPr>
              <w:spacing w:after="0"/>
              <w:rPr>
                <w:sz w:val="16"/>
                <w:szCs w:val="16"/>
                <w:color w:val="auto"/>
              </w:rPr>
            </w:pPr>
          </w:p>
        </w:tc>
        <w:tc>
          <w:tcPr>
            <w:tcW w:w="360" w:type="dxa"/>
            <w:vAlign w:val="bottom"/>
            <w:tcBorders>
              <w:bottom w:val="single" w:sz="8" w:color="242A61"/>
            </w:tcBorders>
            <w:shd w:val="clear" w:color="auto" w:fill="EBEBEB"/>
          </w:tcPr>
          <w:p>
            <w:pPr>
              <w:ind w:left="40"/>
              <w:spacing w:after="0"/>
              <w:rPr>
                <w:sz w:val="20"/>
                <w:szCs w:val="20"/>
                <w:color w:val="auto"/>
              </w:rPr>
            </w:pPr>
            <w:r>
              <w:rPr>
                <w:rFonts w:ascii="Arial" w:cs="Arial" w:eastAsia="Arial" w:hAnsi="Arial"/>
                <w:sz w:val="15"/>
                <w:szCs w:val="15"/>
                <w:b w:val="1"/>
                <w:bCs w:val="1"/>
                <w:color w:val="242B61"/>
                <w:w w:val="97"/>
              </w:rPr>
              <w:t>Item</w:t>
            </w:r>
          </w:p>
        </w:tc>
        <w:tc>
          <w:tcPr>
            <w:tcW w:w="3100" w:type="dxa"/>
            <w:vAlign w:val="bottom"/>
            <w:tcBorders>
              <w:bottom w:val="single" w:sz="8" w:color="242A61"/>
            </w:tcBorders>
            <w:shd w:val="clear" w:color="auto" w:fill="EBEBEB"/>
          </w:tcPr>
          <w:p>
            <w:pPr>
              <w:spacing w:after="0"/>
              <w:rPr>
                <w:sz w:val="16"/>
                <w:szCs w:val="16"/>
                <w:color w:val="auto"/>
              </w:rPr>
            </w:pPr>
          </w:p>
        </w:tc>
        <w:tc>
          <w:tcPr>
            <w:tcW w:w="2220" w:type="dxa"/>
            <w:vAlign w:val="bottom"/>
            <w:tcBorders>
              <w:bottom w:val="single" w:sz="8" w:color="242A61"/>
            </w:tcBorders>
            <w:shd w:val="clear" w:color="auto" w:fill="EBEBEB"/>
          </w:tcPr>
          <w:p>
            <w:pPr>
              <w:spacing w:after="0"/>
              <w:rPr>
                <w:sz w:val="16"/>
                <w:szCs w:val="16"/>
                <w:color w:val="auto"/>
              </w:rPr>
            </w:pPr>
          </w:p>
        </w:tc>
        <w:tc>
          <w:tcPr>
            <w:tcW w:w="1620" w:type="dxa"/>
            <w:vAlign w:val="bottom"/>
            <w:tcBorders>
              <w:bottom w:val="single" w:sz="8" w:color="242A61"/>
            </w:tcBorders>
            <w:gridSpan w:val="2"/>
            <w:shd w:val="clear" w:color="auto" w:fill="EBEBEB"/>
          </w:tcPr>
          <w:p>
            <w:pPr>
              <w:jc w:val="center"/>
              <w:spacing w:after="0"/>
              <w:rPr>
                <w:sz w:val="20"/>
                <w:szCs w:val="20"/>
                <w:color w:val="auto"/>
              </w:rPr>
            </w:pPr>
            <w:r>
              <w:rPr>
                <w:rFonts w:ascii="Arial" w:cs="Arial" w:eastAsia="Arial" w:hAnsi="Arial"/>
                <w:sz w:val="15"/>
                <w:szCs w:val="15"/>
                <w:b w:val="1"/>
                <w:bCs w:val="1"/>
                <w:color w:val="242B61"/>
              </w:rPr>
              <w:t>Recommendation</w:t>
            </w:r>
          </w:p>
        </w:tc>
        <w:tc>
          <w:tcPr>
            <w:tcW w:w="1620" w:type="dxa"/>
            <w:vAlign w:val="bottom"/>
            <w:tcBorders>
              <w:bottom w:val="single" w:sz="8" w:color="242A61"/>
            </w:tcBorders>
            <w:shd w:val="clear" w:color="auto" w:fill="EBEBEB"/>
          </w:tcPr>
          <w:p>
            <w:pPr>
              <w:jc w:val="center"/>
              <w:spacing w:after="0"/>
              <w:rPr>
                <w:sz w:val="20"/>
                <w:szCs w:val="20"/>
                <w:color w:val="auto"/>
              </w:rPr>
            </w:pPr>
            <w:r>
              <w:rPr>
                <w:rFonts w:ascii="Arial" w:cs="Arial" w:eastAsia="Arial" w:hAnsi="Arial"/>
                <w:sz w:val="15"/>
                <w:szCs w:val="15"/>
                <w:b w:val="1"/>
                <w:bCs w:val="1"/>
                <w:color w:val="242B61"/>
                <w:w w:val="98"/>
              </w:rPr>
              <w:t>Election / Approval</w:t>
            </w:r>
          </w:p>
        </w:tc>
        <w:tc>
          <w:tcPr>
            <w:tcW w:w="1520" w:type="dxa"/>
            <w:vAlign w:val="bottom"/>
            <w:tcBorders>
              <w:bottom w:val="single" w:sz="8" w:color="242A61"/>
            </w:tcBorders>
            <w:gridSpan w:val="2"/>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(for more detail)</w:t>
            </w:r>
          </w:p>
        </w:tc>
        <w:tc>
          <w:tcPr>
            <w:tcW w:w="220" w:type="dxa"/>
            <w:vAlign w:val="bottom"/>
            <w:tcBorders>
              <w:bottom w:val="single" w:sz="8" w:color="EBEBEB"/>
              <w:right w:val="single" w:sz="8" w:color="242A61"/>
            </w:tcBorders>
            <w:shd w:val="clear" w:color="auto" w:fill="EBEBEB"/>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0" w:type="dxa"/>
            <w:vAlign w:val="bottom"/>
            <w:tcBorders>
              <w:right w:val="single" w:sz="8" w:color="242A61"/>
            </w:tcBorders>
          </w:tcPr>
          <w:p>
            <w:pPr>
              <w:spacing w:after="0"/>
              <w:rPr>
                <w:sz w:val="22"/>
                <w:szCs w:val="22"/>
                <w:color w:val="auto"/>
              </w:rPr>
            </w:pPr>
          </w:p>
        </w:tc>
        <w:tc>
          <w:tcPr>
            <w:tcW w:w="200" w:type="dxa"/>
            <w:vAlign w:val="bottom"/>
            <w:shd w:val="clear" w:color="auto" w:fill="EBEBEB"/>
          </w:tcPr>
          <w:p>
            <w:pPr>
              <w:spacing w:after="0"/>
              <w:rPr>
                <w:sz w:val="22"/>
                <w:szCs w:val="22"/>
                <w:color w:val="auto"/>
              </w:rPr>
            </w:pPr>
          </w:p>
        </w:tc>
        <w:tc>
          <w:tcPr>
            <w:tcW w:w="360" w:type="dxa"/>
            <w:vAlign w:val="bottom"/>
            <w:vMerge w:val="restart"/>
            <w:shd w:val="clear" w:color="auto" w:fill="EBEBEB"/>
          </w:tcPr>
          <w:p>
            <w:pPr>
              <w:ind w:left="40"/>
              <w:spacing w:after="0"/>
              <w:rPr>
                <w:sz w:val="20"/>
                <w:szCs w:val="20"/>
                <w:color w:val="auto"/>
              </w:rPr>
            </w:pPr>
            <w:r>
              <w:rPr>
                <w:rFonts w:ascii="Arial" w:cs="Arial" w:eastAsia="Arial" w:hAnsi="Arial"/>
                <w:sz w:val="15"/>
                <w:szCs w:val="15"/>
                <w:b w:val="1"/>
                <w:bCs w:val="1"/>
                <w:color w:val="auto"/>
              </w:rPr>
              <w:t>1</w:t>
            </w:r>
          </w:p>
        </w:tc>
        <w:tc>
          <w:tcPr>
            <w:tcW w:w="5320" w:type="dxa"/>
            <w:vAlign w:val="bottom"/>
            <w:gridSpan w:val="2"/>
            <w:vMerge w:val="restart"/>
            <w:shd w:val="clear" w:color="auto" w:fill="EBEBEB"/>
          </w:tcPr>
          <w:p>
            <w:pPr>
              <w:spacing w:after="0"/>
              <w:rPr>
                <w:sz w:val="20"/>
                <w:szCs w:val="20"/>
                <w:color w:val="auto"/>
              </w:rPr>
            </w:pPr>
            <w:r>
              <w:rPr>
                <w:rFonts w:ascii="Arial" w:cs="Arial" w:eastAsia="Arial" w:hAnsi="Arial"/>
                <w:sz w:val="15"/>
                <w:szCs w:val="15"/>
                <w:color w:val="auto"/>
              </w:rPr>
              <w:t>Election of 11 director nominees.</w:t>
            </w:r>
          </w:p>
        </w:tc>
        <w:tc>
          <w:tcPr>
            <w:tcW w:w="1620" w:type="dxa"/>
            <w:vAlign w:val="bottom"/>
            <w:gridSpan w:val="2"/>
            <w:vMerge w:val="restart"/>
            <w:shd w:val="clear" w:color="auto" w:fill="EBEBEB"/>
          </w:tcPr>
          <w:p>
            <w:pPr>
              <w:jc w:val="center"/>
              <w:spacing w:after="0"/>
              <w:rPr>
                <w:sz w:val="20"/>
                <w:szCs w:val="20"/>
                <w:color w:val="auto"/>
              </w:rPr>
            </w:pPr>
            <w:r>
              <w:rPr>
                <w:rFonts w:ascii="Arial" w:cs="Arial" w:eastAsia="Arial" w:hAnsi="Arial"/>
                <w:sz w:val="15"/>
                <w:szCs w:val="15"/>
                <w:b w:val="1"/>
                <w:bCs w:val="1"/>
                <w:color w:val="242B61"/>
                <w:w w:val="98"/>
              </w:rPr>
              <w:t>FOR each nominee</w:t>
            </w:r>
          </w:p>
        </w:tc>
        <w:tc>
          <w:tcPr>
            <w:tcW w:w="1620" w:type="dxa"/>
            <w:vAlign w:val="bottom"/>
            <w:shd w:val="clear" w:color="auto" w:fill="EBEBEB"/>
          </w:tcPr>
          <w:p>
            <w:pPr>
              <w:jc w:val="center"/>
              <w:spacing w:after="0"/>
              <w:rPr>
                <w:sz w:val="20"/>
                <w:szCs w:val="20"/>
                <w:color w:val="auto"/>
              </w:rPr>
            </w:pPr>
            <w:r>
              <w:rPr>
                <w:rFonts w:ascii="Arial" w:cs="Arial" w:eastAsia="Arial" w:hAnsi="Arial"/>
                <w:sz w:val="15"/>
                <w:szCs w:val="15"/>
                <w:color w:val="auto"/>
              </w:rPr>
              <w:t>Majority of votes cast</w:t>
            </w:r>
          </w:p>
        </w:tc>
        <w:tc>
          <w:tcPr>
            <w:tcW w:w="150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auto"/>
                <w:w w:val="95"/>
              </w:rPr>
              <w:t>11</w:t>
            </w:r>
          </w:p>
        </w:tc>
        <w:tc>
          <w:tcPr>
            <w:tcW w:w="20" w:type="dxa"/>
            <w:vAlign w:val="bottom"/>
            <w:shd w:val="clear" w:color="auto" w:fill="EBEBEB"/>
          </w:tcPr>
          <w:p>
            <w:pPr>
              <w:spacing w:after="0"/>
              <w:rPr>
                <w:sz w:val="22"/>
                <w:szCs w:val="22"/>
                <w:color w:val="auto"/>
              </w:rPr>
            </w:pPr>
          </w:p>
        </w:tc>
        <w:tc>
          <w:tcPr>
            <w:tcW w:w="220" w:type="dxa"/>
            <w:vAlign w:val="bottom"/>
            <w:tcBorders>
              <w:right w:val="single" w:sz="8" w:color="242A61"/>
            </w:tcBorders>
            <w:shd w:val="clear" w:color="auto" w:fill="EBEBEB"/>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0" w:type="dxa"/>
            <w:vAlign w:val="bottom"/>
            <w:tcBorders>
              <w:right w:val="single" w:sz="8" w:color="242A61"/>
            </w:tcBorders>
          </w:tcPr>
          <w:p>
            <w:pPr>
              <w:spacing w:after="0"/>
              <w:rPr>
                <w:sz w:val="8"/>
                <w:szCs w:val="8"/>
                <w:color w:val="auto"/>
              </w:rPr>
            </w:pPr>
          </w:p>
        </w:tc>
        <w:tc>
          <w:tcPr>
            <w:tcW w:w="200" w:type="dxa"/>
            <w:vAlign w:val="bottom"/>
            <w:shd w:val="clear" w:color="auto" w:fill="EBEBEB"/>
          </w:tcPr>
          <w:p>
            <w:pPr>
              <w:spacing w:after="0"/>
              <w:rPr>
                <w:sz w:val="8"/>
                <w:szCs w:val="8"/>
                <w:color w:val="auto"/>
              </w:rPr>
            </w:pPr>
          </w:p>
        </w:tc>
        <w:tc>
          <w:tcPr>
            <w:tcW w:w="360" w:type="dxa"/>
            <w:vAlign w:val="bottom"/>
            <w:vMerge w:val="continue"/>
            <w:shd w:val="clear" w:color="auto" w:fill="EBEBEB"/>
          </w:tcPr>
          <w:p>
            <w:pPr>
              <w:spacing w:after="0"/>
              <w:rPr>
                <w:sz w:val="8"/>
                <w:szCs w:val="8"/>
                <w:color w:val="auto"/>
              </w:rPr>
            </w:pPr>
          </w:p>
        </w:tc>
        <w:tc>
          <w:tcPr>
            <w:tcW w:w="5320" w:type="dxa"/>
            <w:vAlign w:val="bottom"/>
            <w:gridSpan w:val="2"/>
            <w:vMerge w:val="continue"/>
            <w:shd w:val="clear" w:color="auto" w:fill="EBEBEB"/>
          </w:tcPr>
          <w:p>
            <w:pPr>
              <w:spacing w:after="0"/>
              <w:rPr>
                <w:sz w:val="8"/>
                <w:szCs w:val="8"/>
                <w:color w:val="auto"/>
              </w:rPr>
            </w:pPr>
          </w:p>
        </w:tc>
        <w:tc>
          <w:tcPr>
            <w:tcW w:w="1620" w:type="dxa"/>
            <w:vAlign w:val="bottom"/>
            <w:gridSpan w:val="2"/>
            <w:vMerge w:val="continue"/>
            <w:shd w:val="clear" w:color="auto" w:fill="EBEBEB"/>
          </w:tcPr>
          <w:p>
            <w:pPr>
              <w:spacing w:after="0"/>
              <w:rPr>
                <w:sz w:val="8"/>
                <w:szCs w:val="8"/>
                <w:color w:val="auto"/>
              </w:rPr>
            </w:pPr>
          </w:p>
        </w:tc>
        <w:tc>
          <w:tcPr>
            <w:tcW w:w="1620" w:type="dxa"/>
            <w:vAlign w:val="bottom"/>
            <w:vMerge w:val="restart"/>
            <w:shd w:val="clear" w:color="auto" w:fill="EBEBEB"/>
          </w:tcPr>
          <w:p>
            <w:pPr>
              <w:jc w:val="center"/>
              <w:spacing w:after="0"/>
              <w:rPr>
                <w:sz w:val="20"/>
                <w:szCs w:val="20"/>
                <w:color w:val="auto"/>
              </w:rPr>
            </w:pPr>
            <w:r>
              <w:rPr>
                <w:rFonts w:ascii="Arial" w:cs="Arial" w:eastAsia="Arial" w:hAnsi="Arial"/>
                <w:sz w:val="15"/>
                <w:szCs w:val="15"/>
                <w:color w:val="auto"/>
                <w:w w:val="99"/>
              </w:rPr>
              <w:t>for the nominee</w:t>
            </w:r>
          </w:p>
        </w:tc>
        <w:tc>
          <w:tcPr>
            <w:tcW w:w="1500" w:type="dxa"/>
            <w:vAlign w:val="bottom"/>
            <w:vMerge w:val="continue"/>
            <w:shd w:val="clear" w:color="auto" w:fill="EBEBEB"/>
          </w:tcPr>
          <w:p>
            <w:pPr>
              <w:spacing w:after="0"/>
              <w:rPr>
                <w:sz w:val="8"/>
                <w:szCs w:val="8"/>
                <w:color w:val="auto"/>
              </w:rPr>
            </w:pPr>
          </w:p>
        </w:tc>
        <w:tc>
          <w:tcPr>
            <w:tcW w:w="20" w:type="dxa"/>
            <w:vAlign w:val="bottom"/>
            <w:shd w:val="clear" w:color="auto" w:fill="EBEBEB"/>
          </w:tcPr>
          <w:p>
            <w:pPr>
              <w:spacing w:after="0"/>
              <w:rPr>
                <w:sz w:val="8"/>
                <w:szCs w:val="8"/>
                <w:color w:val="auto"/>
              </w:rPr>
            </w:pPr>
          </w:p>
        </w:tc>
        <w:tc>
          <w:tcPr>
            <w:tcW w:w="220" w:type="dxa"/>
            <w:vAlign w:val="bottom"/>
            <w:tcBorders>
              <w:right w:val="single" w:sz="8" w:color="242A61"/>
            </w:tcBorders>
            <w:shd w:val="clear" w:color="auto" w:fill="EBEBEB"/>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0" w:type="dxa"/>
            <w:vAlign w:val="bottom"/>
            <w:tcBorders>
              <w:right w:val="single" w:sz="8" w:color="242A61"/>
            </w:tcBorders>
          </w:tcPr>
          <w:p>
            <w:pPr>
              <w:spacing w:after="0"/>
              <w:rPr>
                <w:sz w:val="7"/>
                <w:szCs w:val="7"/>
                <w:color w:val="auto"/>
              </w:rPr>
            </w:pPr>
          </w:p>
        </w:tc>
        <w:tc>
          <w:tcPr>
            <w:tcW w:w="200" w:type="dxa"/>
            <w:vAlign w:val="bottom"/>
            <w:shd w:val="clear" w:color="auto" w:fill="EBEBEB"/>
          </w:tcPr>
          <w:p>
            <w:pPr>
              <w:spacing w:after="0"/>
              <w:rPr>
                <w:sz w:val="7"/>
                <w:szCs w:val="7"/>
                <w:color w:val="auto"/>
              </w:rPr>
            </w:pPr>
          </w:p>
        </w:tc>
        <w:tc>
          <w:tcPr>
            <w:tcW w:w="360" w:type="dxa"/>
            <w:vAlign w:val="bottom"/>
            <w:shd w:val="clear" w:color="auto" w:fill="EBEBEB"/>
          </w:tcPr>
          <w:p>
            <w:pPr>
              <w:spacing w:after="0"/>
              <w:rPr>
                <w:sz w:val="7"/>
                <w:szCs w:val="7"/>
                <w:color w:val="auto"/>
              </w:rPr>
            </w:pPr>
          </w:p>
        </w:tc>
        <w:tc>
          <w:tcPr>
            <w:tcW w:w="3100" w:type="dxa"/>
            <w:vAlign w:val="bottom"/>
            <w:shd w:val="clear" w:color="auto" w:fill="EBEBEB"/>
          </w:tcPr>
          <w:p>
            <w:pPr>
              <w:spacing w:after="0"/>
              <w:rPr>
                <w:sz w:val="7"/>
                <w:szCs w:val="7"/>
                <w:color w:val="auto"/>
              </w:rPr>
            </w:pPr>
          </w:p>
        </w:tc>
        <w:tc>
          <w:tcPr>
            <w:tcW w:w="2220" w:type="dxa"/>
            <w:vAlign w:val="bottom"/>
            <w:shd w:val="clear" w:color="auto" w:fill="EBEBEB"/>
          </w:tcPr>
          <w:p>
            <w:pPr>
              <w:spacing w:after="0"/>
              <w:rPr>
                <w:sz w:val="7"/>
                <w:szCs w:val="7"/>
                <w:color w:val="auto"/>
              </w:rPr>
            </w:pPr>
          </w:p>
        </w:tc>
        <w:tc>
          <w:tcPr>
            <w:tcW w:w="1260" w:type="dxa"/>
            <w:vAlign w:val="bottom"/>
            <w:shd w:val="clear" w:color="auto" w:fill="EBEBEB"/>
          </w:tcPr>
          <w:p>
            <w:pPr>
              <w:spacing w:after="0"/>
              <w:rPr>
                <w:sz w:val="7"/>
                <w:szCs w:val="7"/>
                <w:color w:val="auto"/>
              </w:rPr>
            </w:pPr>
          </w:p>
        </w:tc>
        <w:tc>
          <w:tcPr>
            <w:tcW w:w="360" w:type="dxa"/>
            <w:vAlign w:val="bottom"/>
            <w:shd w:val="clear" w:color="auto" w:fill="EBEBEB"/>
          </w:tcPr>
          <w:p>
            <w:pPr>
              <w:spacing w:after="0"/>
              <w:rPr>
                <w:sz w:val="7"/>
                <w:szCs w:val="7"/>
                <w:color w:val="auto"/>
              </w:rPr>
            </w:pPr>
          </w:p>
        </w:tc>
        <w:tc>
          <w:tcPr>
            <w:tcW w:w="1620" w:type="dxa"/>
            <w:vAlign w:val="bottom"/>
            <w:vMerge w:val="continue"/>
            <w:shd w:val="clear" w:color="auto" w:fill="EBEBEB"/>
          </w:tcPr>
          <w:p>
            <w:pPr>
              <w:spacing w:after="0"/>
              <w:rPr>
                <w:sz w:val="7"/>
                <w:szCs w:val="7"/>
                <w:color w:val="auto"/>
              </w:rPr>
            </w:pPr>
          </w:p>
        </w:tc>
        <w:tc>
          <w:tcPr>
            <w:tcW w:w="1500" w:type="dxa"/>
            <w:vAlign w:val="bottom"/>
            <w:shd w:val="clear" w:color="auto" w:fill="EBEBEB"/>
          </w:tcPr>
          <w:p>
            <w:pPr>
              <w:spacing w:after="0"/>
              <w:rPr>
                <w:sz w:val="7"/>
                <w:szCs w:val="7"/>
                <w:color w:val="auto"/>
              </w:rPr>
            </w:pPr>
          </w:p>
        </w:tc>
        <w:tc>
          <w:tcPr>
            <w:tcW w:w="20" w:type="dxa"/>
            <w:vAlign w:val="bottom"/>
            <w:shd w:val="clear" w:color="auto" w:fill="EBEBEB"/>
          </w:tcPr>
          <w:p>
            <w:pPr>
              <w:spacing w:after="0"/>
              <w:rPr>
                <w:sz w:val="7"/>
                <w:szCs w:val="7"/>
                <w:color w:val="auto"/>
              </w:rPr>
            </w:pPr>
          </w:p>
        </w:tc>
        <w:tc>
          <w:tcPr>
            <w:tcW w:w="220" w:type="dxa"/>
            <w:vAlign w:val="bottom"/>
            <w:tcBorders>
              <w:right w:val="single" w:sz="8" w:color="242A61"/>
            </w:tcBorders>
            <w:shd w:val="clear" w:color="auto" w:fill="EBEBEB"/>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0" w:type="dxa"/>
            <w:vAlign w:val="bottom"/>
            <w:tcBorders>
              <w:right w:val="single" w:sz="8" w:color="242A61"/>
            </w:tcBorders>
          </w:tcPr>
          <w:p>
            <w:pPr>
              <w:spacing w:after="0"/>
              <w:rPr>
                <w:sz w:val="24"/>
                <w:szCs w:val="24"/>
                <w:color w:val="auto"/>
              </w:rPr>
            </w:pPr>
          </w:p>
        </w:tc>
        <w:tc>
          <w:tcPr>
            <w:tcW w:w="200" w:type="dxa"/>
            <w:vAlign w:val="bottom"/>
            <w:shd w:val="clear" w:color="auto" w:fill="EBEBEB"/>
          </w:tcPr>
          <w:p>
            <w:pPr>
              <w:spacing w:after="0"/>
              <w:rPr>
                <w:sz w:val="24"/>
                <w:szCs w:val="24"/>
                <w:color w:val="auto"/>
              </w:rPr>
            </w:pPr>
          </w:p>
        </w:tc>
        <w:tc>
          <w:tcPr>
            <w:tcW w:w="36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2</w:t>
            </w:r>
          </w:p>
        </w:tc>
        <w:tc>
          <w:tcPr>
            <w:tcW w:w="53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Advisory “say-on-pay” approval of our executive compensation.</w:t>
            </w:r>
          </w:p>
        </w:tc>
        <w:tc>
          <w:tcPr>
            <w:tcW w:w="1620" w:type="dxa"/>
            <w:vAlign w:val="bottom"/>
            <w:gridSpan w:val="2"/>
            <w:shd w:val="clear" w:color="auto" w:fill="EBEBEB"/>
          </w:tcPr>
          <w:p>
            <w:pPr>
              <w:jc w:val="center"/>
              <w:spacing w:after="0"/>
              <w:rPr>
                <w:sz w:val="20"/>
                <w:szCs w:val="20"/>
                <w:color w:val="auto"/>
              </w:rPr>
            </w:pPr>
            <w:r>
              <w:rPr>
                <w:rFonts w:ascii="Arial" w:cs="Arial" w:eastAsia="Arial" w:hAnsi="Arial"/>
                <w:sz w:val="15"/>
                <w:szCs w:val="15"/>
                <w:b w:val="1"/>
                <w:bCs w:val="1"/>
                <w:color w:val="242B61"/>
              </w:rPr>
              <w:t>FOR</w:t>
            </w:r>
          </w:p>
        </w:tc>
        <w:tc>
          <w:tcPr>
            <w:tcW w:w="1620" w:type="dxa"/>
            <w:vAlign w:val="bottom"/>
            <w:shd w:val="clear" w:color="auto" w:fill="EBEBEB"/>
          </w:tcPr>
          <w:p>
            <w:pPr>
              <w:jc w:val="center"/>
              <w:spacing w:after="0"/>
              <w:rPr>
                <w:sz w:val="20"/>
                <w:szCs w:val="20"/>
                <w:color w:val="auto"/>
              </w:rPr>
            </w:pPr>
            <w:r>
              <w:rPr>
                <w:rFonts w:ascii="Arial" w:cs="Arial" w:eastAsia="Arial" w:hAnsi="Arial"/>
                <w:sz w:val="15"/>
                <w:szCs w:val="15"/>
                <w:color w:val="auto"/>
              </w:rPr>
              <w:t>Majority of votes cast</w:t>
            </w:r>
          </w:p>
        </w:tc>
        <w:tc>
          <w:tcPr>
            <w:tcW w:w="15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auto"/>
                <w:w w:val="95"/>
              </w:rPr>
              <w:t>30</w:t>
            </w:r>
          </w:p>
        </w:tc>
        <w:tc>
          <w:tcPr>
            <w:tcW w:w="20" w:type="dxa"/>
            <w:vAlign w:val="bottom"/>
            <w:shd w:val="clear" w:color="auto" w:fill="EBEBEB"/>
          </w:tcPr>
          <w:p>
            <w:pPr>
              <w:spacing w:after="0"/>
              <w:rPr>
                <w:sz w:val="24"/>
                <w:szCs w:val="24"/>
                <w:color w:val="auto"/>
              </w:rPr>
            </w:pPr>
          </w:p>
        </w:tc>
        <w:tc>
          <w:tcPr>
            <w:tcW w:w="220" w:type="dxa"/>
            <w:vAlign w:val="bottom"/>
            <w:tcBorders>
              <w:right w:val="single" w:sz="8" w:color="242A61"/>
            </w:tcBorders>
            <w:shd w:val="clear" w:color="auto" w:fill="EBEBEB"/>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0" w:type="dxa"/>
            <w:vAlign w:val="bottom"/>
            <w:tcBorders>
              <w:right w:val="single" w:sz="8" w:color="242A61"/>
            </w:tcBorders>
          </w:tcPr>
          <w:p>
            <w:pPr>
              <w:spacing w:after="0"/>
              <w:rPr>
                <w:sz w:val="24"/>
                <w:szCs w:val="24"/>
                <w:color w:val="auto"/>
              </w:rPr>
            </w:pPr>
          </w:p>
        </w:tc>
        <w:tc>
          <w:tcPr>
            <w:tcW w:w="200" w:type="dxa"/>
            <w:vAlign w:val="bottom"/>
            <w:shd w:val="clear" w:color="auto" w:fill="EBEBEB"/>
          </w:tcPr>
          <w:p>
            <w:pPr>
              <w:spacing w:after="0"/>
              <w:rPr>
                <w:sz w:val="24"/>
                <w:szCs w:val="24"/>
                <w:color w:val="auto"/>
              </w:rPr>
            </w:pPr>
          </w:p>
        </w:tc>
        <w:tc>
          <w:tcPr>
            <w:tcW w:w="360" w:type="dxa"/>
            <w:vAlign w:val="bottom"/>
            <w:vMerge w:val="restart"/>
            <w:shd w:val="clear" w:color="auto" w:fill="EBEBEB"/>
          </w:tcPr>
          <w:p>
            <w:pPr>
              <w:ind w:left="40"/>
              <w:spacing w:after="0"/>
              <w:rPr>
                <w:sz w:val="20"/>
                <w:szCs w:val="20"/>
                <w:color w:val="auto"/>
              </w:rPr>
            </w:pPr>
            <w:r>
              <w:rPr>
                <w:rFonts w:ascii="Arial" w:cs="Arial" w:eastAsia="Arial" w:hAnsi="Arial"/>
                <w:sz w:val="15"/>
                <w:szCs w:val="15"/>
                <w:b w:val="1"/>
                <w:bCs w:val="1"/>
                <w:color w:val="auto"/>
              </w:rPr>
              <w:t>3</w:t>
            </w:r>
          </w:p>
        </w:tc>
        <w:tc>
          <w:tcPr>
            <w:tcW w:w="53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Approval of our consolidated balance sheet at December 31, 2021, our</w:t>
            </w:r>
          </w:p>
        </w:tc>
        <w:tc>
          <w:tcPr>
            <w:tcW w:w="1620" w:type="dxa"/>
            <w:vAlign w:val="bottom"/>
            <w:gridSpan w:val="2"/>
            <w:vMerge w:val="restart"/>
            <w:shd w:val="clear" w:color="auto" w:fill="EBEBEB"/>
          </w:tcPr>
          <w:p>
            <w:pPr>
              <w:jc w:val="center"/>
              <w:spacing w:after="0"/>
              <w:rPr>
                <w:sz w:val="20"/>
                <w:szCs w:val="20"/>
                <w:color w:val="auto"/>
              </w:rPr>
            </w:pPr>
            <w:r>
              <w:rPr>
                <w:rFonts w:ascii="Arial" w:cs="Arial" w:eastAsia="Arial" w:hAnsi="Arial"/>
                <w:sz w:val="15"/>
                <w:szCs w:val="15"/>
                <w:b w:val="1"/>
                <w:bCs w:val="1"/>
                <w:color w:val="242B61"/>
              </w:rPr>
              <w:t>FOR</w:t>
            </w:r>
          </w:p>
        </w:tc>
        <w:tc>
          <w:tcPr>
            <w:tcW w:w="1620" w:type="dxa"/>
            <w:vAlign w:val="bottom"/>
            <w:shd w:val="clear" w:color="auto" w:fill="EBEBEB"/>
          </w:tcPr>
          <w:p>
            <w:pPr>
              <w:spacing w:after="0"/>
              <w:rPr>
                <w:sz w:val="24"/>
                <w:szCs w:val="24"/>
                <w:color w:val="auto"/>
              </w:rPr>
            </w:pPr>
          </w:p>
        </w:tc>
        <w:tc>
          <w:tcPr>
            <w:tcW w:w="150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auto"/>
                <w:w w:val="95"/>
              </w:rPr>
              <w:t>65</w:t>
            </w:r>
          </w:p>
        </w:tc>
        <w:tc>
          <w:tcPr>
            <w:tcW w:w="20" w:type="dxa"/>
            <w:vAlign w:val="bottom"/>
            <w:shd w:val="clear" w:color="auto" w:fill="EBEBEB"/>
          </w:tcPr>
          <w:p>
            <w:pPr>
              <w:spacing w:after="0"/>
              <w:rPr>
                <w:sz w:val="24"/>
                <w:szCs w:val="24"/>
                <w:color w:val="auto"/>
              </w:rPr>
            </w:pPr>
          </w:p>
        </w:tc>
        <w:tc>
          <w:tcPr>
            <w:tcW w:w="220" w:type="dxa"/>
            <w:vAlign w:val="bottom"/>
            <w:tcBorders>
              <w:right w:val="single" w:sz="8" w:color="242A61"/>
            </w:tcBorders>
            <w:shd w:val="clear" w:color="auto" w:fill="EBEBEB"/>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 w:type="dxa"/>
            <w:vAlign w:val="bottom"/>
            <w:tcBorders>
              <w:right w:val="single" w:sz="8" w:color="242A61"/>
            </w:tcBorders>
          </w:tcPr>
          <w:p>
            <w:pPr>
              <w:spacing w:after="0"/>
              <w:rPr>
                <w:sz w:val="15"/>
                <w:szCs w:val="15"/>
                <w:color w:val="auto"/>
              </w:rPr>
            </w:pPr>
          </w:p>
        </w:tc>
        <w:tc>
          <w:tcPr>
            <w:tcW w:w="200" w:type="dxa"/>
            <w:vAlign w:val="bottom"/>
            <w:shd w:val="clear" w:color="auto" w:fill="EBEBEB"/>
          </w:tcPr>
          <w:p>
            <w:pPr>
              <w:spacing w:after="0"/>
              <w:rPr>
                <w:sz w:val="15"/>
                <w:szCs w:val="15"/>
                <w:color w:val="auto"/>
              </w:rPr>
            </w:pPr>
          </w:p>
        </w:tc>
        <w:tc>
          <w:tcPr>
            <w:tcW w:w="360" w:type="dxa"/>
            <w:vAlign w:val="bottom"/>
            <w:vMerge w:val="continue"/>
            <w:shd w:val="clear" w:color="auto" w:fill="EBEBEB"/>
          </w:tcPr>
          <w:p>
            <w:pPr>
              <w:spacing w:after="0"/>
              <w:rPr>
                <w:sz w:val="15"/>
                <w:szCs w:val="15"/>
                <w:color w:val="auto"/>
              </w:rPr>
            </w:pPr>
          </w:p>
        </w:tc>
        <w:tc>
          <w:tcPr>
            <w:tcW w:w="53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consolidated statement of income for the year ended December 31, 2021, and</w:t>
            </w:r>
          </w:p>
        </w:tc>
        <w:tc>
          <w:tcPr>
            <w:tcW w:w="1620" w:type="dxa"/>
            <w:vAlign w:val="bottom"/>
            <w:gridSpan w:val="2"/>
            <w:vMerge w:val="continue"/>
            <w:shd w:val="clear" w:color="auto" w:fill="EBEBEB"/>
          </w:tcPr>
          <w:p>
            <w:pPr>
              <w:spacing w:after="0"/>
              <w:rPr>
                <w:sz w:val="15"/>
                <w:szCs w:val="15"/>
                <w:color w:val="auto"/>
              </w:rPr>
            </w:pPr>
          </w:p>
        </w:tc>
        <w:tc>
          <w:tcPr>
            <w:tcW w:w="1620" w:type="dxa"/>
            <w:vAlign w:val="bottom"/>
            <w:shd w:val="clear" w:color="auto" w:fill="EBEBEB"/>
          </w:tcPr>
          <w:p>
            <w:pPr>
              <w:jc w:val="center"/>
              <w:spacing w:after="0"/>
              <w:rPr>
                <w:sz w:val="20"/>
                <w:szCs w:val="20"/>
                <w:color w:val="auto"/>
              </w:rPr>
            </w:pPr>
            <w:r>
              <w:rPr>
                <w:rFonts w:ascii="Arial" w:cs="Arial" w:eastAsia="Arial" w:hAnsi="Arial"/>
                <w:sz w:val="15"/>
                <w:szCs w:val="15"/>
                <w:color w:val="auto"/>
              </w:rPr>
              <w:t>Majority of votes cast</w:t>
            </w:r>
          </w:p>
        </w:tc>
        <w:tc>
          <w:tcPr>
            <w:tcW w:w="1500" w:type="dxa"/>
            <w:vAlign w:val="bottom"/>
            <w:vMerge w:val="continue"/>
            <w:shd w:val="clear" w:color="auto" w:fill="EBEBEB"/>
          </w:tcPr>
          <w:p>
            <w:pPr>
              <w:spacing w:after="0"/>
              <w:rPr>
                <w:sz w:val="15"/>
                <w:szCs w:val="15"/>
                <w:color w:val="auto"/>
              </w:rPr>
            </w:pPr>
          </w:p>
        </w:tc>
        <w:tc>
          <w:tcPr>
            <w:tcW w:w="20" w:type="dxa"/>
            <w:vAlign w:val="bottom"/>
            <w:shd w:val="clear" w:color="auto" w:fill="EBEBEB"/>
          </w:tcPr>
          <w:p>
            <w:pPr>
              <w:spacing w:after="0"/>
              <w:rPr>
                <w:sz w:val="15"/>
                <w:szCs w:val="15"/>
                <w:color w:val="auto"/>
              </w:rPr>
            </w:pPr>
          </w:p>
        </w:tc>
        <w:tc>
          <w:tcPr>
            <w:tcW w:w="220" w:type="dxa"/>
            <w:vAlign w:val="bottom"/>
            <w:tcBorders>
              <w:right w:val="single" w:sz="8" w:color="242A61"/>
            </w:tcBorders>
            <w:shd w:val="clear" w:color="auto" w:fill="EBEBEB"/>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 w:type="dxa"/>
            <w:vAlign w:val="bottom"/>
            <w:tcBorders>
              <w:right w:val="single" w:sz="8" w:color="242A61"/>
            </w:tcBorders>
          </w:tcPr>
          <w:p>
            <w:pPr>
              <w:spacing w:after="0"/>
              <w:rPr>
                <w:sz w:val="15"/>
                <w:szCs w:val="15"/>
                <w:color w:val="auto"/>
              </w:rPr>
            </w:pPr>
          </w:p>
        </w:tc>
        <w:tc>
          <w:tcPr>
            <w:tcW w:w="200" w:type="dxa"/>
            <w:vAlign w:val="bottom"/>
            <w:shd w:val="clear" w:color="auto" w:fill="EBEBEB"/>
          </w:tcPr>
          <w:p>
            <w:pPr>
              <w:spacing w:after="0"/>
              <w:rPr>
                <w:sz w:val="15"/>
                <w:szCs w:val="15"/>
                <w:color w:val="auto"/>
              </w:rPr>
            </w:pPr>
          </w:p>
        </w:tc>
        <w:tc>
          <w:tcPr>
            <w:tcW w:w="360" w:type="dxa"/>
            <w:vAlign w:val="bottom"/>
            <w:shd w:val="clear" w:color="auto" w:fill="EBEBEB"/>
          </w:tcPr>
          <w:p>
            <w:pPr>
              <w:spacing w:after="0"/>
              <w:rPr>
                <w:sz w:val="15"/>
                <w:szCs w:val="15"/>
                <w:color w:val="auto"/>
              </w:rPr>
            </w:pPr>
          </w:p>
        </w:tc>
        <w:tc>
          <w:tcPr>
            <w:tcW w:w="53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the declarations of dividends by our Board in 2021.</w:t>
            </w:r>
          </w:p>
        </w:tc>
        <w:tc>
          <w:tcPr>
            <w:tcW w:w="1260" w:type="dxa"/>
            <w:vAlign w:val="bottom"/>
            <w:shd w:val="clear" w:color="auto" w:fill="EBEBEB"/>
          </w:tcPr>
          <w:p>
            <w:pPr>
              <w:spacing w:after="0"/>
              <w:rPr>
                <w:sz w:val="15"/>
                <w:szCs w:val="15"/>
                <w:color w:val="auto"/>
              </w:rPr>
            </w:pPr>
          </w:p>
        </w:tc>
        <w:tc>
          <w:tcPr>
            <w:tcW w:w="360" w:type="dxa"/>
            <w:vAlign w:val="bottom"/>
            <w:shd w:val="clear" w:color="auto" w:fill="EBEBEB"/>
          </w:tcPr>
          <w:p>
            <w:pPr>
              <w:spacing w:after="0"/>
              <w:rPr>
                <w:sz w:val="15"/>
                <w:szCs w:val="15"/>
                <w:color w:val="auto"/>
              </w:rPr>
            </w:pPr>
          </w:p>
        </w:tc>
        <w:tc>
          <w:tcPr>
            <w:tcW w:w="1620" w:type="dxa"/>
            <w:vAlign w:val="bottom"/>
            <w:shd w:val="clear" w:color="auto" w:fill="EBEBEB"/>
          </w:tcPr>
          <w:p>
            <w:pPr>
              <w:spacing w:after="0"/>
              <w:rPr>
                <w:sz w:val="15"/>
                <w:szCs w:val="15"/>
                <w:color w:val="auto"/>
              </w:rPr>
            </w:pPr>
          </w:p>
        </w:tc>
        <w:tc>
          <w:tcPr>
            <w:tcW w:w="1500" w:type="dxa"/>
            <w:vAlign w:val="bottom"/>
            <w:shd w:val="clear" w:color="auto" w:fill="EBEBEB"/>
          </w:tcPr>
          <w:p>
            <w:pPr>
              <w:spacing w:after="0"/>
              <w:rPr>
                <w:sz w:val="15"/>
                <w:szCs w:val="15"/>
                <w:color w:val="auto"/>
              </w:rPr>
            </w:pPr>
          </w:p>
        </w:tc>
        <w:tc>
          <w:tcPr>
            <w:tcW w:w="20" w:type="dxa"/>
            <w:vAlign w:val="bottom"/>
            <w:shd w:val="clear" w:color="auto" w:fill="EBEBEB"/>
          </w:tcPr>
          <w:p>
            <w:pPr>
              <w:spacing w:after="0"/>
              <w:rPr>
                <w:sz w:val="15"/>
                <w:szCs w:val="15"/>
                <w:color w:val="auto"/>
              </w:rPr>
            </w:pPr>
          </w:p>
        </w:tc>
        <w:tc>
          <w:tcPr>
            <w:tcW w:w="220" w:type="dxa"/>
            <w:vAlign w:val="bottom"/>
            <w:tcBorders>
              <w:right w:val="single" w:sz="8" w:color="242A61"/>
            </w:tcBorders>
            <w:shd w:val="clear" w:color="auto" w:fill="EBEBEB"/>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0" w:type="dxa"/>
            <w:vAlign w:val="bottom"/>
            <w:tcBorders>
              <w:right w:val="single" w:sz="8" w:color="242A61"/>
            </w:tcBorders>
          </w:tcPr>
          <w:p>
            <w:pPr>
              <w:spacing w:after="0"/>
              <w:rPr>
                <w:sz w:val="23"/>
                <w:szCs w:val="23"/>
                <w:color w:val="auto"/>
              </w:rPr>
            </w:pPr>
          </w:p>
        </w:tc>
        <w:tc>
          <w:tcPr>
            <w:tcW w:w="200" w:type="dxa"/>
            <w:vAlign w:val="bottom"/>
            <w:shd w:val="clear" w:color="auto" w:fill="EBEBEB"/>
          </w:tcPr>
          <w:p>
            <w:pPr>
              <w:spacing w:after="0"/>
              <w:rPr>
                <w:sz w:val="23"/>
                <w:szCs w:val="23"/>
                <w:color w:val="auto"/>
              </w:rPr>
            </w:pPr>
          </w:p>
        </w:tc>
        <w:tc>
          <w:tcPr>
            <w:tcW w:w="360" w:type="dxa"/>
            <w:vAlign w:val="bottom"/>
            <w:vMerge w:val="restart"/>
            <w:shd w:val="clear" w:color="auto" w:fill="EBEBEB"/>
          </w:tcPr>
          <w:p>
            <w:pPr>
              <w:ind w:left="40"/>
              <w:spacing w:after="0"/>
              <w:rPr>
                <w:sz w:val="20"/>
                <w:szCs w:val="20"/>
                <w:color w:val="auto"/>
              </w:rPr>
            </w:pPr>
            <w:r>
              <w:rPr>
                <w:rFonts w:ascii="Arial" w:cs="Arial" w:eastAsia="Arial" w:hAnsi="Arial"/>
                <w:sz w:val="15"/>
                <w:szCs w:val="15"/>
                <w:b w:val="1"/>
                <w:bCs w:val="1"/>
                <w:color w:val="auto"/>
              </w:rPr>
              <w:t>4</w:t>
            </w:r>
          </w:p>
        </w:tc>
        <w:tc>
          <w:tcPr>
            <w:tcW w:w="53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Ratification of the appointment of PricewaterhouseCoopers LLP (“</w:t>
            </w:r>
            <w:r>
              <w:rPr>
                <w:rFonts w:ascii="Arial" w:cs="Arial" w:eastAsia="Arial" w:hAnsi="Arial"/>
                <w:sz w:val="15"/>
                <w:szCs w:val="15"/>
                <w:b w:val="1"/>
                <w:bCs w:val="1"/>
                <w:color w:val="auto"/>
              </w:rPr>
              <w:t>PwC</w:t>
            </w:r>
            <w:r>
              <w:rPr>
                <w:rFonts w:ascii="Arial" w:cs="Arial" w:eastAsia="Arial" w:hAnsi="Arial"/>
                <w:sz w:val="15"/>
                <w:szCs w:val="15"/>
                <w:color w:val="auto"/>
              </w:rPr>
              <w:t>”)</w:t>
            </w:r>
          </w:p>
        </w:tc>
        <w:tc>
          <w:tcPr>
            <w:tcW w:w="1620" w:type="dxa"/>
            <w:vAlign w:val="bottom"/>
            <w:gridSpan w:val="2"/>
            <w:vMerge w:val="restart"/>
            <w:shd w:val="clear" w:color="auto" w:fill="EBEBEB"/>
          </w:tcPr>
          <w:p>
            <w:pPr>
              <w:jc w:val="center"/>
              <w:spacing w:after="0"/>
              <w:rPr>
                <w:sz w:val="20"/>
                <w:szCs w:val="20"/>
                <w:color w:val="auto"/>
              </w:rPr>
            </w:pPr>
            <w:r>
              <w:rPr>
                <w:rFonts w:ascii="Arial" w:cs="Arial" w:eastAsia="Arial" w:hAnsi="Arial"/>
                <w:sz w:val="15"/>
                <w:szCs w:val="15"/>
                <w:b w:val="1"/>
                <w:bCs w:val="1"/>
                <w:color w:val="242B61"/>
              </w:rPr>
              <w:t>FOR</w:t>
            </w:r>
          </w:p>
        </w:tc>
        <w:tc>
          <w:tcPr>
            <w:tcW w:w="1620" w:type="dxa"/>
            <w:vAlign w:val="bottom"/>
            <w:vMerge w:val="restart"/>
            <w:shd w:val="clear" w:color="auto" w:fill="EBEBEB"/>
          </w:tcPr>
          <w:p>
            <w:pPr>
              <w:jc w:val="center"/>
              <w:spacing w:after="0"/>
              <w:rPr>
                <w:sz w:val="20"/>
                <w:szCs w:val="20"/>
                <w:color w:val="auto"/>
              </w:rPr>
            </w:pPr>
            <w:r>
              <w:rPr>
                <w:rFonts w:ascii="Arial" w:cs="Arial" w:eastAsia="Arial" w:hAnsi="Arial"/>
                <w:sz w:val="15"/>
                <w:szCs w:val="15"/>
                <w:color w:val="auto"/>
              </w:rPr>
              <w:t>Majority of votes cast</w:t>
            </w:r>
          </w:p>
        </w:tc>
        <w:tc>
          <w:tcPr>
            <w:tcW w:w="150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auto"/>
                <w:w w:val="95"/>
              </w:rPr>
              <w:t>66</w:t>
            </w:r>
          </w:p>
        </w:tc>
        <w:tc>
          <w:tcPr>
            <w:tcW w:w="20" w:type="dxa"/>
            <w:vAlign w:val="bottom"/>
            <w:shd w:val="clear" w:color="auto" w:fill="EBEBEB"/>
          </w:tcPr>
          <w:p>
            <w:pPr>
              <w:spacing w:after="0"/>
              <w:rPr>
                <w:sz w:val="23"/>
                <w:szCs w:val="23"/>
                <w:color w:val="auto"/>
              </w:rPr>
            </w:pPr>
          </w:p>
        </w:tc>
        <w:tc>
          <w:tcPr>
            <w:tcW w:w="220" w:type="dxa"/>
            <w:vAlign w:val="bottom"/>
            <w:tcBorders>
              <w:right w:val="single" w:sz="8" w:color="242A61"/>
            </w:tcBorders>
            <w:shd w:val="clear" w:color="auto" w:fill="EBEBEB"/>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0" w:type="dxa"/>
            <w:vAlign w:val="bottom"/>
            <w:tcBorders>
              <w:right w:val="single" w:sz="8" w:color="242A61"/>
            </w:tcBorders>
          </w:tcPr>
          <w:p>
            <w:pPr>
              <w:spacing w:after="0"/>
              <w:rPr>
                <w:sz w:val="8"/>
                <w:szCs w:val="8"/>
                <w:color w:val="auto"/>
              </w:rPr>
            </w:pPr>
          </w:p>
        </w:tc>
        <w:tc>
          <w:tcPr>
            <w:tcW w:w="200" w:type="dxa"/>
            <w:vAlign w:val="bottom"/>
            <w:shd w:val="clear" w:color="auto" w:fill="EBEBEB"/>
          </w:tcPr>
          <w:p>
            <w:pPr>
              <w:spacing w:after="0"/>
              <w:rPr>
                <w:sz w:val="8"/>
                <w:szCs w:val="8"/>
                <w:color w:val="auto"/>
              </w:rPr>
            </w:pPr>
          </w:p>
        </w:tc>
        <w:tc>
          <w:tcPr>
            <w:tcW w:w="360" w:type="dxa"/>
            <w:vAlign w:val="bottom"/>
            <w:vMerge w:val="continue"/>
            <w:shd w:val="clear" w:color="auto" w:fill="EBEBEB"/>
          </w:tcPr>
          <w:p>
            <w:pPr>
              <w:spacing w:after="0"/>
              <w:rPr>
                <w:sz w:val="8"/>
                <w:szCs w:val="8"/>
                <w:color w:val="auto"/>
              </w:rPr>
            </w:pPr>
          </w:p>
        </w:tc>
        <w:tc>
          <w:tcPr>
            <w:tcW w:w="5320" w:type="dxa"/>
            <w:vAlign w:val="bottom"/>
            <w:gridSpan w:val="2"/>
            <w:vMerge w:val="restart"/>
            <w:shd w:val="clear" w:color="auto" w:fill="EBEBEB"/>
          </w:tcPr>
          <w:p>
            <w:pPr>
              <w:spacing w:after="0"/>
              <w:rPr>
                <w:sz w:val="20"/>
                <w:szCs w:val="20"/>
                <w:color w:val="auto"/>
              </w:rPr>
            </w:pPr>
            <w:r>
              <w:rPr>
                <w:rFonts w:ascii="Arial" w:cs="Arial" w:eastAsia="Arial" w:hAnsi="Arial"/>
                <w:sz w:val="15"/>
                <w:szCs w:val="15"/>
                <w:color w:val="auto"/>
              </w:rPr>
              <w:t>as our independent auditor for 2022.</w:t>
            </w:r>
          </w:p>
        </w:tc>
        <w:tc>
          <w:tcPr>
            <w:tcW w:w="1620" w:type="dxa"/>
            <w:vAlign w:val="bottom"/>
            <w:gridSpan w:val="2"/>
            <w:vMerge w:val="continue"/>
            <w:shd w:val="clear" w:color="auto" w:fill="EBEBEB"/>
          </w:tcPr>
          <w:p>
            <w:pPr>
              <w:spacing w:after="0"/>
              <w:rPr>
                <w:sz w:val="8"/>
                <w:szCs w:val="8"/>
                <w:color w:val="auto"/>
              </w:rPr>
            </w:pPr>
          </w:p>
        </w:tc>
        <w:tc>
          <w:tcPr>
            <w:tcW w:w="1620" w:type="dxa"/>
            <w:vAlign w:val="bottom"/>
            <w:vMerge w:val="continue"/>
            <w:shd w:val="clear" w:color="auto" w:fill="EBEBEB"/>
          </w:tcPr>
          <w:p>
            <w:pPr>
              <w:spacing w:after="0"/>
              <w:rPr>
                <w:sz w:val="8"/>
                <w:szCs w:val="8"/>
                <w:color w:val="auto"/>
              </w:rPr>
            </w:pPr>
          </w:p>
        </w:tc>
        <w:tc>
          <w:tcPr>
            <w:tcW w:w="1500" w:type="dxa"/>
            <w:vAlign w:val="bottom"/>
            <w:vMerge w:val="continue"/>
            <w:shd w:val="clear" w:color="auto" w:fill="EBEBEB"/>
          </w:tcPr>
          <w:p>
            <w:pPr>
              <w:spacing w:after="0"/>
              <w:rPr>
                <w:sz w:val="8"/>
                <w:szCs w:val="8"/>
                <w:color w:val="auto"/>
              </w:rPr>
            </w:pPr>
          </w:p>
        </w:tc>
        <w:tc>
          <w:tcPr>
            <w:tcW w:w="20" w:type="dxa"/>
            <w:vAlign w:val="bottom"/>
            <w:shd w:val="clear" w:color="auto" w:fill="EBEBEB"/>
          </w:tcPr>
          <w:p>
            <w:pPr>
              <w:spacing w:after="0"/>
              <w:rPr>
                <w:sz w:val="8"/>
                <w:szCs w:val="8"/>
                <w:color w:val="auto"/>
              </w:rPr>
            </w:pPr>
          </w:p>
        </w:tc>
        <w:tc>
          <w:tcPr>
            <w:tcW w:w="220" w:type="dxa"/>
            <w:vAlign w:val="bottom"/>
            <w:tcBorders>
              <w:right w:val="single" w:sz="8" w:color="242A61"/>
            </w:tcBorders>
            <w:shd w:val="clear" w:color="auto" w:fill="EBEBEB"/>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0" w:type="dxa"/>
            <w:vAlign w:val="bottom"/>
            <w:tcBorders>
              <w:right w:val="single" w:sz="8" w:color="242A61"/>
            </w:tcBorders>
          </w:tcPr>
          <w:p>
            <w:pPr>
              <w:spacing w:after="0"/>
              <w:rPr>
                <w:sz w:val="7"/>
                <w:szCs w:val="7"/>
                <w:color w:val="auto"/>
              </w:rPr>
            </w:pPr>
          </w:p>
        </w:tc>
        <w:tc>
          <w:tcPr>
            <w:tcW w:w="200" w:type="dxa"/>
            <w:vAlign w:val="bottom"/>
            <w:shd w:val="clear" w:color="auto" w:fill="EBEBEB"/>
          </w:tcPr>
          <w:p>
            <w:pPr>
              <w:spacing w:after="0"/>
              <w:rPr>
                <w:sz w:val="7"/>
                <w:szCs w:val="7"/>
                <w:color w:val="auto"/>
              </w:rPr>
            </w:pPr>
          </w:p>
        </w:tc>
        <w:tc>
          <w:tcPr>
            <w:tcW w:w="360" w:type="dxa"/>
            <w:vAlign w:val="bottom"/>
            <w:shd w:val="clear" w:color="auto" w:fill="EBEBEB"/>
          </w:tcPr>
          <w:p>
            <w:pPr>
              <w:spacing w:after="0"/>
              <w:rPr>
                <w:sz w:val="7"/>
                <w:szCs w:val="7"/>
                <w:color w:val="auto"/>
              </w:rPr>
            </w:pPr>
          </w:p>
        </w:tc>
        <w:tc>
          <w:tcPr>
            <w:tcW w:w="5320" w:type="dxa"/>
            <w:vAlign w:val="bottom"/>
            <w:gridSpan w:val="2"/>
            <w:vMerge w:val="continue"/>
            <w:shd w:val="clear" w:color="auto" w:fill="EBEBEB"/>
          </w:tcPr>
          <w:p>
            <w:pPr>
              <w:spacing w:after="0"/>
              <w:rPr>
                <w:sz w:val="7"/>
                <w:szCs w:val="7"/>
                <w:color w:val="auto"/>
              </w:rPr>
            </w:pPr>
          </w:p>
        </w:tc>
        <w:tc>
          <w:tcPr>
            <w:tcW w:w="1260" w:type="dxa"/>
            <w:vAlign w:val="bottom"/>
            <w:shd w:val="clear" w:color="auto" w:fill="EBEBEB"/>
          </w:tcPr>
          <w:p>
            <w:pPr>
              <w:spacing w:after="0"/>
              <w:rPr>
                <w:sz w:val="7"/>
                <w:szCs w:val="7"/>
                <w:color w:val="auto"/>
              </w:rPr>
            </w:pPr>
          </w:p>
        </w:tc>
        <w:tc>
          <w:tcPr>
            <w:tcW w:w="360" w:type="dxa"/>
            <w:vAlign w:val="bottom"/>
            <w:shd w:val="clear" w:color="auto" w:fill="EBEBEB"/>
          </w:tcPr>
          <w:p>
            <w:pPr>
              <w:spacing w:after="0"/>
              <w:rPr>
                <w:sz w:val="7"/>
                <w:szCs w:val="7"/>
                <w:color w:val="auto"/>
              </w:rPr>
            </w:pPr>
          </w:p>
        </w:tc>
        <w:tc>
          <w:tcPr>
            <w:tcW w:w="1620" w:type="dxa"/>
            <w:vAlign w:val="bottom"/>
            <w:shd w:val="clear" w:color="auto" w:fill="EBEBEB"/>
          </w:tcPr>
          <w:p>
            <w:pPr>
              <w:spacing w:after="0"/>
              <w:rPr>
                <w:sz w:val="7"/>
                <w:szCs w:val="7"/>
                <w:color w:val="auto"/>
              </w:rPr>
            </w:pPr>
          </w:p>
        </w:tc>
        <w:tc>
          <w:tcPr>
            <w:tcW w:w="1500" w:type="dxa"/>
            <w:vAlign w:val="bottom"/>
            <w:shd w:val="clear" w:color="auto" w:fill="EBEBEB"/>
          </w:tcPr>
          <w:p>
            <w:pPr>
              <w:spacing w:after="0"/>
              <w:rPr>
                <w:sz w:val="7"/>
                <w:szCs w:val="7"/>
                <w:color w:val="auto"/>
              </w:rPr>
            </w:pPr>
          </w:p>
        </w:tc>
        <w:tc>
          <w:tcPr>
            <w:tcW w:w="20" w:type="dxa"/>
            <w:vAlign w:val="bottom"/>
            <w:shd w:val="clear" w:color="auto" w:fill="EBEBEB"/>
          </w:tcPr>
          <w:p>
            <w:pPr>
              <w:spacing w:after="0"/>
              <w:rPr>
                <w:sz w:val="7"/>
                <w:szCs w:val="7"/>
                <w:color w:val="auto"/>
              </w:rPr>
            </w:pPr>
          </w:p>
        </w:tc>
        <w:tc>
          <w:tcPr>
            <w:tcW w:w="220" w:type="dxa"/>
            <w:vAlign w:val="bottom"/>
            <w:tcBorders>
              <w:right w:val="single" w:sz="8" w:color="242A61"/>
            </w:tcBorders>
            <w:shd w:val="clear" w:color="auto" w:fill="EBEBEB"/>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 w:type="dxa"/>
            <w:vAlign w:val="bottom"/>
            <w:tcBorders>
              <w:right w:val="single" w:sz="8" w:color="242A61"/>
            </w:tcBorders>
          </w:tcPr>
          <w:p>
            <w:pPr>
              <w:spacing w:after="0"/>
              <w:rPr>
                <w:sz w:val="7"/>
                <w:szCs w:val="7"/>
                <w:color w:val="auto"/>
              </w:rPr>
            </w:pPr>
          </w:p>
        </w:tc>
        <w:tc>
          <w:tcPr>
            <w:tcW w:w="200" w:type="dxa"/>
            <w:vAlign w:val="bottom"/>
            <w:tcBorders>
              <w:bottom w:val="single" w:sz="8" w:color="242A61"/>
            </w:tcBorders>
            <w:shd w:val="clear" w:color="auto" w:fill="EBEBEB"/>
          </w:tcPr>
          <w:p>
            <w:pPr>
              <w:spacing w:after="0"/>
              <w:rPr>
                <w:sz w:val="7"/>
                <w:szCs w:val="7"/>
                <w:color w:val="auto"/>
              </w:rPr>
            </w:pPr>
          </w:p>
        </w:tc>
        <w:tc>
          <w:tcPr>
            <w:tcW w:w="360" w:type="dxa"/>
            <w:vAlign w:val="bottom"/>
            <w:tcBorders>
              <w:bottom w:val="single" w:sz="8" w:color="242A61"/>
            </w:tcBorders>
            <w:shd w:val="clear" w:color="auto" w:fill="EBEBEB"/>
          </w:tcPr>
          <w:p>
            <w:pPr>
              <w:spacing w:after="0"/>
              <w:rPr>
                <w:sz w:val="7"/>
                <w:szCs w:val="7"/>
                <w:color w:val="auto"/>
              </w:rPr>
            </w:pPr>
          </w:p>
        </w:tc>
        <w:tc>
          <w:tcPr>
            <w:tcW w:w="3100" w:type="dxa"/>
            <w:vAlign w:val="bottom"/>
            <w:tcBorders>
              <w:bottom w:val="single" w:sz="8" w:color="242A61"/>
            </w:tcBorders>
            <w:shd w:val="clear" w:color="auto" w:fill="EBEBEB"/>
          </w:tcPr>
          <w:p>
            <w:pPr>
              <w:spacing w:after="0"/>
              <w:rPr>
                <w:sz w:val="7"/>
                <w:szCs w:val="7"/>
                <w:color w:val="auto"/>
              </w:rPr>
            </w:pPr>
          </w:p>
        </w:tc>
        <w:tc>
          <w:tcPr>
            <w:tcW w:w="2220" w:type="dxa"/>
            <w:vAlign w:val="bottom"/>
            <w:tcBorders>
              <w:bottom w:val="single" w:sz="8" w:color="242A61"/>
            </w:tcBorders>
            <w:shd w:val="clear" w:color="auto" w:fill="EBEBEB"/>
          </w:tcPr>
          <w:p>
            <w:pPr>
              <w:spacing w:after="0"/>
              <w:rPr>
                <w:sz w:val="7"/>
                <w:szCs w:val="7"/>
                <w:color w:val="auto"/>
              </w:rPr>
            </w:pPr>
          </w:p>
        </w:tc>
        <w:tc>
          <w:tcPr>
            <w:tcW w:w="1260" w:type="dxa"/>
            <w:vAlign w:val="bottom"/>
            <w:tcBorders>
              <w:bottom w:val="single" w:sz="8" w:color="242A61"/>
            </w:tcBorders>
            <w:shd w:val="clear" w:color="auto" w:fill="EBEBEB"/>
          </w:tcPr>
          <w:p>
            <w:pPr>
              <w:spacing w:after="0"/>
              <w:rPr>
                <w:sz w:val="7"/>
                <w:szCs w:val="7"/>
                <w:color w:val="auto"/>
              </w:rPr>
            </w:pPr>
          </w:p>
        </w:tc>
        <w:tc>
          <w:tcPr>
            <w:tcW w:w="360" w:type="dxa"/>
            <w:vAlign w:val="bottom"/>
            <w:tcBorders>
              <w:bottom w:val="single" w:sz="8" w:color="242A61"/>
            </w:tcBorders>
            <w:shd w:val="clear" w:color="auto" w:fill="EBEBEB"/>
          </w:tcPr>
          <w:p>
            <w:pPr>
              <w:spacing w:after="0"/>
              <w:rPr>
                <w:sz w:val="7"/>
                <w:szCs w:val="7"/>
                <w:color w:val="auto"/>
              </w:rPr>
            </w:pPr>
          </w:p>
        </w:tc>
        <w:tc>
          <w:tcPr>
            <w:tcW w:w="1620" w:type="dxa"/>
            <w:vAlign w:val="bottom"/>
            <w:tcBorders>
              <w:bottom w:val="single" w:sz="8" w:color="242A61"/>
            </w:tcBorders>
            <w:shd w:val="clear" w:color="auto" w:fill="EBEBEB"/>
          </w:tcPr>
          <w:p>
            <w:pPr>
              <w:spacing w:after="0"/>
              <w:rPr>
                <w:sz w:val="7"/>
                <w:szCs w:val="7"/>
                <w:color w:val="auto"/>
              </w:rPr>
            </w:pPr>
          </w:p>
        </w:tc>
        <w:tc>
          <w:tcPr>
            <w:tcW w:w="1500" w:type="dxa"/>
            <w:vAlign w:val="bottom"/>
            <w:tcBorders>
              <w:bottom w:val="single" w:sz="8" w:color="242A61"/>
            </w:tcBorders>
            <w:shd w:val="clear" w:color="auto" w:fill="EBEBEB"/>
          </w:tcPr>
          <w:p>
            <w:pPr>
              <w:spacing w:after="0"/>
              <w:rPr>
                <w:sz w:val="7"/>
                <w:szCs w:val="7"/>
                <w:color w:val="auto"/>
              </w:rPr>
            </w:pPr>
          </w:p>
        </w:tc>
        <w:tc>
          <w:tcPr>
            <w:tcW w:w="20" w:type="dxa"/>
            <w:vAlign w:val="bottom"/>
            <w:tcBorders>
              <w:bottom w:val="single" w:sz="8" w:color="242A61"/>
            </w:tcBorders>
            <w:shd w:val="clear" w:color="auto" w:fill="EBEBEB"/>
          </w:tcPr>
          <w:p>
            <w:pPr>
              <w:spacing w:after="0"/>
              <w:rPr>
                <w:sz w:val="7"/>
                <w:szCs w:val="7"/>
                <w:color w:val="auto"/>
              </w:rPr>
            </w:pPr>
          </w:p>
        </w:tc>
        <w:tc>
          <w:tcPr>
            <w:tcW w:w="220" w:type="dxa"/>
            <w:vAlign w:val="bottom"/>
            <w:tcBorders>
              <w:bottom w:val="single" w:sz="8" w:color="242A61"/>
              <w:right w:val="single" w:sz="8" w:color="242A61"/>
            </w:tcBorders>
            <w:shd w:val="clear" w:color="auto" w:fill="EBEBEB"/>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0" w:type="dxa"/>
            <w:vAlign w:val="bottom"/>
            <w:tcBorders>
              <w:bottom w:val="single" w:sz="8" w:color="DCDCDE"/>
            </w:tcBorders>
          </w:tcPr>
          <w:p>
            <w:pPr>
              <w:spacing w:after="0"/>
              <w:rPr>
                <w:sz w:val="14"/>
                <w:szCs w:val="14"/>
                <w:color w:val="auto"/>
              </w:rPr>
            </w:pPr>
          </w:p>
        </w:tc>
        <w:tc>
          <w:tcPr>
            <w:tcW w:w="200" w:type="dxa"/>
            <w:vAlign w:val="bottom"/>
            <w:tcBorders>
              <w:bottom w:val="single" w:sz="8" w:color="DCDCDE"/>
            </w:tcBorders>
          </w:tcPr>
          <w:p>
            <w:pPr>
              <w:spacing w:after="0"/>
              <w:rPr>
                <w:sz w:val="14"/>
                <w:szCs w:val="14"/>
                <w:color w:val="auto"/>
              </w:rPr>
            </w:pPr>
          </w:p>
        </w:tc>
        <w:tc>
          <w:tcPr>
            <w:tcW w:w="360" w:type="dxa"/>
            <w:vAlign w:val="bottom"/>
            <w:tcBorders>
              <w:bottom w:val="single" w:sz="8" w:color="DCDCDE"/>
            </w:tcBorders>
          </w:tcPr>
          <w:p>
            <w:pPr>
              <w:spacing w:after="0"/>
              <w:rPr>
                <w:sz w:val="14"/>
                <w:szCs w:val="14"/>
                <w:color w:val="auto"/>
              </w:rPr>
            </w:pPr>
          </w:p>
        </w:tc>
        <w:tc>
          <w:tcPr>
            <w:tcW w:w="3100" w:type="dxa"/>
            <w:vAlign w:val="bottom"/>
            <w:tcBorders>
              <w:bottom w:val="single" w:sz="8" w:color="DCDCDE"/>
            </w:tcBorders>
          </w:tcPr>
          <w:p>
            <w:pPr>
              <w:spacing w:after="0"/>
              <w:rPr>
                <w:sz w:val="14"/>
                <w:szCs w:val="14"/>
                <w:color w:val="auto"/>
              </w:rPr>
            </w:pPr>
          </w:p>
        </w:tc>
        <w:tc>
          <w:tcPr>
            <w:tcW w:w="2220" w:type="dxa"/>
            <w:vAlign w:val="bottom"/>
            <w:tcBorders>
              <w:bottom w:val="single" w:sz="8" w:color="DCDCDE"/>
            </w:tcBorders>
          </w:tcPr>
          <w:p>
            <w:pPr>
              <w:spacing w:after="0"/>
              <w:rPr>
                <w:sz w:val="14"/>
                <w:szCs w:val="14"/>
                <w:color w:val="auto"/>
              </w:rPr>
            </w:pPr>
          </w:p>
        </w:tc>
        <w:tc>
          <w:tcPr>
            <w:tcW w:w="1260" w:type="dxa"/>
            <w:vAlign w:val="bottom"/>
            <w:tcBorders>
              <w:bottom w:val="single" w:sz="8" w:color="DCDCDE"/>
            </w:tcBorders>
          </w:tcPr>
          <w:p>
            <w:pPr>
              <w:spacing w:after="0"/>
              <w:rPr>
                <w:sz w:val="14"/>
                <w:szCs w:val="14"/>
                <w:color w:val="auto"/>
              </w:rPr>
            </w:pPr>
          </w:p>
        </w:tc>
        <w:tc>
          <w:tcPr>
            <w:tcW w:w="360" w:type="dxa"/>
            <w:vAlign w:val="bottom"/>
            <w:tcBorders>
              <w:bottom w:val="single" w:sz="8" w:color="DCDCDE"/>
            </w:tcBorders>
          </w:tcPr>
          <w:p>
            <w:pPr>
              <w:spacing w:after="0"/>
              <w:rPr>
                <w:sz w:val="14"/>
                <w:szCs w:val="14"/>
                <w:color w:val="auto"/>
              </w:rPr>
            </w:pPr>
          </w:p>
        </w:tc>
        <w:tc>
          <w:tcPr>
            <w:tcW w:w="1620" w:type="dxa"/>
            <w:vAlign w:val="bottom"/>
            <w:tcBorders>
              <w:bottom w:val="single" w:sz="8" w:color="DCDCDE"/>
            </w:tcBorders>
          </w:tcPr>
          <w:p>
            <w:pPr>
              <w:spacing w:after="0"/>
              <w:rPr>
                <w:sz w:val="14"/>
                <w:szCs w:val="14"/>
                <w:color w:val="auto"/>
              </w:rPr>
            </w:pPr>
          </w:p>
        </w:tc>
        <w:tc>
          <w:tcPr>
            <w:tcW w:w="1500" w:type="dxa"/>
            <w:vAlign w:val="bottom"/>
            <w:tcBorders>
              <w:bottom w:val="single" w:sz="8" w:color="DCDCDE"/>
            </w:tcBorders>
          </w:tcPr>
          <w:p>
            <w:pPr>
              <w:spacing w:after="0"/>
              <w:rPr>
                <w:sz w:val="14"/>
                <w:szCs w:val="14"/>
                <w:color w:val="auto"/>
              </w:rPr>
            </w:pPr>
          </w:p>
        </w:tc>
        <w:tc>
          <w:tcPr>
            <w:tcW w:w="20" w:type="dxa"/>
            <w:vAlign w:val="bottom"/>
            <w:tcBorders>
              <w:bottom w:val="single" w:sz="8" w:color="DCDCDE"/>
            </w:tcBorders>
          </w:tcPr>
          <w:p>
            <w:pPr>
              <w:spacing w:after="0"/>
              <w:rPr>
                <w:sz w:val="14"/>
                <w:szCs w:val="14"/>
                <w:color w:val="auto"/>
              </w:rPr>
            </w:pPr>
          </w:p>
        </w:tc>
        <w:tc>
          <w:tcPr>
            <w:tcW w:w="220" w:type="dxa"/>
            <w:vAlign w:val="bottom"/>
            <w:tcBorders>
              <w:bottom w:val="single" w:sz="8" w:color="DCDCDE"/>
            </w:tcBorders>
          </w:tcPr>
          <w:p>
            <w:pPr>
              <w:spacing w:after="0"/>
              <w:rPr>
                <w:sz w:val="14"/>
                <w:szCs w:val="14"/>
                <w:color w:val="auto"/>
              </w:rPr>
            </w:pPr>
          </w:p>
        </w:tc>
        <w:tc>
          <w:tcPr>
            <w:tcW w:w="180" w:type="dxa"/>
            <w:vAlign w:val="bottom"/>
            <w:tcBorders>
              <w:bottom w:val="single" w:sz="8" w:color="DCDCDE"/>
            </w:tcBorders>
          </w:tcPr>
          <w:p>
            <w:pPr>
              <w:spacing w:after="0"/>
              <w:rPr>
                <w:sz w:val="14"/>
                <w:szCs w:val="14"/>
                <w:color w:val="auto"/>
              </w:rPr>
            </w:pPr>
          </w:p>
        </w:tc>
        <w:tc>
          <w:tcPr>
            <w:tcW w:w="20" w:type="dxa"/>
            <w:vAlign w:val="bottom"/>
            <w:tcBorders>
              <w:bottom w:val="single" w:sz="8" w:color="DCDCDE"/>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34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440" w:type="dxa"/>
            <w:vAlign w:val="bottom"/>
            <w:gridSpan w:val="4"/>
            <w:vMerge w:val="restart"/>
          </w:tcPr>
          <w:p>
            <w:pPr>
              <w:jc w:val="right"/>
              <w:ind w:right="20"/>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86"/>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Borders>
              <w:bottom w:val="single" w:sz="8" w:color="C0C0C0"/>
            </w:tcBorders>
          </w:tcPr>
          <w:p>
            <w:pPr>
              <w:spacing w:after="0"/>
              <w:rPr>
                <w:sz w:val="15"/>
                <w:szCs w:val="15"/>
                <w:color w:val="auto"/>
              </w:rPr>
            </w:pPr>
          </w:p>
        </w:tc>
        <w:tc>
          <w:tcPr>
            <w:tcW w:w="200" w:type="dxa"/>
            <w:vAlign w:val="bottom"/>
            <w:tcBorders>
              <w:bottom w:val="single" w:sz="8" w:color="C0C0C0"/>
            </w:tcBorders>
          </w:tcPr>
          <w:p>
            <w:pPr>
              <w:spacing w:after="0"/>
              <w:rPr>
                <w:sz w:val="15"/>
                <w:szCs w:val="15"/>
                <w:color w:val="auto"/>
              </w:rPr>
            </w:pPr>
          </w:p>
        </w:tc>
        <w:tc>
          <w:tcPr>
            <w:tcW w:w="360" w:type="dxa"/>
            <w:vAlign w:val="bottom"/>
            <w:tcBorders>
              <w:bottom w:val="single" w:sz="8" w:color="C0C0C0"/>
            </w:tcBorders>
          </w:tcPr>
          <w:p>
            <w:pPr>
              <w:spacing w:after="0"/>
              <w:rPr>
                <w:sz w:val="15"/>
                <w:szCs w:val="15"/>
                <w:color w:val="auto"/>
              </w:rPr>
            </w:pPr>
          </w:p>
        </w:tc>
        <w:tc>
          <w:tcPr>
            <w:tcW w:w="3100" w:type="dxa"/>
            <w:vAlign w:val="bottom"/>
            <w:tcBorders>
              <w:bottom w:val="single" w:sz="8" w:color="C0C0C0"/>
            </w:tcBorders>
          </w:tcPr>
          <w:p>
            <w:pPr>
              <w:spacing w:after="0"/>
              <w:rPr>
                <w:sz w:val="15"/>
                <w:szCs w:val="15"/>
                <w:color w:val="auto"/>
              </w:rPr>
            </w:pPr>
          </w:p>
        </w:tc>
        <w:tc>
          <w:tcPr>
            <w:tcW w:w="2220" w:type="dxa"/>
            <w:vAlign w:val="bottom"/>
            <w:tcBorders>
              <w:bottom w:val="single" w:sz="8" w:color="C0C0C0"/>
            </w:tcBorders>
          </w:tcPr>
          <w:p>
            <w:pPr>
              <w:spacing w:after="0"/>
              <w:rPr>
                <w:sz w:val="15"/>
                <w:szCs w:val="15"/>
                <w:color w:val="auto"/>
              </w:rPr>
            </w:pPr>
          </w:p>
        </w:tc>
        <w:tc>
          <w:tcPr>
            <w:tcW w:w="1260" w:type="dxa"/>
            <w:vAlign w:val="bottom"/>
            <w:tcBorders>
              <w:bottom w:val="single" w:sz="8" w:color="C0C0C0"/>
            </w:tcBorders>
          </w:tcPr>
          <w:p>
            <w:pPr>
              <w:spacing w:after="0"/>
              <w:rPr>
                <w:sz w:val="15"/>
                <w:szCs w:val="15"/>
                <w:color w:val="auto"/>
              </w:rPr>
            </w:pPr>
          </w:p>
        </w:tc>
        <w:tc>
          <w:tcPr>
            <w:tcW w:w="360" w:type="dxa"/>
            <w:vAlign w:val="bottom"/>
            <w:tcBorders>
              <w:bottom w:val="single" w:sz="8" w:color="C0C0C0"/>
            </w:tcBorders>
          </w:tcPr>
          <w:p>
            <w:pPr>
              <w:spacing w:after="0"/>
              <w:rPr>
                <w:sz w:val="15"/>
                <w:szCs w:val="15"/>
                <w:color w:val="auto"/>
              </w:rPr>
            </w:pPr>
          </w:p>
        </w:tc>
        <w:tc>
          <w:tcPr>
            <w:tcW w:w="1620" w:type="dxa"/>
            <w:vAlign w:val="bottom"/>
            <w:tcBorders>
              <w:bottom w:val="single" w:sz="8" w:color="C0C0C0"/>
            </w:tcBorders>
          </w:tcPr>
          <w:p>
            <w:pPr>
              <w:spacing w:after="0"/>
              <w:rPr>
                <w:sz w:val="15"/>
                <w:szCs w:val="15"/>
                <w:color w:val="auto"/>
              </w:rPr>
            </w:pPr>
          </w:p>
        </w:tc>
        <w:tc>
          <w:tcPr>
            <w:tcW w:w="1500" w:type="dxa"/>
            <w:vAlign w:val="bottom"/>
            <w:tcBorders>
              <w:bottom w:val="single" w:sz="8" w:color="C0C0C0"/>
            </w:tcBorders>
          </w:tcPr>
          <w:p>
            <w:pPr>
              <w:spacing w:after="0"/>
              <w:rPr>
                <w:sz w:val="15"/>
                <w:szCs w:val="15"/>
                <w:color w:val="auto"/>
              </w:rPr>
            </w:pPr>
          </w:p>
        </w:tc>
        <w:tc>
          <w:tcPr>
            <w:tcW w:w="20" w:type="dxa"/>
            <w:vAlign w:val="bottom"/>
            <w:tcBorders>
              <w:bottom w:val="single" w:sz="8" w:color="C0C0C0"/>
            </w:tcBorders>
          </w:tcPr>
          <w:p>
            <w:pPr>
              <w:spacing w:after="0"/>
              <w:rPr>
                <w:sz w:val="15"/>
                <w:szCs w:val="15"/>
                <w:color w:val="auto"/>
              </w:rPr>
            </w:pPr>
          </w:p>
        </w:tc>
        <w:tc>
          <w:tcPr>
            <w:tcW w:w="220" w:type="dxa"/>
            <w:vAlign w:val="bottom"/>
            <w:tcBorders>
              <w:bottom w:val="single" w:sz="8" w:color="C0C0C0"/>
            </w:tcBorders>
          </w:tcPr>
          <w:p>
            <w:pPr>
              <w:spacing w:after="0"/>
              <w:rPr>
                <w:sz w:val="15"/>
                <w:szCs w:val="15"/>
                <w:color w:val="auto"/>
              </w:rPr>
            </w:pPr>
          </w:p>
        </w:tc>
        <w:tc>
          <w:tcPr>
            <w:tcW w:w="180" w:type="dxa"/>
            <w:vAlign w:val="bottom"/>
            <w:tcBorders>
              <w:bottom w:val="single" w:sz="8" w:color="C0C0C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8" w:right="319" w:bottom="1440" w:gutter="0" w:footer="0" w:header="0"/>
          <w:type w:val="continuous"/>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79305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7560" cy="79305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2021 Performance and Strategy Highlights</w:t>
      </w:r>
    </w:p>
    <w:p>
      <w:pPr>
        <w:spacing w:after="0" w:line="181" w:lineRule="exact"/>
        <w:rPr>
          <w:sz w:val="20"/>
          <w:szCs w:val="20"/>
          <w:color w:val="auto"/>
        </w:rPr>
      </w:pPr>
    </w:p>
    <w:p>
      <w:pPr>
        <w:jc w:val="both"/>
        <w:ind w:left="180" w:right="180" w:firstLine="299"/>
        <w:spacing w:after="0" w:line="247" w:lineRule="auto"/>
        <w:rPr>
          <w:sz w:val="20"/>
          <w:szCs w:val="20"/>
          <w:color w:val="auto"/>
        </w:rPr>
      </w:pPr>
      <w:r>
        <w:rPr>
          <w:rFonts w:ascii="Arial" w:cs="Arial" w:eastAsia="Arial" w:hAnsi="Arial"/>
          <w:sz w:val="15"/>
          <w:szCs w:val="15"/>
          <w:color w:val="auto"/>
        </w:rPr>
        <w:t>2021 was an exceptional year for Schlumberger, in which we demonstrated the strength and agility of our emergent strategy—rooted in operational execution, superior returns, and capital discipline. After two years of extraordinary industry, market, and social uncertainty, the Schlumberger team delivered a year of remarkable financial results, surpassing all of our 2021 financial targets and closing the year with excellent momentum.</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Highlights of our 2021 financial performance, reflecting the success of our returns-focused strategy and execution, include:</w:t>
      </w: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36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7"/>
              </w:rPr>
              <w:t>Adjusted EBITDA</w:t>
            </w:r>
            <w:r>
              <w:rPr>
                <w:rFonts w:ascii="Arial" w:cs="Arial" w:eastAsia="Arial" w:hAnsi="Arial"/>
                <w:sz w:val="19"/>
                <w:szCs w:val="19"/>
                <w:b w:val="1"/>
                <w:bCs w:val="1"/>
                <w:color w:val="242B61"/>
                <w:w w:val="97"/>
                <w:vertAlign w:val="superscript"/>
              </w:rPr>
              <w:t>(1)</w:t>
            </w:r>
          </w:p>
        </w:tc>
        <w:tc>
          <w:tcPr>
            <w:tcW w:w="3480" w:type="dxa"/>
            <w:vAlign w:val="bottom"/>
          </w:tcPr>
          <w:p>
            <w:pPr>
              <w:jc w:val="center"/>
              <w:spacing w:after="0"/>
              <w:rPr>
                <w:sz w:val="20"/>
                <w:szCs w:val="20"/>
                <w:color w:val="auto"/>
              </w:rPr>
            </w:pPr>
            <w:r>
              <w:rPr>
                <w:rFonts w:ascii="Arial" w:cs="Arial" w:eastAsia="Arial" w:hAnsi="Arial"/>
                <w:sz w:val="15"/>
                <w:szCs w:val="15"/>
                <w:b w:val="1"/>
                <w:bCs w:val="1"/>
                <w:color w:val="242B61"/>
                <w:w w:val="96"/>
              </w:rPr>
              <w:t>Free Cash Flow</w:t>
            </w:r>
            <w:r>
              <w:rPr>
                <w:rFonts w:ascii="Arial" w:cs="Arial" w:eastAsia="Arial" w:hAnsi="Arial"/>
                <w:sz w:val="19"/>
                <w:szCs w:val="19"/>
                <w:b w:val="1"/>
                <w:bCs w:val="1"/>
                <w:color w:val="242B61"/>
                <w:w w:val="96"/>
                <w:vertAlign w:val="superscript"/>
              </w:rPr>
              <w:t>(2)</w:t>
            </w:r>
          </w:p>
        </w:tc>
        <w:tc>
          <w:tcPr>
            <w:tcW w:w="358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rPr>
              <w:t>Revenue</w:t>
            </w:r>
          </w:p>
        </w:tc>
      </w:tr>
      <w:tr>
        <w:trPr>
          <w:trHeight w:val="210"/>
        </w:trPr>
        <w:tc>
          <w:tcPr>
            <w:tcW w:w="36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$4.925 billion</w:t>
            </w:r>
          </w:p>
        </w:tc>
        <w:tc>
          <w:tcPr>
            <w:tcW w:w="3480" w:type="dxa"/>
            <w:vAlign w:val="bottom"/>
          </w:tcPr>
          <w:p>
            <w:pPr>
              <w:jc w:val="center"/>
              <w:spacing w:after="0"/>
              <w:rPr>
                <w:sz w:val="20"/>
                <w:szCs w:val="20"/>
                <w:color w:val="auto"/>
              </w:rPr>
            </w:pPr>
            <w:r>
              <w:rPr>
                <w:rFonts w:ascii="Arial" w:cs="Arial" w:eastAsia="Arial" w:hAnsi="Arial"/>
                <w:sz w:val="15"/>
                <w:szCs w:val="15"/>
                <w:b w:val="1"/>
                <w:bCs w:val="1"/>
                <w:color w:val="242B61"/>
                <w:w w:val="99"/>
              </w:rPr>
              <w:t>$2.997 billion</w:t>
            </w:r>
          </w:p>
        </w:tc>
        <w:tc>
          <w:tcPr>
            <w:tcW w:w="358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7"/>
              </w:rPr>
              <w:t>$22.9 billion</w:t>
            </w:r>
          </w:p>
        </w:tc>
      </w:tr>
      <w:tr>
        <w:trPr>
          <w:trHeight w:val="207"/>
        </w:trPr>
        <w:tc>
          <w:tcPr>
            <w:tcW w:w="3600" w:type="dxa"/>
            <w:vAlign w:val="bottom"/>
            <w:shd w:val="clear" w:color="auto" w:fill="EBEBEB"/>
          </w:tcPr>
          <w:p>
            <w:pPr>
              <w:jc w:val="center"/>
              <w:spacing w:after="0"/>
              <w:rPr>
                <w:sz w:val="20"/>
                <w:szCs w:val="20"/>
                <w:color w:val="auto"/>
              </w:rPr>
            </w:pPr>
            <w:r>
              <w:rPr>
                <w:rFonts w:ascii="Arial" w:cs="Arial" w:eastAsia="Arial" w:hAnsi="Arial"/>
                <w:sz w:val="15"/>
                <w:szCs w:val="15"/>
                <w:color w:val="auto"/>
              </w:rPr>
              <w:t>14% increase over 2020</w:t>
            </w:r>
          </w:p>
        </w:tc>
        <w:tc>
          <w:tcPr>
            <w:tcW w:w="3480" w:type="dxa"/>
            <w:vAlign w:val="bottom"/>
          </w:tcPr>
          <w:p>
            <w:pPr>
              <w:jc w:val="center"/>
              <w:spacing w:after="0"/>
              <w:rPr>
                <w:sz w:val="20"/>
                <w:szCs w:val="20"/>
                <w:color w:val="auto"/>
              </w:rPr>
            </w:pPr>
            <w:r>
              <w:rPr>
                <w:rFonts w:ascii="Arial" w:cs="Arial" w:eastAsia="Arial" w:hAnsi="Arial"/>
                <w:sz w:val="15"/>
                <w:szCs w:val="15"/>
                <w:color w:val="auto"/>
                <w:w w:val="99"/>
              </w:rPr>
              <w:t>110% increase over 2020</w:t>
            </w:r>
          </w:p>
        </w:tc>
        <w:tc>
          <w:tcPr>
            <w:tcW w:w="358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8"/>
              </w:rPr>
              <w:t>H2 2021 revenue increased 18%</w:t>
            </w:r>
          </w:p>
        </w:tc>
      </w:tr>
      <w:tr>
        <w:trPr>
          <w:trHeight w:val="174"/>
        </w:trPr>
        <w:tc>
          <w:tcPr>
            <w:tcW w:w="3600" w:type="dxa"/>
            <w:vAlign w:val="bottom"/>
            <w:shd w:val="clear" w:color="auto" w:fill="EBEBEB"/>
          </w:tcPr>
          <w:p>
            <w:pPr>
              <w:spacing w:after="0"/>
              <w:rPr>
                <w:sz w:val="15"/>
                <w:szCs w:val="15"/>
                <w:color w:val="auto"/>
              </w:rPr>
            </w:pPr>
          </w:p>
        </w:tc>
        <w:tc>
          <w:tcPr>
            <w:tcW w:w="3480" w:type="dxa"/>
            <w:vAlign w:val="bottom"/>
          </w:tcPr>
          <w:p>
            <w:pPr>
              <w:spacing w:after="0"/>
              <w:rPr>
                <w:sz w:val="15"/>
                <w:szCs w:val="15"/>
                <w:color w:val="auto"/>
              </w:rPr>
            </w:pPr>
          </w:p>
        </w:tc>
        <w:tc>
          <w:tcPr>
            <w:tcW w:w="358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8"/>
              </w:rPr>
              <w:t>over H2 2020, excluding</w:t>
            </w:r>
          </w:p>
        </w:tc>
      </w:tr>
      <w:tr>
        <w:trPr>
          <w:trHeight w:val="179"/>
        </w:trPr>
        <w:tc>
          <w:tcPr>
            <w:tcW w:w="3600" w:type="dxa"/>
            <w:vAlign w:val="bottom"/>
            <w:shd w:val="clear" w:color="auto" w:fill="EBEBEB"/>
          </w:tcPr>
          <w:p>
            <w:pPr>
              <w:spacing w:after="0"/>
              <w:rPr>
                <w:sz w:val="15"/>
                <w:szCs w:val="15"/>
                <w:color w:val="auto"/>
              </w:rPr>
            </w:pPr>
          </w:p>
        </w:tc>
        <w:tc>
          <w:tcPr>
            <w:tcW w:w="3480" w:type="dxa"/>
            <w:vAlign w:val="bottom"/>
          </w:tcPr>
          <w:p>
            <w:pPr>
              <w:spacing w:after="0"/>
              <w:rPr>
                <w:sz w:val="15"/>
                <w:szCs w:val="15"/>
                <w:color w:val="auto"/>
              </w:rPr>
            </w:pPr>
          </w:p>
        </w:tc>
        <w:tc>
          <w:tcPr>
            <w:tcW w:w="358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impact of divestitures</w:t>
            </w:r>
          </w:p>
        </w:tc>
      </w:tr>
      <w:tr>
        <w:trPr>
          <w:trHeight w:val="56"/>
        </w:trPr>
        <w:tc>
          <w:tcPr>
            <w:tcW w:w="3600" w:type="dxa"/>
            <w:vAlign w:val="bottom"/>
            <w:shd w:val="clear" w:color="auto" w:fill="EBEBEB"/>
          </w:tcPr>
          <w:p>
            <w:pPr>
              <w:spacing w:after="0"/>
              <w:rPr>
                <w:sz w:val="4"/>
                <w:szCs w:val="4"/>
                <w:color w:val="auto"/>
              </w:rPr>
            </w:pPr>
          </w:p>
        </w:tc>
        <w:tc>
          <w:tcPr>
            <w:tcW w:w="3480" w:type="dxa"/>
            <w:vAlign w:val="bottom"/>
          </w:tcPr>
          <w:p>
            <w:pPr>
              <w:spacing w:after="0"/>
              <w:rPr>
                <w:sz w:val="4"/>
                <w:szCs w:val="4"/>
                <w:color w:val="auto"/>
              </w:rPr>
            </w:pPr>
          </w:p>
        </w:tc>
        <w:tc>
          <w:tcPr>
            <w:tcW w:w="3580" w:type="dxa"/>
            <w:vAlign w:val="bottom"/>
            <w:shd w:val="clear" w:color="auto" w:fill="EBEBEB"/>
          </w:tcPr>
          <w:p>
            <w:pPr>
              <w:spacing w:after="0"/>
              <w:rPr>
                <w:sz w:val="4"/>
                <w:szCs w:val="4"/>
                <w:color w:val="auto"/>
              </w:rPr>
            </w:pPr>
          </w:p>
        </w:tc>
      </w:tr>
    </w:tbl>
    <w:p>
      <w:pPr>
        <w:spacing w:after="0" w:line="20" w:lineRule="exact"/>
        <w:rPr>
          <w:sz w:val="20"/>
          <w:szCs w:val="20"/>
          <w:color w:val="auto"/>
        </w:rPr>
      </w:pPr>
    </w:p>
    <w:p>
      <w:pPr>
        <w:sectPr>
          <w:pgSz w:w="11900" w:h="16838" w:orient="portrait"/>
          <w:cols w:equalWidth="0" w:num="1">
            <w:col w:w="11240"/>
          </w:cols>
          <w:pgMar w:left="320" w:top="228" w:right="339" w:bottom="1440" w:gutter="0" w:footer="0" w:header="0"/>
        </w:sectPr>
      </w:pPr>
    </w:p>
    <w:p>
      <w:pPr>
        <w:spacing w:after="0" w:line="26" w:lineRule="exact"/>
        <w:rPr>
          <w:sz w:val="20"/>
          <w:szCs w:val="20"/>
          <w:color w:val="auto"/>
        </w:rPr>
      </w:pPr>
    </w:p>
    <w:p>
      <w:pPr>
        <w:jc w:val="center"/>
        <w:ind w:left="1020"/>
        <w:spacing w:after="0"/>
        <w:rPr>
          <w:sz w:val="20"/>
          <w:szCs w:val="20"/>
          <w:color w:val="auto"/>
        </w:rPr>
      </w:pPr>
      <w:r>
        <w:rPr>
          <w:rFonts w:ascii="Arial" w:cs="Arial" w:eastAsia="Arial" w:hAnsi="Arial"/>
          <w:sz w:val="15"/>
          <w:szCs w:val="15"/>
          <w:b w:val="1"/>
          <w:bCs w:val="1"/>
          <w:color w:val="242B61"/>
        </w:rPr>
        <w:t>Adjusted EBITDA Margin</w:t>
      </w:r>
    </w:p>
    <w:p>
      <w:pPr>
        <w:spacing w:after="0" w:line="20" w:lineRule="exact"/>
        <w:rPr>
          <w:sz w:val="20"/>
          <w:szCs w:val="20"/>
          <w:color w:val="auto"/>
        </w:rPr>
      </w:pPr>
    </w:p>
    <w:p>
      <w:pPr>
        <w:jc w:val="center"/>
        <w:ind w:left="1020"/>
        <w:spacing w:after="0"/>
        <w:rPr>
          <w:sz w:val="20"/>
          <w:szCs w:val="20"/>
          <w:color w:val="auto"/>
        </w:rPr>
      </w:pPr>
      <w:r>
        <w:rPr>
          <w:rFonts w:ascii="Arial" w:cs="Arial" w:eastAsia="Arial" w:hAnsi="Arial"/>
          <w:sz w:val="15"/>
          <w:szCs w:val="15"/>
          <w:b w:val="1"/>
          <w:bCs w:val="1"/>
          <w:color w:val="242B61"/>
        </w:rPr>
        <w:t>21.5%</w:t>
      </w:r>
    </w:p>
    <w:p>
      <w:pPr>
        <w:spacing w:after="0" w:line="39" w:lineRule="exact"/>
        <w:rPr>
          <w:sz w:val="20"/>
          <w:szCs w:val="20"/>
          <w:color w:val="auto"/>
        </w:rPr>
      </w:pPr>
    </w:p>
    <w:p>
      <w:pPr>
        <w:jc w:val="center"/>
        <w:ind w:left="1020"/>
        <w:spacing w:after="0"/>
        <w:rPr>
          <w:sz w:val="20"/>
          <w:szCs w:val="20"/>
          <w:color w:val="auto"/>
        </w:rPr>
      </w:pPr>
      <w:r>
        <w:rPr>
          <w:rFonts w:ascii="Arial" w:cs="Arial" w:eastAsia="Arial" w:hAnsi="Arial"/>
          <w:sz w:val="14"/>
          <w:szCs w:val="14"/>
          <w:color w:val="auto"/>
        </w:rPr>
        <w:t>Expanded 320 basis points</w:t>
      </w:r>
    </w:p>
    <w:p>
      <w:pPr>
        <w:spacing w:after="0" w:line="13"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year-on-year, achieving</w:t>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highest adjusted EBITDA</w:t>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margin level since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348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Net Debt Reduced by</w:t>
            </w:r>
          </w:p>
        </w:tc>
        <w:tc>
          <w:tcPr>
            <w:tcW w:w="2860" w:type="dxa"/>
            <w:vAlign w:val="bottom"/>
          </w:tcPr>
          <w:p>
            <w:pPr>
              <w:jc w:val="center"/>
              <w:ind w:left="665"/>
              <w:spacing w:after="0"/>
              <w:rPr>
                <w:sz w:val="20"/>
                <w:szCs w:val="20"/>
                <w:color w:val="auto"/>
              </w:rPr>
            </w:pPr>
            <w:r>
              <w:rPr>
                <w:rFonts w:ascii="Arial" w:cs="Arial" w:eastAsia="Arial" w:hAnsi="Arial"/>
                <w:sz w:val="15"/>
                <w:szCs w:val="15"/>
                <w:b w:val="1"/>
                <w:bCs w:val="1"/>
                <w:color w:val="242B61"/>
              </w:rPr>
              <w:t>Earnings per Share (GAAP)</w:t>
            </w:r>
          </w:p>
        </w:tc>
        <w:tc>
          <w:tcPr>
            <w:tcW w:w="0" w:type="dxa"/>
            <w:vAlign w:val="bottom"/>
          </w:tcPr>
          <w:p>
            <w:pPr>
              <w:spacing w:after="0"/>
              <w:rPr>
                <w:sz w:val="1"/>
                <w:szCs w:val="1"/>
                <w:color w:val="auto"/>
              </w:rPr>
            </w:pPr>
          </w:p>
        </w:tc>
      </w:tr>
      <w:tr>
        <w:trPr>
          <w:trHeight w:val="197"/>
        </w:trPr>
        <w:tc>
          <w:tcPr>
            <w:tcW w:w="348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rPr>
              <w:t>$2.8 billion</w:t>
            </w:r>
          </w:p>
        </w:tc>
        <w:tc>
          <w:tcPr>
            <w:tcW w:w="2860" w:type="dxa"/>
            <w:vAlign w:val="bottom"/>
          </w:tcPr>
          <w:p>
            <w:pPr>
              <w:jc w:val="center"/>
              <w:ind w:left="665"/>
              <w:spacing w:after="0"/>
              <w:rPr>
                <w:sz w:val="20"/>
                <w:szCs w:val="20"/>
                <w:color w:val="auto"/>
              </w:rPr>
            </w:pPr>
            <w:r>
              <w:rPr>
                <w:rFonts w:ascii="Arial" w:cs="Arial" w:eastAsia="Arial" w:hAnsi="Arial"/>
                <w:sz w:val="15"/>
                <w:szCs w:val="15"/>
                <w:b w:val="1"/>
                <w:bCs w:val="1"/>
                <w:color w:val="242B61"/>
                <w:w w:val="95"/>
              </w:rPr>
              <w:t>$1.32</w:t>
            </w:r>
          </w:p>
        </w:tc>
        <w:tc>
          <w:tcPr>
            <w:tcW w:w="0" w:type="dxa"/>
            <w:vAlign w:val="bottom"/>
          </w:tcPr>
          <w:p>
            <w:pPr>
              <w:spacing w:after="0"/>
              <w:rPr>
                <w:sz w:val="1"/>
                <w:szCs w:val="1"/>
                <w:color w:val="auto"/>
              </w:rPr>
            </w:pPr>
          </w:p>
        </w:tc>
      </w:tr>
      <w:tr>
        <w:trPr>
          <w:trHeight w:val="207"/>
        </w:trPr>
        <w:tc>
          <w:tcPr>
            <w:tcW w:w="348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Net debt to adjusted EBITDA</w:t>
            </w:r>
          </w:p>
        </w:tc>
        <w:tc>
          <w:tcPr>
            <w:tcW w:w="2860" w:type="dxa"/>
            <w:vAlign w:val="bottom"/>
          </w:tcPr>
          <w:p>
            <w:pPr>
              <w:jc w:val="center"/>
              <w:ind w:left="665"/>
              <w:spacing w:after="0"/>
              <w:rPr>
                <w:sz w:val="20"/>
                <w:szCs w:val="20"/>
                <w:color w:val="auto"/>
              </w:rPr>
            </w:pPr>
            <w:r>
              <w:rPr>
                <w:rFonts w:ascii="Arial" w:cs="Arial" w:eastAsia="Arial" w:hAnsi="Arial"/>
                <w:sz w:val="15"/>
                <w:szCs w:val="15"/>
                <w:color w:val="auto"/>
                <w:w w:val="98"/>
              </w:rPr>
              <w:t>Earnings per share, excluding</w:t>
            </w:r>
          </w:p>
        </w:tc>
        <w:tc>
          <w:tcPr>
            <w:tcW w:w="0" w:type="dxa"/>
            <w:vAlign w:val="bottom"/>
          </w:tcPr>
          <w:p>
            <w:pPr>
              <w:spacing w:after="0"/>
              <w:rPr>
                <w:sz w:val="1"/>
                <w:szCs w:val="1"/>
                <w:color w:val="auto"/>
              </w:rPr>
            </w:pPr>
          </w:p>
        </w:tc>
      </w:tr>
      <w:tr>
        <w:trPr>
          <w:trHeight w:val="174"/>
        </w:trPr>
        <w:tc>
          <w:tcPr>
            <w:tcW w:w="348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ratio of 2.2x</w:t>
            </w:r>
          </w:p>
        </w:tc>
        <w:tc>
          <w:tcPr>
            <w:tcW w:w="2860" w:type="dxa"/>
            <w:vAlign w:val="bottom"/>
          </w:tcPr>
          <w:p>
            <w:pPr>
              <w:jc w:val="center"/>
              <w:ind w:left="665"/>
              <w:spacing w:after="0"/>
              <w:rPr>
                <w:sz w:val="20"/>
                <w:szCs w:val="20"/>
                <w:color w:val="auto"/>
              </w:rPr>
            </w:pPr>
            <w:r>
              <w:rPr>
                <w:rFonts w:ascii="Arial" w:cs="Arial" w:eastAsia="Arial" w:hAnsi="Arial"/>
                <w:sz w:val="15"/>
                <w:szCs w:val="15"/>
                <w:color w:val="auto"/>
              </w:rPr>
              <w:t>charges and credits, was $1.28,</w:t>
            </w:r>
          </w:p>
        </w:tc>
        <w:tc>
          <w:tcPr>
            <w:tcW w:w="0" w:type="dxa"/>
            <w:vAlign w:val="bottom"/>
          </w:tcPr>
          <w:p>
            <w:pPr>
              <w:spacing w:after="0"/>
              <w:rPr>
                <w:sz w:val="1"/>
                <w:szCs w:val="1"/>
                <w:color w:val="auto"/>
              </w:rPr>
            </w:pPr>
          </w:p>
        </w:tc>
      </w:tr>
      <w:tr>
        <w:trPr>
          <w:trHeight w:val="179"/>
        </w:trPr>
        <w:tc>
          <w:tcPr>
            <w:tcW w:w="3480" w:type="dxa"/>
            <w:vAlign w:val="bottom"/>
            <w:vMerge w:val="restart"/>
            <w:shd w:val="clear" w:color="auto" w:fill="EBEBEB"/>
          </w:tcPr>
          <w:p>
            <w:pPr>
              <w:jc w:val="center"/>
              <w:spacing w:after="0"/>
              <w:rPr>
                <w:sz w:val="20"/>
                <w:szCs w:val="20"/>
                <w:color w:val="auto"/>
              </w:rPr>
            </w:pPr>
            <w:r>
              <w:rPr>
                <w:rFonts w:ascii="Arial" w:cs="Arial" w:eastAsia="Arial" w:hAnsi="Arial"/>
                <w:sz w:val="15"/>
                <w:szCs w:val="15"/>
                <w:color w:val="auto"/>
              </w:rPr>
              <w:t>Lowest net debt level since 2016</w:t>
            </w:r>
          </w:p>
        </w:tc>
        <w:tc>
          <w:tcPr>
            <w:tcW w:w="2860" w:type="dxa"/>
            <w:vAlign w:val="bottom"/>
          </w:tcPr>
          <w:p>
            <w:pPr>
              <w:jc w:val="center"/>
              <w:ind w:left="645"/>
              <w:spacing w:after="0"/>
              <w:rPr>
                <w:sz w:val="20"/>
                <w:szCs w:val="20"/>
                <w:color w:val="auto"/>
              </w:rPr>
            </w:pPr>
            <w:r>
              <w:rPr>
                <w:rFonts w:ascii="Arial" w:cs="Arial" w:eastAsia="Arial" w:hAnsi="Arial"/>
                <w:sz w:val="15"/>
                <w:szCs w:val="15"/>
                <w:color w:val="auto"/>
                <w:w w:val="99"/>
              </w:rPr>
              <w:t>an 88% increase over 2020</w:t>
            </w:r>
          </w:p>
        </w:tc>
        <w:tc>
          <w:tcPr>
            <w:tcW w:w="0" w:type="dxa"/>
            <w:vAlign w:val="bottom"/>
          </w:tcPr>
          <w:p>
            <w:pPr>
              <w:spacing w:after="0"/>
              <w:rPr>
                <w:sz w:val="1"/>
                <w:szCs w:val="1"/>
                <w:color w:val="auto"/>
              </w:rPr>
            </w:pPr>
          </w:p>
        </w:tc>
      </w:tr>
      <w:tr>
        <w:trPr>
          <w:trHeight w:val="87"/>
        </w:trPr>
        <w:tc>
          <w:tcPr>
            <w:tcW w:w="3480" w:type="dxa"/>
            <w:vAlign w:val="bottom"/>
            <w:vMerge w:val="continue"/>
            <w:shd w:val="clear" w:color="auto" w:fill="EBEBEB"/>
          </w:tcPr>
          <w:p>
            <w:pPr>
              <w:spacing w:after="0"/>
              <w:rPr>
                <w:sz w:val="7"/>
                <w:szCs w:val="7"/>
                <w:color w:val="auto"/>
              </w:rPr>
            </w:pPr>
          </w:p>
        </w:tc>
        <w:tc>
          <w:tcPr>
            <w:tcW w:w="2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480" w:type="dxa"/>
            <w:vAlign w:val="bottom"/>
            <w:shd w:val="clear" w:color="auto" w:fill="EBEBEB"/>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160" w:space="720"/>
            <w:col w:w="7360"/>
          </w:cols>
          <w:pgMar w:left="320" w:top="228" w:right="339" w:bottom="1440" w:gutter="0" w:footer="0" w:header="0"/>
          <w:type w:val="continuous"/>
        </w:sectPr>
      </w:pPr>
    </w:p>
    <w:p>
      <w:pPr>
        <w:spacing w:after="0" w:line="58" w:lineRule="exact"/>
        <w:rPr>
          <w:sz w:val="20"/>
          <w:szCs w:val="20"/>
          <w:color w:val="auto"/>
        </w:rPr>
      </w:pPr>
    </w:p>
    <w:p>
      <w:pPr>
        <w:jc w:val="both"/>
        <w:ind w:left="180" w:right="180" w:firstLine="299"/>
        <w:spacing w:after="0" w:line="259" w:lineRule="auto"/>
        <w:rPr>
          <w:sz w:val="20"/>
          <w:szCs w:val="20"/>
          <w:color w:val="auto"/>
        </w:rPr>
      </w:pPr>
      <w:r>
        <w:rPr>
          <w:rFonts w:ascii="Arial" w:cs="Arial" w:eastAsia="Arial" w:hAnsi="Arial"/>
          <w:sz w:val="15"/>
          <w:szCs w:val="15"/>
          <w:color w:val="auto"/>
        </w:rPr>
        <w:t xml:space="preserve">On the strength of these financial results, driven by excellent operational leverage as a result of our </w:t>
      </w:r>
      <w:r>
        <w:rPr>
          <w:rFonts w:ascii="Arial" w:cs="Arial" w:eastAsia="Arial" w:hAnsi="Arial"/>
          <w:sz w:val="15"/>
          <w:szCs w:val="15"/>
          <w:b w:val="1"/>
          <w:bCs w:val="1"/>
          <w:color w:val="242B61"/>
        </w:rPr>
        <w:t>Performance Strategy</w:t>
      </w:r>
      <w:r>
        <w:rPr>
          <w:rFonts w:ascii="Arial" w:cs="Arial" w:eastAsia="Arial" w:hAnsi="Arial"/>
          <w:sz w:val="15"/>
          <w:szCs w:val="15"/>
          <w:color w:val="auto"/>
        </w:rPr>
        <w:t xml:space="preserve"> and strong working capital management, we were able to reduce our net debt to adjusted EBITDA ratio from 3.2x to 2.2x year-on-year. At the same time, we achieved double-digit pretax operating margins in North America—the highest levels since 2014—and we expanded our international pretax operating margins to the highest levels since 2018.</w:t>
      </w:r>
    </w:p>
    <w:p>
      <w:pPr>
        <w:spacing w:after="0" w:line="157" w:lineRule="exact"/>
        <w:rPr>
          <w:sz w:val="20"/>
          <w:szCs w:val="20"/>
          <w:color w:val="auto"/>
        </w:rPr>
      </w:pPr>
    </w:p>
    <w:p>
      <w:pPr>
        <w:jc w:val="both"/>
        <w:ind w:left="180" w:right="180" w:firstLine="299"/>
        <w:spacing w:after="0" w:line="252" w:lineRule="auto"/>
        <w:rPr>
          <w:sz w:val="20"/>
          <w:szCs w:val="20"/>
          <w:color w:val="auto"/>
        </w:rPr>
      </w:pPr>
      <w:r>
        <w:rPr>
          <w:rFonts w:ascii="Arial" w:cs="Arial" w:eastAsia="Arial" w:hAnsi="Arial"/>
          <w:sz w:val="15"/>
          <w:szCs w:val="15"/>
          <w:color w:val="auto"/>
        </w:rPr>
        <w:t>The success of 2021 was built upon the continued growth of our strategic business pillars—strengthening our core, digital, and new energy—to deliver high performance sustainably.</w:t>
      </w:r>
    </w:p>
    <w:p>
      <w:pPr>
        <w:spacing w:after="0" w:line="143" w:lineRule="exact"/>
        <w:rPr>
          <w:sz w:val="20"/>
          <w:szCs w:val="20"/>
          <w:color w:val="auto"/>
        </w:rPr>
      </w:pPr>
    </w:p>
    <w:p>
      <w:pPr>
        <w:jc w:val="both"/>
        <w:ind w:left="180" w:right="180" w:firstLine="299"/>
        <w:spacing w:after="0" w:line="254" w:lineRule="auto"/>
        <w:rPr>
          <w:sz w:val="20"/>
          <w:szCs w:val="20"/>
          <w:color w:val="auto"/>
        </w:rPr>
      </w:pPr>
      <w:r>
        <w:rPr>
          <w:rFonts w:ascii="Arial" w:cs="Arial" w:eastAsia="Arial" w:hAnsi="Arial"/>
          <w:sz w:val="15"/>
          <w:szCs w:val="15"/>
          <w:color w:val="auto"/>
        </w:rPr>
        <w:t xml:space="preserve">In our </w:t>
      </w:r>
      <w:r>
        <w:rPr>
          <w:rFonts w:ascii="Arial" w:cs="Arial" w:eastAsia="Arial" w:hAnsi="Arial"/>
          <w:sz w:val="15"/>
          <w:szCs w:val="15"/>
          <w:b w:val="1"/>
          <w:bCs w:val="1"/>
          <w:color w:val="242B61"/>
        </w:rPr>
        <w:t>Core</w:t>
      </w:r>
      <w:r>
        <w:rPr>
          <w:rFonts w:ascii="Arial" w:cs="Arial" w:eastAsia="Arial" w:hAnsi="Arial"/>
          <w:sz w:val="15"/>
          <w:szCs w:val="15"/>
          <w:color w:val="auto"/>
        </w:rPr>
        <w:t xml:space="preserve"> business, we fully operationalized our returns-focused strategy through our new Division and Basin organization and high-graded business portfolio, which have significantly increased our operating leverage. As a result of our differentiated capabilities, exceptional execution, and technology performance, we enhanced our market positions and won significant project awards during the year. With increased operating leverage and our outstanding customer performance, we ended the year marking six consecutive quarters of pretax segment operating margin expansion.</w:t>
      </w:r>
    </w:p>
    <w:p>
      <w:pPr>
        <w:spacing w:after="0" w:line="142" w:lineRule="exact"/>
        <w:rPr>
          <w:sz w:val="20"/>
          <w:szCs w:val="20"/>
          <w:color w:val="auto"/>
        </w:rPr>
      </w:pPr>
    </w:p>
    <w:p>
      <w:pPr>
        <w:jc w:val="both"/>
        <w:ind w:left="180" w:right="180" w:firstLine="299"/>
        <w:spacing w:after="0" w:line="254"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color w:val="242B61"/>
        </w:rPr>
        <w:t>Digital</w:t>
      </w:r>
      <w:r>
        <w:rPr>
          <w:rFonts w:ascii="Arial" w:cs="Arial" w:eastAsia="Arial" w:hAnsi="Arial"/>
          <w:sz w:val="15"/>
          <w:szCs w:val="15"/>
          <w:b w:val="1"/>
          <w:bCs w:val="1"/>
          <w:color w:val="auto"/>
        </w:rPr>
        <w:t>,</w:t>
      </w:r>
      <w:r>
        <w:rPr>
          <w:rFonts w:ascii="Arial" w:cs="Arial" w:eastAsia="Arial" w:hAnsi="Arial"/>
          <w:sz w:val="15"/>
          <w:szCs w:val="15"/>
          <w:color w:val="auto"/>
        </w:rPr>
        <w:t xml:space="preserve"> we expanded market access and accelerated the adoption of our platform, which brings our customers AI capabilities and powerful digital tools to reduce cycle time, improve performance, and lower carbon intensity. We built partnerships to achieve comprehensive cloud access globally, collaborated with AI innovators to deploy machine-learning and AI solutions, and enabled digital operations through the automation of key workflows in well construction and production operations.</w:t>
      </w:r>
    </w:p>
    <w:p>
      <w:pPr>
        <w:spacing w:after="0" w:line="142" w:lineRule="exact"/>
        <w:rPr>
          <w:sz w:val="20"/>
          <w:szCs w:val="20"/>
          <w:color w:val="auto"/>
        </w:rPr>
      </w:pPr>
    </w:p>
    <w:p>
      <w:pPr>
        <w:jc w:val="both"/>
        <w:ind w:left="180" w:right="180" w:firstLine="299"/>
        <w:spacing w:after="0" w:line="259"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color w:val="242B61"/>
        </w:rPr>
        <w:t>Schlumberger New Energy</w:t>
      </w:r>
      <w:r>
        <w:rPr>
          <w:rFonts w:ascii="Arial" w:cs="Arial" w:eastAsia="Arial" w:hAnsi="Arial"/>
          <w:sz w:val="15"/>
          <w:szCs w:val="15"/>
          <w:b w:val="1"/>
          <w:bCs w:val="1"/>
          <w:color w:val="auto"/>
        </w:rPr>
        <w:t>,</w:t>
      </w:r>
      <w:r>
        <w:rPr>
          <w:rFonts w:ascii="Arial" w:cs="Arial" w:eastAsia="Arial" w:hAnsi="Arial"/>
          <w:sz w:val="15"/>
          <w:szCs w:val="15"/>
          <w:color w:val="auto"/>
        </w:rPr>
        <w:t xml:space="preserve"> we continued to advance the development of clean energy technologies and low-carbon projects. In 2021, we invested in stationary energy storage—expanding our total addressable market—and progressed our ventures in hydrogen, lithium, geoenergy, and a suite of carbon capture, utilization, and storage (“</w:t>
      </w:r>
      <w:r>
        <w:rPr>
          <w:rFonts w:ascii="Arial" w:cs="Arial" w:eastAsia="Arial" w:hAnsi="Arial"/>
          <w:sz w:val="15"/>
          <w:szCs w:val="15"/>
          <w:b w:val="1"/>
          <w:bCs w:val="1"/>
          <w:color w:val="auto"/>
        </w:rPr>
        <w:t>CCUS</w:t>
      </w:r>
      <w:r>
        <w:rPr>
          <w:rFonts w:ascii="Arial" w:cs="Arial" w:eastAsia="Arial" w:hAnsi="Arial"/>
          <w:sz w:val="15"/>
          <w:szCs w:val="15"/>
          <w:color w:val="auto"/>
        </w:rPr>
        <w:t>”) opportunities, including our bioenergy carbon capture and storage (“</w:t>
      </w:r>
      <w:r>
        <w:rPr>
          <w:rFonts w:ascii="Arial" w:cs="Arial" w:eastAsia="Arial" w:hAnsi="Arial"/>
          <w:sz w:val="15"/>
          <w:szCs w:val="15"/>
          <w:b w:val="1"/>
          <w:bCs w:val="1"/>
          <w:color w:val="auto"/>
        </w:rPr>
        <w:t>BECCS</w:t>
      </w:r>
      <w:r>
        <w:rPr>
          <w:rFonts w:ascii="Arial" w:cs="Arial" w:eastAsia="Arial" w:hAnsi="Arial"/>
          <w:sz w:val="15"/>
          <w:szCs w:val="15"/>
          <w:color w:val="auto"/>
        </w:rPr>
        <w:t>”) project.</w:t>
      </w:r>
    </w:p>
    <w:p>
      <w:pPr>
        <w:spacing w:after="0" w:line="139" w:lineRule="exact"/>
        <w:rPr>
          <w:sz w:val="20"/>
          <w:szCs w:val="20"/>
          <w:color w:val="auto"/>
        </w:rPr>
      </w:pPr>
    </w:p>
    <w:p>
      <w:pPr>
        <w:jc w:val="both"/>
        <w:ind w:left="180" w:right="180" w:firstLine="299"/>
        <w:spacing w:after="0" w:line="254" w:lineRule="auto"/>
        <w:rPr>
          <w:sz w:val="20"/>
          <w:szCs w:val="20"/>
          <w:color w:val="auto"/>
        </w:rPr>
      </w:pPr>
      <w:r>
        <w:rPr>
          <w:rFonts w:ascii="Arial" w:cs="Arial" w:eastAsia="Arial" w:hAnsi="Arial"/>
          <w:sz w:val="15"/>
          <w:szCs w:val="15"/>
          <w:color w:val="auto"/>
        </w:rPr>
        <w:t xml:space="preserve">2021 also saw continued excellence in </w:t>
      </w:r>
      <w:r>
        <w:rPr>
          <w:rFonts w:ascii="Arial" w:cs="Arial" w:eastAsia="Arial" w:hAnsi="Arial"/>
          <w:sz w:val="15"/>
          <w:szCs w:val="15"/>
          <w:b w:val="1"/>
          <w:bCs w:val="1"/>
          <w:color w:val="242B61"/>
        </w:rPr>
        <w:t>Safety and Service Quality</w:t>
      </w:r>
      <w:r>
        <w:rPr>
          <w:rFonts w:ascii="Arial" w:cs="Arial" w:eastAsia="Arial" w:hAnsi="Arial"/>
          <w:sz w:val="15"/>
          <w:szCs w:val="15"/>
          <w:color w:val="auto"/>
        </w:rPr>
        <w:t>, as we successfully navigated the challenges of the ongoing pandemic to ensure continued execution and performance for our customers. Our total recordable injury frequency showed a 31% improvement since 2019, and we also improved our automotive accident rate by 30% compared to 2019. Furthermore, our service quality performance was the best on record, despite increasing activity coupled with ongoing pandemic and supply chain challenges.</w:t>
      </w:r>
    </w:p>
    <w:p>
      <w:pPr>
        <w:spacing w:after="0" w:line="142" w:lineRule="exact"/>
        <w:rPr>
          <w:sz w:val="20"/>
          <w:szCs w:val="20"/>
          <w:color w:val="auto"/>
        </w:rPr>
      </w:pPr>
    </w:p>
    <w:p>
      <w:pPr>
        <w:jc w:val="both"/>
        <w:ind w:left="180" w:right="160" w:firstLine="299"/>
        <w:spacing w:after="0" w:line="251" w:lineRule="auto"/>
        <w:rPr>
          <w:sz w:val="20"/>
          <w:szCs w:val="20"/>
          <w:color w:val="auto"/>
        </w:rPr>
      </w:pPr>
      <w:r>
        <w:rPr>
          <w:rFonts w:ascii="Arial" w:cs="Arial" w:eastAsia="Arial" w:hAnsi="Arial"/>
          <w:sz w:val="15"/>
          <w:szCs w:val="15"/>
          <w:color w:val="auto"/>
        </w:rPr>
        <w:t xml:space="preserve">This was also a pivotal year for Schlumberger’s commitment to </w:t>
      </w:r>
      <w:r>
        <w:rPr>
          <w:rFonts w:ascii="Arial" w:cs="Arial" w:eastAsia="Arial" w:hAnsi="Arial"/>
          <w:sz w:val="15"/>
          <w:szCs w:val="15"/>
          <w:b w:val="1"/>
          <w:bCs w:val="1"/>
          <w:color w:val="242B61"/>
        </w:rPr>
        <w:t>Sustainability</w:t>
      </w:r>
      <w:r>
        <w:rPr>
          <w:rFonts w:ascii="Arial" w:cs="Arial" w:eastAsia="Arial" w:hAnsi="Arial"/>
          <w:sz w:val="15"/>
          <w:szCs w:val="15"/>
          <w:color w:val="auto"/>
        </w:rPr>
        <w:t>. We announced our comprehensive 2050 net-zero commitment inclusive of Scope 3 emissions—a first for the energy services sector—and we launched our Transition Technology* portfolio to focus on the decarbonization of oil and gas operations. In addition, Schlumberger earned an upgraded AA rating from MSCI, and won an ESG Top Performer award from Hart Energy, recognizing our sustainability efforts, our enhanced disclosures, and our commitment to apply our technologies and capabilities toward helping the world sustainably meet future energy demand.</w:t>
      </w:r>
    </w:p>
    <w:p>
      <w:pPr>
        <w:spacing w:after="0" w:line="162" w:lineRule="exact"/>
        <w:rPr>
          <w:sz w:val="20"/>
          <w:szCs w:val="20"/>
          <w:color w:val="auto"/>
        </w:rPr>
      </w:pPr>
    </w:p>
    <w:p>
      <w:pPr>
        <w:jc w:val="both"/>
        <w:ind w:left="180" w:right="180" w:firstLine="299"/>
        <w:spacing w:after="0" w:line="252" w:lineRule="auto"/>
        <w:rPr>
          <w:sz w:val="20"/>
          <w:szCs w:val="20"/>
          <w:color w:val="auto"/>
        </w:rPr>
      </w:pPr>
      <w:r>
        <w:rPr>
          <w:rFonts w:ascii="Arial" w:cs="Arial" w:eastAsia="Arial" w:hAnsi="Arial"/>
          <w:sz w:val="15"/>
          <w:szCs w:val="15"/>
          <w:color w:val="auto"/>
        </w:rPr>
        <w:t>In summary, 2021 was a defining and transformative year for Schlumberger. We continued to strengthen our core portfolio, while also enhancing our sustainability leadership, advancing our digital journey, and expanding our new energy portfolio.</w:t>
      </w:r>
    </w:p>
    <w:p>
      <w:pPr>
        <w:spacing w:after="0" w:line="161" w:lineRule="exact"/>
        <w:rPr>
          <w:sz w:val="20"/>
          <w:szCs w:val="20"/>
          <w:color w:val="auto"/>
        </w:rPr>
      </w:pPr>
    </w:p>
    <w:p>
      <w:pPr>
        <w:jc w:val="both"/>
        <w:ind w:left="180" w:right="180" w:firstLine="299"/>
        <w:spacing w:after="0" w:line="245" w:lineRule="auto"/>
        <w:rPr>
          <w:sz w:val="20"/>
          <w:szCs w:val="20"/>
          <w:color w:val="auto"/>
        </w:rPr>
      </w:pPr>
      <w:r>
        <w:rPr>
          <w:rFonts w:ascii="Arial" w:cs="Arial" w:eastAsia="Arial" w:hAnsi="Arial"/>
          <w:sz w:val="15"/>
          <w:szCs w:val="15"/>
          <w:color w:val="auto"/>
        </w:rPr>
        <w:t>As we enter 2022, Schlumberger is well prepared to seize the multiyear growth cycle ahead of us. We have entered this cycle in a position of strength, having reset our operating leverage, expanded peer-leading margins across multiple quarters, and aligned our technology and business portfolio with the new industry imperatives. We are truly excited about the outlook for Schlumberger—for continued financial outperformance, technology leadership, and growth opportunities in digital and clean energy innovation—to enable the world to unlock access to energy for the benefit of all.</w:t>
      </w:r>
    </w:p>
    <w:p>
      <w:pPr>
        <w:spacing w:after="0" w:line="170" w:lineRule="exact"/>
        <w:rPr>
          <w:sz w:val="20"/>
          <w:szCs w:val="20"/>
          <w:color w:val="auto"/>
        </w:rPr>
      </w:pPr>
    </w:p>
    <w:p>
      <w:pPr>
        <w:ind w:left="480" w:right="400" w:hanging="302"/>
        <w:spacing w:after="0" w:line="257" w:lineRule="auto"/>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income attributable to Schlumberger on a GAAP basis was $1.881 billion. Adjusted EBITDA reflects earnings before interest, taxes, depreciation and amortization, excluding charges and credits. For a reconciliation of adjusted EBITDA to net income attributable to Schlumberger on a GAAP basis, see Appendix A.</w:t>
      </w:r>
    </w:p>
    <w:p>
      <w:pPr>
        <w:spacing w:after="0" w:line="28" w:lineRule="exact"/>
        <w:rPr>
          <w:rFonts w:ascii="Arial" w:cs="Arial" w:eastAsia="Arial" w:hAnsi="Arial"/>
          <w:sz w:val="13"/>
          <w:szCs w:val="13"/>
          <w:color w:val="auto"/>
        </w:rPr>
      </w:pPr>
    </w:p>
    <w:p>
      <w:pPr>
        <w:ind w:left="480" w:hanging="302"/>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Cash flow from operations was $4.651 billion. For a reconciliation of free cash flow to cash flow from operations, see Appendix A.</w:t>
      </w:r>
    </w:p>
    <w:p>
      <w:pPr>
        <w:spacing w:after="0" w:line="62" w:lineRule="exact"/>
        <w:rPr>
          <w:sz w:val="20"/>
          <w:szCs w:val="20"/>
          <w:color w:val="auto"/>
        </w:rPr>
      </w:pPr>
    </w:p>
    <w:p>
      <w:pPr>
        <w:ind w:left="480" w:hanging="30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Mark of Schlumberger.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6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77095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7560" cy="770953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Our Board Nominees (pages 13–19)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60" w:type="dxa"/>
        <w:tblCellMar>
          <w:top w:w="0" w:type="dxa"/>
          <w:left w:w="0" w:type="dxa"/>
          <w:bottom w:w="0" w:type="dxa"/>
          <w:right w:w="0" w:type="dxa"/>
        </w:tblCellMar>
      </w:tblPr>
      <w:tr>
        <w:trPr>
          <w:trHeight w:val="176"/>
        </w:trPr>
        <w:tc>
          <w:tcPr>
            <w:tcW w:w="2320" w:type="dxa"/>
            <w:vAlign w:val="bottom"/>
          </w:tcPr>
          <w:p>
            <w:pPr>
              <w:jc w:val="center"/>
              <w:ind w:right="434"/>
              <w:spacing w:after="0"/>
              <w:rPr>
                <w:sz w:val="20"/>
                <w:szCs w:val="20"/>
                <w:color w:val="auto"/>
              </w:rPr>
            </w:pPr>
            <w:r>
              <w:rPr>
                <w:rFonts w:ascii="Arial" w:cs="Arial" w:eastAsia="Arial" w:hAnsi="Arial"/>
                <w:sz w:val="13"/>
                <w:szCs w:val="13"/>
                <w:b w:val="1"/>
                <w:bCs w:val="1"/>
                <w:color w:val="242B61"/>
              </w:rPr>
              <w:t>Peter Coleman</w:t>
            </w:r>
          </w:p>
        </w:tc>
        <w:tc>
          <w:tcPr>
            <w:tcW w:w="2860" w:type="dxa"/>
            <w:vAlign w:val="bottom"/>
          </w:tcPr>
          <w:p>
            <w:pPr>
              <w:jc w:val="center"/>
              <w:ind w:right="54"/>
              <w:spacing w:after="0"/>
              <w:rPr>
                <w:sz w:val="20"/>
                <w:szCs w:val="20"/>
                <w:color w:val="auto"/>
              </w:rPr>
            </w:pPr>
            <w:r>
              <w:rPr>
                <w:rFonts w:ascii="Arial" w:cs="Arial" w:eastAsia="Arial" w:hAnsi="Arial"/>
                <w:sz w:val="13"/>
                <w:szCs w:val="13"/>
                <w:b w:val="1"/>
                <w:bCs w:val="1"/>
                <w:color w:val="242B61"/>
              </w:rPr>
              <w:t>Patrick de La Chevardière</w:t>
            </w:r>
          </w:p>
        </w:tc>
        <w:tc>
          <w:tcPr>
            <w:tcW w:w="2660" w:type="dxa"/>
            <w:vAlign w:val="bottom"/>
          </w:tcPr>
          <w:p>
            <w:pPr>
              <w:jc w:val="center"/>
              <w:ind w:right="34"/>
              <w:spacing w:after="0"/>
              <w:rPr>
                <w:sz w:val="20"/>
                <w:szCs w:val="20"/>
                <w:color w:val="auto"/>
              </w:rPr>
            </w:pPr>
            <w:r>
              <w:rPr>
                <w:rFonts w:ascii="Arial" w:cs="Arial" w:eastAsia="Arial" w:hAnsi="Arial"/>
                <w:sz w:val="13"/>
                <w:szCs w:val="13"/>
                <w:b w:val="1"/>
                <w:bCs w:val="1"/>
                <w:color w:val="242B61"/>
              </w:rPr>
              <w:t>Miguel Galuccio</w:t>
            </w:r>
          </w:p>
        </w:tc>
        <w:tc>
          <w:tcPr>
            <w:tcW w:w="2060" w:type="dxa"/>
            <w:vAlign w:val="bottom"/>
          </w:tcPr>
          <w:p>
            <w:pPr>
              <w:jc w:val="center"/>
              <w:ind w:left="634"/>
              <w:spacing w:after="0"/>
              <w:rPr>
                <w:sz w:val="20"/>
                <w:szCs w:val="20"/>
                <w:color w:val="auto"/>
              </w:rPr>
            </w:pPr>
            <w:r>
              <w:rPr>
                <w:rFonts w:ascii="Arial" w:cs="Arial" w:eastAsia="Arial" w:hAnsi="Arial"/>
                <w:sz w:val="13"/>
                <w:szCs w:val="13"/>
                <w:b w:val="1"/>
                <w:bCs w:val="1"/>
                <w:color w:val="242B61"/>
              </w:rPr>
              <w:t>Olivier Le Peuch</w:t>
            </w:r>
          </w:p>
        </w:tc>
      </w:tr>
      <w:tr>
        <w:trPr>
          <w:trHeight w:val="176"/>
        </w:trPr>
        <w:tc>
          <w:tcPr>
            <w:tcW w:w="2320" w:type="dxa"/>
            <w:vAlign w:val="bottom"/>
          </w:tcPr>
          <w:p>
            <w:pPr>
              <w:jc w:val="center"/>
              <w:ind w:right="434"/>
              <w:spacing w:after="0"/>
              <w:rPr>
                <w:sz w:val="20"/>
                <w:szCs w:val="20"/>
                <w:color w:val="auto"/>
              </w:rPr>
            </w:pPr>
            <w:r>
              <w:rPr>
                <w:rFonts w:ascii="Arial" w:cs="Arial" w:eastAsia="Arial" w:hAnsi="Arial"/>
                <w:sz w:val="13"/>
                <w:szCs w:val="13"/>
                <w:color w:val="auto"/>
              </w:rPr>
              <w:t>Former Chief Executive Officer</w:t>
            </w:r>
          </w:p>
        </w:tc>
        <w:tc>
          <w:tcPr>
            <w:tcW w:w="2860" w:type="dxa"/>
            <w:vAlign w:val="bottom"/>
          </w:tcPr>
          <w:p>
            <w:pPr>
              <w:jc w:val="center"/>
              <w:ind w:right="54"/>
              <w:spacing w:after="0"/>
              <w:rPr>
                <w:sz w:val="20"/>
                <w:szCs w:val="20"/>
                <w:color w:val="auto"/>
              </w:rPr>
            </w:pPr>
            <w:r>
              <w:rPr>
                <w:rFonts w:ascii="Arial" w:cs="Arial" w:eastAsia="Arial" w:hAnsi="Arial"/>
                <w:sz w:val="13"/>
                <w:szCs w:val="13"/>
                <w:color w:val="auto"/>
              </w:rPr>
              <w:t>Former Chief Financial Officer</w:t>
            </w:r>
          </w:p>
        </w:tc>
        <w:tc>
          <w:tcPr>
            <w:tcW w:w="2660" w:type="dxa"/>
            <w:vAlign w:val="bottom"/>
          </w:tcPr>
          <w:p>
            <w:pPr>
              <w:jc w:val="center"/>
              <w:ind w:right="34"/>
              <w:spacing w:after="0"/>
              <w:rPr>
                <w:sz w:val="20"/>
                <w:szCs w:val="20"/>
                <w:color w:val="auto"/>
              </w:rPr>
            </w:pPr>
            <w:r>
              <w:rPr>
                <w:rFonts w:ascii="Arial" w:cs="Arial" w:eastAsia="Arial" w:hAnsi="Arial"/>
                <w:sz w:val="13"/>
                <w:szCs w:val="13"/>
                <w:color w:val="auto"/>
              </w:rPr>
              <w:t>Chairman and</w:t>
            </w:r>
          </w:p>
        </w:tc>
        <w:tc>
          <w:tcPr>
            <w:tcW w:w="2060" w:type="dxa"/>
            <w:vAlign w:val="bottom"/>
          </w:tcPr>
          <w:p>
            <w:pPr>
              <w:jc w:val="center"/>
              <w:ind w:left="654"/>
              <w:spacing w:after="0"/>
              <w:rPr>
                <w:sz w:val="20"/>
                <w:szCs w:val="20"/>
                <w:color w:val="auto"/>
              </w:rPr>
            </w:pPr>
            <w:r>
              <w:rPr>
                <w:rFonts w:ascii="Arial" w:cs="Arial" w:eastAsia="Arial" w:hAnsi="Arial"/>
                <w:sz w:val="13"/>
                <w:szCs w:val="13"/>
                <w:color w:val="auto"/>
              </w:rPr>
              <w:t>Chief Executive Officer</w:t>
            </w:r>
          </w:p>
        </w:tc>
      </w:tr>
      <w:tr>
        <w:trPr>
          <w:trHeight w:val="149"/>
        </w:trPr>
        <w:tc>
          <w:tcPr>
            <w:tcW w:w="2320" w:type="dxa"/>
            <w:vAlign w:val="bottom"/>
          </w:tcPr>
          <w:p>
            <w:pPr>
              <w:jc w:val="center"/>
              <w:ind w:right="434"/>
              <w:spacing w:after="0"/>
              <w:rPr>
                <w:sz w:val="20"/>
                <w:szCs w:val="20"/>
                <w:color w:val="auto"/>
              </w:rPr>
            </w:pPr>
            <w:r>
              <w:rPr>
                <w:rFonts w:ascii="Arial" w:cs="Arial" w:eastAsia="Arial" w:hAnsi="Arial"/>
                <w:sz w:val="13"/>
                <w:szCs w:val="13"/>
                <w:color w:val="auto"/>
              </w:rPr>
              <w:t>and Managing Director</w:t>
            </w:r>
          </w:p>
        </w:tc>
        <w:tc>
          <w:tcPr>
            <w:tcW w:w="2860" w:type="dxa"/>
            <w:vAlign w:val="bottom"/>
          </w:tcPr>
          <w:p>
            <w:pPr>
              <w:jc w:val="center"/>
              <w:ind w:right="54"/>
              <w:spacing w:after="0"/>
              <w:rPr>
                <w:sz w:val="20"/>
                <w:szCs w:val="20"/>
                <w:color w:val="auto"/>
              </w:rPr>
            </w:pPr>
            <w:r>
              <w:rPr>
                <w:rFonts w:ascii="Arial" w:cs="Arial" w:eastAsia="Arial" w:hAnsi="Arial"/>
                <w:sz w:val="13"/>
                <w:szCs w:val="13"/>
                <w:color w:val="auto"/>
              </w:rPr>
              <w:t>Total S.A.</w:t>
            </w:r>
          </w:p>
        </w:tc>
        <w:tc>
          <w:tcPr>
            <w:tcW w:w="2660" w:type="dxa"/>
            <w:vAlign w:val="bottom"/>
          </w:tcPr>
          <w:p>
            <w:pPr>
              <w:jc w:val="center"/>
              <w:ind w:right="34"/>
              <w:spacing w:after="0"/>
              <w:rPr>
                <w:sz w:val="20"/>
                <w:szCs w:val="20"/>
                <w:color w:val="auto"/>
              </w:rPr>
            </w:pPr>
            <w:r>
              <w:rPr>
                <w:rFonts w:ascii="Arial" w:cs="Arial" w:eastAsia="Arial" w:hAnsi="Arial"/>
                <w:sz w:val="13"/>
                <w:szCs w:val="13"/>
                <w:color w:val="auto"/>
              </w:rPr>
              <w:t>Chief Executive Officer</w:t>
            </w:r>
          </w:p>
        </w:tc>
        <w:tc>
          <w:tcPr>
            <w:tcW w:w="2060" w:type="dxa"/>
            <w:vAlign w:val="bottom"/>
          </w:tcPr>
          <w:p>
            <w:pPr>
              <w:jc w:val="center"/>
              <w:ind w:left="654"/>
              <w:spacing w:after="0"/>
              <w:rPr>
                <w:sz w:val="20"/>
                <w:szCs w:val="20"/>
                <w:color w:val="auto"/>
              </w:rPr>
            </w:pPr>
            <w:r>
              <w:rPr>
                <w:rFonts w:ascii="Arial" w:cs="Arial" w:eastAsia="Arial" w:hAnsi="Arial"/>
                <w:sz w:val="13"/>
                <w:szCs w:val="13"/>
                <w:color w:val="auto"/>
              </w:rPr>
              <w:t>Schlumberger</w:t>
            </w:r>
          </w:p>
        </w:tc>
      </w:tr>
      <w:tr>
        <w:trPr>
          <w:trHeight w:val="160"/>
        </w:trPr>
        <w:tc>
          <w:tcPr>
            <w:tcW w:w="2320" w:type="dxa"/>
            <w:vAlign w:val="bottom"/>
          </w:tcPr>
          <w:p>
            <w:pPr>
              <w:jc w:val="center"/>
              <w:ind w:right="434"/>
              <w:spacing w:after="0"/>
              <w:rPr>
                <w:sz w:val="20"/>
                <w:szCs w:val="20"/>
                <w:color w:val="auto"/>
              </w:rPr>
            </w:pPr>
            <w:r>
              <w:rPr>
                <w:rFonts w:ascii="Arial" w:cs="Arial" w:eastAsia="Arial" w:hAnsi="Arial"/>
                <w:sz w:val="13"/>
                <w:szCs w:val="13"/>
                <w:color w:val="auto"/>
              </w:rPr>
              <w:t>Woodside Petroleum Ltd.</w:t>
            </w:r>
          </w:p>
        </w:tc>
        <w:tc>
          <w:tcPr>
            <w:tcW w:w="2860" w:type="dxa"/>
            <w:vAlign w:val="bottom"/>
          </w:tcPr>
          <w:p>
            <w:pPr>
              <w:spacing w:after="0"/>
              <w:rPr>
                <w:sz w:val="13"/>
                <w:szCs w:val="13"/>
                <w:color w:val="auto"/>
              </w:rPr>
            </w:pPr>
          </w:p>
        </w:tc>
        <w:tc>
          <w:tcPr>
            <w:tcW w:w="2660" w:type="dxa"/>
            <w:vAlign w:val="bottom"/>
          </w:tcPr>
          <w:p>
            <w:pPr>
              <w:jc w:val="center"/>
              <w:ind w:right="34"/>
              <w:spacing w:after="0"/>
              <w:rPr>
                <w:sz w:val="20"/>
                <w:szCs w:val="20"/>
                <w:color w:val="auto"/>
              </w:rPr>
            </w:pPr>
            <w:r>
              <w:rPr>
                <w:rFonts w:ascii="Arial" w:cs="Arial" w:eastAsia="Arial" w:hAnsi="Arial"/>
                <w:sz w:val="13"/>
                <w:szCs w:val="13"/>
                <w:color w:val="auto"/>
                <w:w w:val="99"/>
              </w:rPr>
              <w:t>Vista Oil &amp; Gas</w:t>
            </w:r>
          </w:p>
        </w:tc>
        <w:tc>
          <w:tcPr>
            <w:tcW w:w="20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60" w:type="dxa"/>
        <w:tblCellMar>
          <w:top w:w="0" w:type="dxa"/>
          <w:left w:w="0" w:type="dxa"/>
          <w:bottom w:w="0" w:type="dxa"/>
          <w:right w:w="0" w:type="dxa"/>
        </w:tblCellMar>
      </w:tblPr>
      <w:tr>
        <w:trPr>
          <w:trHeight w:val="176"/>
        </w:trPr>
        <w:tc>
          <w:tcPr>
            <w:tcW w:w="2200" w:type="dxa"/>
            <w:vAlign w:val="bottom"/>
          </w:tcPr>
          <w:p>
            <w:pPr>
              <w:jc w:val="center"/>
              <w:ind w:right="314"/>
              <w:spacing w:after="0"/>
              <w:rPr>
                <w:sz w:val="20"/>
                <w:szCs w:val="20"/>
                <w:color w:val="auto"/>
              </w:rPr>
            </w:pPr>
            <w:r>
              <w:rPr>
                <w:rFonts w:ascii="Arial" w:cs="Arial" w:eastAsia="Arial" w:hAnsi="Arial"/>
                <w:sz w:val="13"/>
                <w:szCs w:val="13"/>
                <w:b w:val="1"/>
                <w:bCs w:val="1"/>
                <w:color w:val="242B61"/>
              </w:rPr>
              <w:t>Samuel Leupold</w:t>
            </w:r>
          </w:p>
        </w:tc>
        <w:tc>
          <w:tcPr>
            <w:tcW w:w="2860" w:type="dxa"/>
            <w:vAlign w:val="bottom"/>
          </w:tcPr>
          <w:p>
            <w:pPr>
              <w:jc w:val="center"/>
              <w:ind w:left="74"/>
              <w:spacing w:after="0"/>
              <w:rPr>
                <w:sz w:val="20"/>
                <w:szCs w:val="20"/>
                <w:color w:val="auto"/>
              </w:rPr>
            </w:pPr>
            <w:r>
              <w:rPr>
                <w:rFonts w:ascii="Arial" w:cs="Arial" w:eastAsia="Arial" w:hAnsi="Arial"/>
                <w:sz w:val="13"/>
                <w:szCs w:val="13"/>
                <w:b w:val="1"/>
                <w:bCs w:val="1"/>
                <w:color w:val="242B61"/>
              </w:rPr>
              <w:t>Tatiana Mitrova</w:t>
            </w:r>
          </w:p>
        </w:tc>
        <w:tc>
          <w:tcPr>
            <w:tcW w:w="3020" w:type="dxa"/>
            <w:vAlign w:val="bottom"/>
          </w:tcPr>
          <w:p>
            <w:pPr>
              <w:jc w:val="center"/>
              <w:ind w:right="154"/>
              <w:spacing w:after="0"/>
              <w:rPr>
                <w:sz w:val="20"/>
                <w:szCs w:val="20"/>
                <w:color w:val="auto"/>
              </w:rPr>
            </w:pPr>
            <w:r>
              <w:rPr>
                <w:rFonts w:ascii="Arial" w:cs="Arial" w:eastAsia="Arial" w:hAnsi="Arial"/>
                <w:sz w:val="13"/>
                <w:szCs w:val="13"/>
                <w:b w:val="1"/>
                <w:bCs w:val="1"/>
                <w:color w:val="242B61"/>
              </w:rPr>
              <w:t>Maria Moræus Hanssen</w:t>
            </w:r>
          </w:p>
        </w:tc>
        <w:tc>
          <w:tcPr>
            <w:tcW w:w="1800" w:type="dxa"/>
            <w:vAlign w:val="bottom"/>
          </w:tcPr>
          <w:p>
            <w:pPr>
              <w:jc w:val="center"/>
              <w:ind w:left="434"/>
              <w:spacing w:after="0"/>
              <w:rPr>
                <w:sz w:val="20"/>
                <w:szCs w:val="20"/>
                <w:color w:val="auto"/>
              </w:rPr>
            </w:pPr>
            <w:r>
              <w:rPr>
                <w:rFonts w:ascii="Arial" w:cs="Arial" w:eastAsia="Arial" w:hAnsi="Arial"/>
                <w:sz w:val="13"/>
                <w:szCs w:val="13"/>
                <w:b w:val="1"/>
                <w:bCs w:val="1"/>
                <w:color w:val="242B61"/>
              </w:rPr>
              <w:t>Vanitha Narayanan</w:t>
            </w:r>
          </w:p>
        </w:tc>
      </w:tr>
      <w:tr>
        <w:trPr>
          <w:trHeight w:val="176"/>
        </w:trPr>
        <w:tc>
          <w:tcPr>
            <w:tcW w:w="2200" w:type="dxa"/>
            <w:vAlign w:val="bottom"/>
          </w:tcPr>
          <w:p>
            <w:pPr>
              <w:jc w:val="center"/>
              <w:ind w:right="314"/>
              <w:spacing w:after="0"/>
              <w:rPr>
                <w:sz w:val="20"/>
                <w:szCs w:val="20"/>
                <w:color w:val="auto"/>
              </w:rPr>
            </w:pPr>
            <w:r>
              <w:rPr>
                <w:rFonts w:ascii="Arial" w:cs="Arial" w:eastAsia="Arial" w:hAnsi="Arial"/>
                <w:sz w:val="13"/>
                <w:szCs w:val="13"/>
                <w:color w:val="auto"/>
              </w:rPr>
              <w:t>Former Chief Executive Officer</w:t>
            </w:r>
          </w:p>
        </w:tc>
        <w:tc>
          <w:tcPr>
            <w:tcW w:w="2860" w:type="dxa"/>
            <w:vAlign w:val="bottom"/>
          </w:tcPr>
          <w:p>
            <w:pPr>
              <w:jc w:val="center"/>
              <w:ind w:left="54"/>
              <w:spacing w:after="0"/>
              <w:rPr>
                <w:sz w:val="20"/>
                <w:szCs w:val="20"/>
                <w:color w:val="auto"/>
              </w:rPr>
            </w:pPr>
            <w:r>
              <w:rPr>
                <w:rFonts w:ascii="Arial" w:cs="Arial" w:eastAsia="Arial" w:hAnsi="Arial"/>
                <w:sz w:val="13"/>
                <w:szCs w:val="13"/>
                <w:color w:val="auto"/>
              </w:rPr>
              <w:t>Fellow</w:t>
            </w:r>
          </w:p>
        </w:tc>
        <w:tc>
          <w:tcPr>
            <w:tcW w:w="3020" w:type="dxa"/>
            <w:vAlign w:val="bottom"/>
          </w:tcPr>
          <w:p>
            <w:pPr>
              <w:jc w:val="center"/>
              <w:ind w:right="154"/>
              <w:spacing w:after="0"/>
              <w:rPr>
                <w:sz w:val="20"/>
                <w:szCs w:val="20"/>
                <w:color w:val="auto"/>
              </w:rPr>
            </w:pPr>
            <w:r>
              <w:rPr>
                <w:rFonts w:ascii="Arial" w:cs="Arial" w:eastAsia="Arial" w:hAnsi="Arial"/>
                <w:sz w:val="13"/>
                <w:szCs w:val="13"/>
                <w:color w:val="auto"/>
              </w:rPr>
              <w:t>Former Deputy Chief Executive Officer</w:t>
            </w:r>
          </w:p>
        </w:tc>
        <w:tc>
          <w:tcPr>
            <w:tcW w:w="1800" w:type="dxa"/>
            <w:vAlign w:val="bottom"/>
          </w:tcPr>
          <w:p>
            <w:pPr>
              <w:jc w:val="center"/>
              <w:ind w:left="434"/>
              <w:spacing w:after="0"/>
              <w:rPr>
                <w:sz w:val="20"/>
                <w:szCs w:val="20"/>
                <w:color w:val="auto"/>
              </w:rPr>
            </w:pPr>
            <w:r>
              <w:rPr>
                <w:rFonts w:ascii="Arial" w:cs="Arial" w:eastAsia="Arial" w:hAnsi="Arial"/>
                <w:sz w:val="13"/>
                <w:szCs w:val="13"/>
                <w:color w:val="auto"/>
              </w:rPr>
              <w:t>Former Chairman and</w:t>
            </w:r>
          </w:p>
        </w:tc>
      </w:tr>
      <w:tr>
        <w:trPr>
          <w:trHeight w:val="149"/>
        </w:trPr>
        <w:tc>
          <w:tcPr>
            <w:tcW w:w="2200" w:type="dxa"/>
            <w:vAlign w:val="bottom"/>
          </w:tcPr>
          <w:p>
            <w:pPr>
              <w:jc w:val="center"/>
              <w:ind w:right="314"/>
              <w:spacing w:after="0"/>
              <w:rPr>
                <w:sz w:val="20"/>
                <w:szCs w:val="20"/>
                <w:color w:val="auto"/>
              </w:rPr>
            </w:pPr>
            <w:r>
              <w:rPr>
                <w:rFonts w:ascii="Arial" w:cs="Arial" w:eastAsia="Arial" w:hAnsi="Arial"/>
                <w:sz w:val="13"/>
                <w:szCs w:val="13"/>
                <w:color w:val="auto"/>
              </w:rPr>
              <w:t>Ørsted Wind Power A/S</w:t>
            </w:r>
          </w:p>
        </w:tc>
        <w:tc>
          <w:tcPr>
            <w:tcW w:w="2860" w:type="dxa"/>
            <w:vAlign w:val="bottom"/>
          </w:tcPr>
          <w:p>
            <w:pPr>
              <w:jc w:val="center"/>
              <w:ind w:left="54"/>
              <w:spacing w:after="0"/>
              <w:rPr>
                <w:sz w:val="20"/>
                <w:szCs w:val="20"/>
                <w:color w:val="auto"/>
              </w:rPr>
            </w:pPr>
            <w:r>
              <w:rPr>
                <w:rFonts w:ascii="Arial" w:cs="Arial" w:eastAsia="Arial" w:hAnsi="Arial"/>
                <w:sz w:val="13"/>
                <w:szCs w:val="13"/>
                <w:color w:val="auto"/>
              </w:rPr>
              <w:t>SIPA Center on Global Energy Policy</w:t>
            </w:r>
          </w:p>
        </w:tc>
        <w:tc>
          <w:tcPr>
            <w:tcW w:w="3020" w:type="dxa"/>
            <w:vAlign w:val="bottom"/>
          </w:tcPr>
          <w:p>
            <w:pPr>
              <w:jc w:val="center"/>
              <w:ind w:right="154"/>
              <w:spacing w:after="0"/>
              <w:rPr>
                <w:sz w:val="20"/>
                <w:szCs w:val="20"/>
                <w:color w:val="auto"/>
              </w:rPr>
            </w:pPr>
            <w:r>
              <w:rPr>
                <w:rFonts w:ascii="Arial" w:cs="Arial" w:eastAsia="Arial" w:hAnsi="Arial"/>
                <w:sz w:val="13"/>
                <w:szCs w:val="13"/>
                <w:color w:val="auto"/>
              </w:rPr>
              <w:t>and COO</w:t>
            </w:r>
          </w:p>
        </w:tc>
        <w:tc>
          <w:tcPr>
            <w:tcW w:w="1800" w:type="dxa"/>
            <w:vAlign w:val="bottom"/>
          </w:tcPr>
          <w:p>
            <w:pPr>
              <w:jc w:val="center"/>
              <w:ind w:left="414"/>
              <w:spacing w:after="0"/>
              <w:rPr>
                <w:sz w:val="20"/>
                <w:szCs w:val="20"/>
                <w:color w:val="auto"/>
              </w:rPr>
            </w:pPr>
            <w:r>
              <w:rPr>
                <w:rFonts w:ascii="Arial" w:cs="Arial" w:eastAsia="Arial" w:hAnsi="Arial"/>
                <w:sz w:val="13"/>
                <w:szCs w:val="13"/>
                <w:color w:val="auto"/>
              </w:rPr>
              <w:t>Managing Director</w:t>
            </w:r>
          </w:p>
        </w:tc>
      </w:tr>
      <w:tr>
        <w:trPr>
          <w:trHeight w:val="160"/>
        </w:trPr>
        <w:tc>
          <w:tcPr>
            <w:tcW w:w="2200" w:type="dxa"/>
            <w:vAlign w:val="bottom"/>
          </w:tcPr>
          <w:p>
            <w:pPr>
              <w:spacing w:after="0"/>
              <w:rPr>
                <w:sz w:val="13"/>
                <w:szCs w:val="13"/>
                <w:color w:val="auto"/>
              </w:rPr>
            </w:pPr>
          </w:p>
        </w:tc>
        <w:tc>
          <w:tcPr>
            <w:tcW w:w="2860" w:type="dxa"/>
            <w:vAlign w:val="bottom"/>
          </w:tcPr>
          <w:p>
            <w:pPr>
              <w:jc w:val="center"/>
              <w:ind w:left="54"/>
              <w:spacing w:after="0"/>
              <w:rPr>
                <w:sz w:val="20"/>
                <w:szCs w:val="20"/>
                <w:color w:val="auto"/>
              </w:rPr>
            </w:pPr>
            <w:r>
              <w:rPr>
                <w:rFonts w:ascii="Arial" w:cs="Arial" w:eastAsia="Arial" w:hAnsi="Arial"/>
                <w:sz w:val="13"/>
                <w:szCs w:val="13"/>
                <w:color w:val="auto"/>
              </w:rPr>
              <w:t>Columbia University</w:t>
            </w:r>
          </w:p>
        </w:tc>
        <w:tc>
          <w:tcPr>
            <w:tcW w:w="3020" w:type="dxa"/>
            <w:vAlign w:val="bottom"/>
          </w:tcPr>
          <w:p>
            <w:pPr>
              <w:jc w:val="center"/>
              <w:ind w:right="154"/>
              <w:spacing w:after="0"/>
              <w:rPr>
                <w:sz w:val="20"/>
                <w:szCs w:val="20"/>
                <w:color w:val="auto"/>
              </w:rPr>
            </w:pPr>
            <w:r>
              <w:rPr>
                <w:rFonts w:ascii="Arial" w:cs="Arial" w:eastAsia="Arial" w:hAnsi="Arial"/>
                <w:sz w:val="13"/>
                <w:szCs w:val="13"/>
                <w:color w:val="auto"/>
              </w:rPr>
              <w:t>Wintershall Dea GmbH</w:t>
            </w:r>
          </w:p>
        </w:tc>
        <w:tc>
          <w:tcPr>
            <w:tcW w:w="1800" w:type="dxa"/>
            <w:vAlign w:val="bottom"/>
          </w:tcPr>
          <w:p>
            <w:pPr>
              <w:jc w:val="center"/>
              <w:ind w:left="414"/>
              <w:spacing w:after="0"/>
              <w:rPr>
                <w:sz w:val="20"/>
                <w:szCs w:val="20"/>
                <w:color w:val="auto"/>
              </w:rPr>
            </w:pPr>
            <w:r>
              <w:rPr>
                <w:rFonts w:ascii="Arial" w:cs="Arial" w:eastAsia="Arial" w:hAnsi="Arial"/>
                <w:sz w:val="13"/>
                <w:szCs w:val="13"/>
                <w:color w:val="auto"/>
              </w:rPr>
              <w:t>IBM India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2620" w:type="dxa"/>
            <w:vAlign w:val="bottom"/>
          </w:tcPr>
          <w:p>
            <w:pPr>
              <w:jc w:val="center"/>
              <w:ind w:right="494"/>
              <w:spacing w:after="0"/>
              <w:rPr>
                <w:sz w:val="20"/>
                <w:szCs w:val="20"/>
                <w:color w:val="auto"/>
              </w:rPr>
            </w:pPr>
            <w:r>
              <w:rPr>
                <w:rFonts w:ascii="Arial" w:cs="Arial" w:eastAsia="Arial" w:hAnsi="Arial"/>
                <w:sz w:val="13"/>
                <w:szCs w:val="13"/>
                <w:b w:val="1"/>
                <w:bCs w:val="1"/>
                <w:color w:val="242B61"/>
              </w:rPr>
              <w:t>Mark Papa</w:t>
            </w:r>
          </w:p>
        </w:tc>
        <w:tc>
          <w:tcPr>
            <w:tcW w:w="2560" w:type="dxa"/>
            <w:vAlign w:val="bottom"/>
          </w:tcPr>
          <w:p>
            <w:pPr>
              <w:jc w:val="center"/>
              <w:ind w:right="114"/>
              <w:spacing w:after="0"/>
              <w:rPr>
                <w:sz w:val="20"/>
                <w:szCs w:val="20"/>
                <w:color w:val="auto"/>
              </w:rPr>
            </w:pPr>
            <w:r>
              <w:rPr>
                <w:rFonts w:ascii="Arial" w:cs="Arial" w:eastAsia="Arial" w:hAnsi="Arial"/>
                <w:sz w:val="13"/>
                <w:szCs w:val="13"/>
                <w:b w:val="1"/>
                <w:bCs w:val="1"/>
                <w:color w:val="242B61"/>
              </w:rPr>
              <w:t>Jeff Sheets</w:t>
            </w:r>
          </w:p>
        </w:tc>
        <w:tc>
          <w:tcPr>
            <w:tcW w:w="2080" w:type="dxa"/>
            <w:vAlign w:val="bottom"/>
          </w:tcPr>
          <w:p>
            <w:pPr>
              <w:jc w:val="center"/>
              <w:ind w:left="654"/>
              <w:spacing w:after="0"/>
              <w:rPr>
                <w:sz w:val="20"/>
                <w:szCs w:val="20"/>
                <w:color w:val="auto"/>
              </w:rPr>
            </w:pPr>
            <w:r>
              <w:rPr>
                <w:rFonts w:ascii="Arial" w:cs="Arial" w:eastAsia="Arial" w:hAnsi="Arial"/>
                <w:sz w:val="13"/>
                <w:szCs w:val="13"/>
                <w:b w:val="1"/>
                <w:bCs w:val="1"/>
                <w:color w:val="242B61"/>
              </w:rPr>
              <w:t>Ulrich Spiesshofer</w:t>
            </w:r>
          </w:p>
        </w:tc>
      </w:tr>
      <w:tr>
        <w:trPr>
          <w:trHeight w:val="176"/>
        </w:trPr>
        <w:tc>
          <w:tcPr>
            <w:tcW w:w="2620" w:type="dxa"/>
            <w:vAlign w:val="bottom"/>
          </w:tcPr>
          <w:p>
            <w:pPr>
              <w:jc w:val="center"/>
              <w:ind w:right="494"/>
              <w:spacing w:after="0"/>
              <w:rPr>
                <w:sz w:val="20"/>
                <w:szCs w:val="20"/>
                <w:color w:val="auto"/>
              </w:rPr>
            </w:pPr>
            <w:r>
              <w:rPr>
                <w:rFonts w:ascii="Arial" w:cs="Arial" w:eastAsia="Arial" w:hAnsi="Arial"/>
                <w:sz w:val="13"/>
                <w:szCs w:val="13"/>
                <w:color w:val="auto"/>
              </w:rPr>
              <w:t>Former Chairman and</w:t>
            </w:r>
          </w:p>
        </w:tc>
        <w:tc>
          <w:tcPr>
            <w:tcW w:w="2560" w:type="dxa"/>
            <w:vAlign w:val="bottom"/>
          </w:tcPr>
          <w:p>
            <w:pPr>
              <w:jc w:val="center"/>
              <w:ind w:right="114"/>
              <w:spacing w:after="0"/>
              <w:rPr>
                <w:sz w:val="20"/>
                <w:szCs w:val="20"/>
                <w:color w:val="auto"/>
              </w:rPr>
            </w:pPr>
            <w:r>
              <w:rPr>
                <w:rFonts w:ascii="Arial" w:cs="Arial" w:eastAsia="Arial" w:hAnsi="Arial"/>
                <w:sz w:val="13"/>
                <w:szCs w:val="13"/>
                <w:color w:val="auto"/>
              </w:rPr>
              <w:t>Former EVP and</w:t>
            </w:r>
          </w:p>
        </w:tc>
        <w:tc>
          <w:tcPr>
            <w:tcW w:w="2080" w:type="dxa"/>
            <w:vAlign w:val="bottom"/>
          </w:tcPr>
          <w:p>
            <w:pPr>
              <w:jc w:val="center"/>
              <w:ind w:left="654"/>
              <w:spacing w:after="0"/>
              <w:rPr>
                <w:sz w:val="20"/>
                <w:szCs w:val="20"/>
                <w:color w:val="auto"/>
              </w:rPr>
            </w:pPr>
            <w:r>
              <w:rPr>
                <w:rFonts w:ascii="Arial" w:cs="Arial" w:eastAsia="Arial" w:hAnsi="Arial"/>
                <w:sz w:val="13"/>
                <w:szCs w:val="13"/>
                <w:color w:val="auto"/>
              </w:rPr>
              <w:t>Former President and</w:t>
            </w:r>
          </w:p>
        </w:tc>
      </w:tr>
      <w:tr>
        <w:trPr>
          <w:trHeight w:val="149"/>
        </w:trPr>
        <w:tc>
          <w:tcPr>
            <w:tcW w:w="2620" w:type="dxa"/>
            <w:vAlign w:val="bottom"/>
          </w:tcPr>
          <w:p>
            <w:pPr>
              <w:jc w:val="center"/>
              <w:ind w:right="494"/>
              <w:spacing w:after="0"/>
              <w:rPr>
                <w:sz w:val="20"/>
                <w:szCs w:val="20"/>
                <w:color w:val="auto"/>
              </w:rPr>
            </w:pPr>
            <w:r>
              <w:rPr>
                <w:rFonts w:ascii="Arial" w:cs="Arial" w:eastAsia="Arial" w:hAnsi="Arial"/>
                <w:sz w:val="13"/>
                <w:szCs w:val="13"/>
                <w:color w:val="auto"/>
              </w:rPr>
              <w:t>Chief Executive Officer</w:t>
            </w:r>
          </w:p>
        </w:tc>
        <w:tc>
          <w:tcPr>
            <w:tcW w:w="2560" w:type="dxa"/>
            <w:vAlign w:val="bottom"/>
          </w:tcPr>
          <w:p>
            <w:pPr>
              <w:jc w:val="center"/>
              <w:ind w:right="114"/>
              <w:spacing w:after="0"/>
              <w:rPr>
                <w:sz w:val="20"/>
                <w:szCs w:val="20"/>
                <w:color w:val="auto"/>
              </w:rPr>
            </w:pPr>
            <w:r>
              <w:rPr>
                <w:rFonts w:ascii="Arial" w:cs="Arial" w:eastAsia="Arial" w:hAnsi="Arial"/>
                <w:sz w:val="13"/>
                <w:szCs w:val="13"/>
                <w:color w:val="auto"/>
              </w:rPr>
              <w:t>Chief Financial Officer</w:t>
            </w:r>
          </w:p>
        </w:tc>
        <w:tc>
          <w:tcPr>
            <w:tcW w:w="2080" w:type="dxa"/>
            <w:vAlign w:val="bottom"/>
          </w:tcPr>
          <w:p>
            <w:pPr>
              <w:jc w:val="center"/>
              <w:ind w:left="654"/>
              <w:spacing w:after="0"/>
              <w:rPr>
                <w:sz w:val="20"/>
                <w:szCs w:val="20"/>
                <w:color w:val="auto"/>
              </w:rPr>
            </w:pPr>
            <w:r>
              <w:rPr>
                <w:rFonts w:ascii="Arial" w:cs="Arial" w:eastAsia="Arial" w:hAnsi="Arial"/>
                <w:sz w:val="13"/>
                <w:szCs w:val="13"/>
                <w:color w:val="auto"/>
              </w:rPr>
              <w:t>Chief Executive Officer</w:t>
            </w:r>
          </w:p>
        </w:tc>
      </w:tr>
      <w:tr>
        <w:trPr>
          <w:trHeight w:val="160"/>
        </w:trPr>
        <w:tc>
          <w:tcPr>
            <w:tcW w:w="2620" w:type="dxa"/>
            <w:vAlign w:val="bottom"/>
          </w:tcPr>
          <w:p>
            <w:pPr>
              <w:jc w:val="center"/>
              <w:ind w:right="494"/>
              <w:spacing w:after="0"/>
              <w:rPr>
                <w:sz w:val="20"/>
                <w:szCs w:val="20"/>
                <w:color w:val="auto"/>
              </w:rPr>
            </w:pPr>
            <w:r>
              <w:rPr>
                <w:rFonts w:ascii="Arial" w:cs="Arial" w:eastAsia="Arial" w:hAnsi="Arial"/>
                <w:sz w:val="13"/>
                <w:szCs w:val="13"/>
                <w:color w:val="auto"/>
              </w:rPr>
              <w:t>Centennial Resource Development</w:t>
            </w:r>
          </w:p>
        </w:tc>
        <w:tc>
          <w:tcPr>
            <w:tcW w:w="2560" w:type="dxa"/>
            <w:vAlign w:val="bottom"/>
          </w:tcPr>
          <w:p>
            <w:pPr>
              <w:jc w:val="center"/>
              <w:ind w:right="94"/>
              <w:spacing w:after="0"/>
              <w:rPr>
                <w:sz w:val="20"/>
                <w:szCs w:val="20"/>
                <w:color w:val="auto"/>
              </w:rPr>
            </w:pPr>
            <w:r>
              <w:rPr>
                <w:rFonts w:ascii="Arial" w:cs="Arial" w:eastAsia="Arial" w:hAnsi="Arial"/>
                <w:sz w:val="13"/>
                <w:szCs w:val="13"/>
                <w:color w:val="auto"/>
              </w:rPr>
              <w:t>ConocoPhillips</w:t>
            </w:r>
          </w:p>
        </w:tc>
        <w:tc>
          <w:tcPr>
            <w:tcW w:w="2080" w:type="dxa"/>
            <w:vAlign w:val="bottom"/>
          </w:tcPr>
          <w:p>
            <w:pPr>
              <w:jc w:val="center"/>
              <w:ind w:left="654"/>
              <w:spacing w:after="0"/>
              <w:rPr>
                <w:sz w:val="20"/>
                <w:szCs w:val="20"/>
                <w:color w:val="auto"/>
              </w:rPr>
            </w:pPr>
            <w:r>
              <w:rPr>
                <w:rFonts w:ascii="Arial" w:cs="Arial" w:eastAsia="Arial" w:hAnsi="Arial"/>
                <w:sz w:val="13"/>
                <w:szCs w:val="13"/>
                <w:color w:val="auto"/>
              </w:rPr>
              <w:t>ABB Ltd.</w:t>
            </w:r>
          </w:p>
        </w:tc>
      </w:tr>
    </w:tbl>
    <w:p>
      <w:pPr>
        <w:spacing w:after="0" w:line="275" w:lineRule="exact"/>
        <w:rPr>
          <w:sz w:val="20"/>
          <w:szCs w:val="20"/>
          <w:color w:val="auto"/>
        </w:rPr>
      </w:pPr>
    </w:p>
    <w:p>
      <w:pPr>
        <w:ind w:left="180"/>
        <w:spacing w:after="0"/>
        <w:rPr>
          <w:sz w:val="20"/>
          <w:szCs w:val="20"/>
          <w:color w:val="auto"/>
        </w:rPr>
      </w:pPr>
      <w:r>
        <w:rPr>
          <w:rFonts w:ascii="Arial" w:cs="Arial" w:eastAsia="Arial" w:hAnsi="Arial"/>
          <w:sz w:val="30"/>
          <w:szCs w:val="30"/>
          <w:color w:val="242B61"/>
        </w:rPr>
        <w:t>Governance Highlights (pages 20–25)</w:t>
      </w:r>
    </w:p>
    <w:p>
      <w:pPr>
        <w:sectPr>
          <w:pgSz w:w="11900" w:h="16838" w:orient="portrait"/>
          <w:cols w:equalWidth="0" w:num="1">
            <w:col w:w="11240"/>
          </w:cols>
          <w:pgMar w:left="320" w:top="228" w:right="339" w:bottom="1440" w:gutter="0" w:footer="0" w:header="0"/>
        </w:sectPr>
      </w:pPr>
    </w:p>
    <w:p>
      <w:pPr>
        <w:spacing w:after="0" w:line="289" w:lineRule="exact"/>
        <w:rPr>
          <w:sz w:val="20"/>
          <w:szCs w:val="20"/>
          <w:color w:val="auto"/>
        </w:rPr>
      </w:pPr>
    </w:p>
    <w:p>
      <w:pPr>
        <w:ind w:left="460" w:right="1200"/>
        <w:spacing w:after="0" w:line="371" w:lineRule="auto"/>
        <w:rPr>
          <w:sz w:val="20"/>
          <w:szCs w:val="20"/>
          <w:color w:val="auto"/>
        </w:rPr>
      </w:pPr>
      <w:r>
        <w:rPr>
          <w:rFonts w:ascii="Arial" w:cs="Arial" w:eastAsia="Arial" w:hAnsi="Arial"/>
          <w:sz w:val="14"/>
          <w:szCs w:val="14"/>
          <w:color w:val="auto"/>
        </w:rPr>
        <w:t>Independent Chairman of the Board, separate from CEO No staggered board; all directors are elected annually</w:t>
      </w:r>
    </w:p>
    <w:p>
      <w:pPr>
        <w:spacing w:after="0" w:line="1" w:lineRule="exact"/>
        <w:rPr>
          <w:sz w:val="20"/>
          <w:szCs w:val="20"/>
          <w:color w:val="auto"/>
        </w:rPr>
      </w:pPr>
    </w:p>
    <w:p>
      <w:pPr>
        <w:ind w:left="460" w:right="60"/>
        <w:spacing w:after="0" w:line="252" w:lineRule="auto"/>
        <w:rPr>
          <w:sz w:val="20"/>
          <w:szCs w:val="20"/>
          <w:color w:val="auto"/>
        </w:rPr>
      </w:pPr>
      <w:r>
        <w:rPr>
          <w:rFonts w:ascii="Arial" w:cs="Arial" w:eastAsia="Arial" w:hAnsi="Arial"/>
          <w:sz w:val="15"/>
          <w:szCs w:val="15"/>
          <w:color w:val="auto"/>
        </w:rPr>
        <w:t>Fully independent Audit, Compensation, and Nominating and Governance committees</w:t>
      </w:r>
    </w:p>
    <w:p>
      <w:pPr>
        <w:spacing w:after="0" w:line="61" w:lineRule="exact"/>
        <w:rPr>
          <w:sz w:val="20"/>
          <w:szCs w:val="20"/>
          <w:color w:val="auto"/>
        </w:rPr>
      </w:pPr>
    </w:p>
    <w:p>
      <w:pPr>
        <w:ind w:left="460" w:right="20"/>
        <w:spacing w:after="0" w:line="247" w:lineRule="auto"/>
        <w:rPr>
          <w:sz w:val="20"/>
          <w:szCs w:val="20"/>
          <w:color w:val="auto"/>
        </w:rPr>
      </w:pPr>
      <w:r>
        <w:rPr>
          <w:rFonts w:ascii="Arial" w:cs="Arial" w:eastAsia="Arial" w:hAnsi="Arial"/>
          <w:sz w:val="15"/>
          <w:szCs w:val="15"/>
          <w:color w:val="auto"/>
        </w:rPr>
        <w:t>Newly formed New Energy and Innovation Committee, comprised solely of independent directors, to oversee our energy transition investments and other innovation</w:t>
      </w:r>
    </w:p>
    <w:p>
      <w:pPr>
        <w:spacing w:after="0" w:line="65" w:lineRule="exact"/>
        <w:rPr>
          <w:sz w:val="20"/>
          <w:szCs w:val="20"/>
          <w:color w:val="auto"/>
        </w:rPr>
      </w:pPr>
    </w:p>
    <w:p>
      <w:pPr>
        <w:ind w:left="460" w:right="1240"/>
        <w:spacing w:after="0" w:line="371" w:lineRule="auto"/>
        <w:rPr>
          <w:sz w:val="20"/>
          <w:szCs w:val="20"/>
          <w:color w:val="auto"/>
        </w:rPr>
      </w:pPr>
      <w:r>
        <w:rPr>
          <w:rFonts w:ascii="Arial" w:cs="Arial" w:eastAsia="Arial" w:hAnsi="Arial"/>
          <w:sz w:val="14"/>
          <w:szCs w:val="14"/>
          <w:color w:val="auto"/>
        </w:rPr>
        <w:t>Regular executive sessions of non-employee directors Majority vote standard for uncontested director elections</w:t>
      </w:r>
    </w:p>
    <w:p>
      <w:pPr>
        <w:spacing w:after="0" w:line="1" w:lineRule="exact"/>
        <w:rPr>
          <w:sz w:val="20"/>
          <w:szCs w:val="20"/>
          <w:color w:val="auto"/>
        </w:rPr>
      </w:pPr>
    </w:p>
    <w:p>
      <w:pPr>
        <w:ind w:left="460" w:right="180" w:hanging="8"/>
        <w:spacing w:after="0" w:line="252" w:lineRule="auto"/>
        <w:rPr>
          <w:sz w:val="20"/>
          <w:szCs w:val="20"/>
          <w:color w:val="auto"/>
        </w:rPr>
      </w:pPr>
      <w:r>
        <w:rPr>
          <w:rFonts w:ascii="Arial" w:cs="Arial" w:eastAsia="Arial" w:hAnsi="Arial"/>
          <w:sz w:val="15"/>
          <w:szCs w:val="15"/>
          <w:color w:val="auto"/>
        </w:rPr>
        <w:t>Annual performance evaluations of Board, its committees, and individual directors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100% Board attendance in 2021</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680"/>
        <w:spacing w:after="0" w:line="247" w:lineRule="auto"/>
        <w:rPr>
          <w:sz w:val="20"/>
          <w:szCs w:val="20"/>
          <w:color w:val="auto"/>
        </w:rPr>
      </w:pPr>
      <w:r>
        <w:rPr>
          <w:rFonts w:ascii="Arial" w:cs="Arial" w:eastAsia="Arial" w:hAnsi="Arial"/>
          <w:sz w:val="15"/>
          <w:szCs w:val="15"/>
          <w:color w:val="auto"/>
        </w:rPr>
        <w:t>Director nominees reflect the gender, racial and ethnic, cultural and geographical diversity of our global operations, as well as diverse experience, skills, and tenure</w:t>
      </w:r>
    </w:p>
    <w:p>
      <w:pPr>
        <w:spacing w:after="0" w:line="65" w:lineRule="exact"/>
        <w:rPr>
          <w:sz w:val="20"/>
          <w:szCs w:val="20"/>
          <w:color w:val="auto"/>
        </w:rPr>
      </w:pPr>
    </w:p>
    <w:p>
      <w:pPr>
        <w:ind w:right="1880"/>
        <w:spacing w:after="0" w:line="346" w:lineRule="auto"/>
        <w:rPr>
          <w:sz w:val="20"/>
          <w:szCs w:val="20"/>
          <w:color w:val="auto"/>
        </w:rPr>
      </w:pPr>
      <w:r>
        <w:rPr>
          <w:rFonts w:ascii="Arial" w:cs="Arial" w:eastAsia="Arial" w:hAnsi="Arial"/>
          <w:sz w:val="15"/>
          <w:szCs w:val="15"/>
          <w:color w:val="auto"/>
        </w:rPr>
        <w:t>Demonstrated commitment to Board refreshment Proactive stockholder engagement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 hedging or pledging of our stock by executives or directors</w:t>
      </w:r>
    </w:p>
    <w:p>
      <w:pPr>
        <w:spacing w:after="0" w:line="77"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Robust director stock ownership guidelines (5x annual cash retainer) and executive stock ownership guidelines</w:t>
      </w:r>
    </w:p>
    <w:p>
      <w:pPr>
        <w:spacing w:after="0" w:line="61"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No lobbying or making financial or in-kind contributions to political parties or candidates</w:t>
      </w:r>
    </w:p>
    <w:p>
      <w:pPr>
        <w:spacing w:after="0" w:line="61"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Comprehensive risk assessment process designed to identify and manage enterprise-wide risks</w:t>
      </w:r>
    </w:p>
    <w:p>
      <w:pPr>
        <w:spacing w:after="0" w:line="259" w:lineRule="exact"/>
        <w:rPr>
          <w:sz w:val="20"/>
          <w:szCs w:val="20"/>
          <w:color w:val="auto"/>
        </w:rPr>
      </w:pPr>
    </w:p>
    <w:p>
      <w:pPr>
        <w:sectPr>
          <w:pgSz w:w="11900" w:h="16838" w:orient="portrait"/>
          <w:cols w:equalWidth="0" w:num="2">
            <w:col w:w="5400" w:space="720"/>
            <w:col w:w="5120"/>
          </w:cols>
          <w:pgMar w:left="320" w:top="228" w:right="339" w:bottom="1440" w:gutter="0" w:footer="0" w:header="0"/>
          <w:type w:val="continuous"/>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6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673608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7560" cy="673608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Board Refreshment</w:t>
      </w:r>
    </w:p>
    <w:p>
      <w:pPr>
        <w:spacing w:after="0" w:line="175" w:lineRule="exact"/>
        <w:rPr>
          <w:sz w:val="20"/>
          <w:szCs w:val="20"/>
          <w:color w:val="auto"/>
        </w:rPr>
      </w:pPr>
    </w:p>
    <w:p>
      <w:pPr>
        <w:jc w:val="both"/>
        <w:ind w:left="180" w:right="180" w:firstLine="299"/>
        <w:spacing w:after="0" w:line="251" w:lineRule="auto"/>
        <w:rPr>
          <w:sz w:val="20"/>
          <w:szCs w:val="20"/>
          <w:color w:val="auto"/>
        </w:rPr>
      </w:pPr>
      <w:r>
        <w:rPr>
          <w:rFonts w:ascii="Arial" w:cs="Arial" w:eastAsia="Arial" w:hAnsi="Arial"/>
          <w:sz w:val="15"/>
          <w:szCs w:val="15"/>
          <w:color w:val="auto"/>
        </w:rPr>
        <w:t>Our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is committed to thoughtful board refreshment and ongoing board succession planning. All of our director nominees joined the Board within the last five years, bringing diverse and evolving experience and leadership skills in areas that are strategically important to the Company. The chart below reflects some of the key skills and experience of the non-employee directors who joined the Board over the past three years, offering continuing expertise in our core industry and operations, while enhancing expertise in financial and capital management, sustainability, new energy, and digital technologies and transformation. For further information on each director nominee, see “Election of Directors” beginning on page 11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Leader in Global Diversity</w:t>
      </w:r>
    </w:p>
    <w:p>
      <w:pPr>
        <w:spacing w:after="0" w:line="275" w:lineRule="exact"/>
        <w:rPr>
          <w:sz w:val="20"/>
          <w:szCs w:val="20"/>
          <w:color w:val="auto"/>
        </w:rPr>
      </w:pPr>
    </w:p>
    <w:p>
      <w:pPr>
        <w:jc w:val="both"/>
        <w:ind w:left="180" w:right="180" w:firstLine="299"/>
        <w:spacing w:after="0" w:line="259" w:lineRule="auto"/>
        <w:rPr>
          <w:sz w:val="20"/>
          <w:szCs w:val="20"/>
          <w:color w:val="auto"/>
        </w:rPr>
      </w:pPr>
      <w:r>
        <w:rPr>
          <w:rFonts w:ascii="Arial" w:cs="Arial" w:eastAsia="Arial" w:hAnsi="Arial"/>
          <w:sz w:val="15"/>
          <w:szCs w:val="15"/>
          <w:b w:val="1"/>
          <w:bCs w:val="1"/>
          <w:color w:val="auto"/>
        </w:rPr>
        <w:t xml:space="preserve">Global Perspectives. </w:t>
      </w:r>
      <w:r>
        <w:rPr>
          <w:rFonts w:ascii="Arial" w:cs="Arial" w:eastAsia="Arial" w:hAnsi="Arial"/>
          <w:sz w:val="15"/>
          <w:szCs w:val="15"/>
          <w:color w:val="auto"/>
        </w:rPr>
        <w:t>The diversity of our workforce has long been one of Schlumberger’s greatest strengths. Our employees represent more than 160</w:t>
      </w:r>
      <w:r>
        <w:rPr>
          <w:rFonts w:ascii="Arial" w:cs="Arial" w:eastAsia="Arial" w:hAnsi="Arial"/>
          <w:sz w:val="15"/>
          <w:szCs w:val="15"/>
          <w:b w:val="1"/>
          <w:bCs w:val="1"/>
          <w:color w:val="auto"/>
        </w:rPr>
        <w:t xml:space="preserve"> </w:t>
      </w:r>
      <w:r>
        <w:rPr>
          <w:rFonts w:ascii="Arial" w:cs="Arial" w:eastAsia="Arial" w:hAnsi="Arial"/>
          <w:sz w:val="15"/>
          <w:szCs w:val="15"/>
          <w:color w:val="auto"/>
        </w:rPr>
        <w:t>nationalities and have experience in more than 120 countries. We recognize that diversity and inclusion are not just the right thing to do—they are essential to attracting the best talent from around the world and enabling creativity and innovation to drive business success.</w:t>
      </w:r>
    </w:p>
    <w:p>
      <w:pPr>
        <w:spacing w:after="0" w:line="157" w:lineRule="exact"/>
        <w:rPr>
          <w:sz w:val="20"/>
          <w:szCs w:val="20"/>
          <w:color w:val="auto"/>
        </w:rPr>
      </w:pPr>
    </w:p>
    <w:p>
      <w:pPr>
        <w:jc w:val="both"/>
        <w:ind w:left="180" w:right="180" w:firstLine="299"/>
        <w:spacing w:after="0" w:line="245" w:lineRule="auto"/>
        <w:rPr>
          <w:sz w:val="20"/>
          <w:szCs w:val="20"/>
          <w:color w:val="auto"/>
        </w:rPr>
      </w:pPr>
      <w:r>
        <w:rPr>
          <w:rFonts w:ascii="Arial" w:cs="Arial" w:eastAsia="Arial" w:hAnsi="Arial"/>
          <w:sz w:val="15"/>
          <w:szCs w:val="15"/>
          <w:color w:val="auto"/>
        </w:rPr>
        <w:t>As a global company focused on creating value for our customers, we believe it is critical for our people to communicate with our customers in their native languages and to share the values of the people in the countries where we work. Furthermore, our diverse workforce positions us to effectively deliver services and products that meet the unique expectations and requirements of our stakeholders, including our customers, suppliers and stockholders. We have continued to maintain a workforce nationality mix aligned to the revenue derived from the countries in which we work, as reflected in the charts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6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72898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7560" cy="728980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left="180" w:right="180" w:firstLine="299"/>
        <w:spacing w:after="0" w:line="252" w:lineRule="auto"/>
        <w:rPr>
          <w:sz w:val="20"/>
          <w:szCs w:val="20"/>
          <w:color w:val="auto"/>
        </w:rPr>
      </w:pPr>
      <w:r>
        <w:rPr>
          <w:rFonts w:ascii="Arial" w:cs="Arial" w:eastAsia="Arial" w:hAnsi="Arial"/>
          <w:sz w:val="15"/>
          <w:szCs w:val="15"/>
          <w:color w:val="auto"/>
        </w:rPr>
        <w:t>In addition, our geographically diverse Board and 10-member executive team (as of December 31, 2021) collectively represented 15 nationalities across six continents, as reflected on the map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80" w:right="180" w:firstLine="299"/>
        <w:spacing w:after="0" w:line="259" w:lineRule="auto"/>
        <w:rPr>
          <w:sz w:val="20"/>
          <w:szCs w:val="20"/>
          <w:color w:val="auto"/>
        </w:rPr>
      </w:pPr>
      <w:r>
        <w:rPr>
          <w:rFonts w:ascii="Arial" w:cs="Arial" w:eastAsia="Arial" w:hAnsi="Arial"/>
          <w:sz w:val="15"/>
          <w:szCs w:val="15"/>
          <w:b w:val="1"/>
          <w:bCs w:val="1"/>
          <w:color w:val="auto"/>
        </w:rPr>
        <w:t xml:space="preserve">Gender. </w:t>
      </w:r>
      <w:r>
        <w:rPr>
          <w:rFonts w:ascii="Arial" w:cs="Arial" w:eastAsia="Arial" w:hAnsi="Arial"/>
          <w:sz w:val="15"/>
          <w:szCs w:val="15"/>
          <w:color w:val="auto"/>
        </w:rPr>
        <w:t>Gender balance is another important pillar of our diversity and inclusion strategy. We are committed to lead our industry in gender diversity and are on</w:t>
      </w:r>
      <w:r>
        <w:rPr>
          <w:rFonts w:ascii="Arial" w:cs="Arial" w:eastAsia="Arial" w:hAnsi="Arial"/>
          <w:sz w:val="15"/>
          <w:szCs w:val="15"/>
          <w:b w:val="1"/>
          <w:bCs w:val="1"/>
          <w:color w:val="auto"/>
        </w:rPr>
        <w:t xml:space="preserve"> </w:t>
      </w:r>
      <w:r>
        <w:rPr>
          <w:rFonts w:ascii="Arial" w:cs="Arial" w:eastAsia="Arial" w:hAnsi="Arial"/>
          <w:sz w:val="15"/>
          <w:szCs w:val="15"/>
          <w:color w:val="auto"/>
        </w:rPr>
        <w:t>track to reach our interim milestone of having women comprise 25% of our salaried employee population by 2025. In 2021, we set our next milestone to continue our progress—for women to comprise 30% of our salaried employee population by 2030. This target includes executive roles and all other salaried positions.</w:t>
      </w:r>
    </w:p>
    <w:p>
      <w:pPr>
        <w:spacing w:after="0" w:line="157" w:lineRule="exact"/>
        <w:rPr>
          <w:sz w:val="20"/>
          <w:szCs w:val="20"/>
          <w:color w:val="auto"/>
        </w:rPr>
      </w:pPr>
    </w:p>
    <w:p>
      <w:pPr>
        <w:jc w:val="both"/>
        <w:ind w:left="180" w:right="180" w:firstLine="299"/>
        <w:spacing w:after="0" w:line="247" w:lineRule="auto"/>
        <w:rPr>
          <w:sz w:val="20"/>
          <w:szCs w:val="20"/>
          <w:color w:val="auto"/>
        </w:rPr>
      </w:pPr>
      <w:r>
        <w:rPr>
          <w:rFonts w:ascii="Arial" w:cs="Arial" w:eastAsia="Arial" w:hAnsi="Arial"/>
          <w:sz w:val="15"/>
          <w:szCs w:val="15"/>
          <w:color w:val="auto"/>
        </w:rPr>
        <w:t>As of December 31, 2021, women made up 30% of our executive team and approximately 22% of management-level roles. Approximately 18% of our total workforce and 23% of our salaried employee population were women at year-end 2021. Women also represented approximately 48% of our 2021 new hires for salaried roles with science, technology, engineering and mathematics (STEM) backgrounds. For the 2022 AGM, women represent 27% of our director nominees.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242B61"/>
        </w:rPr>
        <w:t>2021 WOMEN IN LEADERSHIP</w:t>
      </w:r>
    </w:p>
    <w:p>
      <w:pPr>
        <w:spacing w:after="0" w:line="28" w:lineRule="exact"/>
        <w:rPr>
          <w:sz w:val="20"/>
          <w:szCs w:val="20"/>
          <w:color w:val="auto"/>
        </w:rPr>
      </w:pPr>
    </w:p>
    <w:p>
      <w:pPr>
        <w:ind w:left="3560"/>
        <w:spacing w:after="0"/>
        <w:tabs>
          <w:tab w:leader="none" w:pos="6800" w:val="left"/>
        </w:tabs>
        <w:rPr>
          <w:sz w:val="20"/>
          <w:szCs w:val="20"/>
          <w:color w:val="auto"/>
        </w:rPr>
      </w:pPr>
      <w:r>
        <w:rPr>
          <w:rFonts w:ascii="Arial" w:cs="Arial" w:eastAsia="Arial" w:hAnsi="Arial"/>
          <w:sz w:val="50"/>
          <w:szCs w:val="50"/>
          <w:b w:val="1"/>
          <w:bCs w:val="1"/>
          <w:color w:val="242B61"/>
        </w:rPr>
        <w:t>27%</w:t>
      </w:r>
      <w:r>
        <w:rPr>
          <w:sz w:val="20"/>
          <w:szCs w:val="20"/>
          <w:color w:val="auto"/>
        </w:rPr>
        <w:tab/>
      </w:r>
      <w:r>
        <w:rPr>
          <w:rFonts w:ascii="Arial" w:cs="Arial" w:eastAsia="Arial" w:hAnsi="Arial"/>
          <w:sz w:val="50"/>
          <w:szCs w:val="50"/>
          <w:b w:val="1"/>
          <w:bCs w:val="1"/>
          <w:color w:val="242B61"/>
        </w:rPr>
        <w:t>30%</w:t>
      </w:r>
    </w:p>
    <w:p>
      <w:pPr>
        <w:sectPr>
          <w:pgSz w:w="11900" w:h="16838" w:orient="portrait"/>
          <w:cols w:equalWidth="0" w:num="1">
            <w:col w:w="11240"/>
          </w:cols>
          <w:pgMar w:left="320" w:top="228" w:right="339" w:bottom="1440" w:gutter="0" w:footer="0" w:header="0"/>
        </w:sectPr>
      </w:pPr>
    </w:p>
    <w:p>
      <w:pPr>
        <w:jc w:val="center"/>
        <w:ind w:left="2060"/>
        <w:spacing w:after="0" w:line="228" w:lineRule="auto"/>
        <w:rPr>
          <w:sz w:val="20"/>
          <w:szCs w:val="20"/>
          <w:color w:val="auto"/>
        </w:rPr>
      </w:pPr>
      <w:r>
        <w:rPr>
          <w:rFonts w:ascii="Arial" w:cs="Arial" w:eastAsia="Arial" w:hAnsi="Arial"/>
          <w:sz w:val="15"/>
          <w:szCs w:val="15"/>
          <w:color w:val="auto"/>
        </w:rPr>
        <w:t>Director</w:t>
      </w:r>
    </w:p>
    <w:p>
      <w:pPr>
        <w:jc w:val="center"/>
        <w:ind w:left="2060"/>
        <w:spacing w:after="0"/>
        <w:rPr>
          <w:sz w:val="20"/>
          <w:szCs w:val="20"/>
          <w:color w:val="auto"/>
        </w:rPr>
      </w:pPr>
      <w:r>
        <w:rPr>
          <w:rFonts w:ascii="Arial" w:cs="Arial" w:eastAsia="Arial" w:hAnsi="Arial"/>
          <w:sz w:val="14"/>
          <w:szCs w:val="14"/>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Executive Team</w:t>
      </w:r>
    </w:p>
    <w:p>
      <w:pPr>
        <w:spacing w:after="0" w:line="327" w:lineRule="exact"/>
        <w:rPr>
          <w:sz w:val="20"/>
          <w:szCs w:val="20"/>
          <w:color w:val="auto"/>
        </w:rPr>
      </w:pPr>
    </w:p>
    <w:p>
      <w:pPr>
        <w:sectPr>
          <w:pgSz w:w="11900" w:h="16838" w:orient="portrait"/>
          <w:cols w:equalWidth="0" w:num="2">
            <w:col w:w="6080" w:space="720"/>
            <w:col w:w="4440"/>
          </w:cols>
          <w:pgMar w:left="320" w:top="228" w:right="339" w:bottom="1440" w:gutter="0" w:footer="0" w:header="0"/>
          <w:type w:val="continuous"/>
        </w:sectPr>
      </w:pPr>
    </w:p>
    <w:p>
      <w:pPr>
        <w:ind w:left="3560"/>
        <w:spacing w:after="0"/>
        <w:rPr>
          <w:sz w:val="20"/>
          <w:szCs w:val="20"/>
          <w:color w:val="auto"/>
        </w:rPr>
      </w:pPr>
      <w:r>
        <w:rPr>
          <w:rFonts w:ascii="Arial" w:cs="Arial" w:eastAsia="Arial" w:hAnsi="Arial"/>
          <w:sz w:val="49"/>
          <w:szCs w:val="49"/>
          <w:b w:val="1"/>
          <w:bCs w:val="1"/>
          <w:color w:val="242B61"/>
        </w:rPr>
        <w:t>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9"/>
          <w:szCs w:val="49"/>
          <w:b w:val="1"/>
          <w:bCs w:val="1"/>
          <w:color w:val="242B61"/>
        </w:rPr>
        <w:t>48%</w:t>
      </w:r>
    </w:p>
    <w:p>
      <w:pPr>
        <w:spacing w:after="0" w:line="77" w:lineRule="exact"/>
        <w:rPr>
          <w:sz w:val="20"/>
          <w:szCs w:val="20"/>
          <w:color w:val="auto"/>
        </w:rPr>
      </w:pPr>
    </w:p>
    <w:p>
      <w:pPr>
        <w:sectPr>
          <w:pgSz w:w="11900" w:h="16838" w:orient="portrait"/>
          <w:cols w:equalWidth="0" w:num="2">
            <w:col w:w="6100" w:space="720"/>
            <w:col w:w="4420"/>
          </w:cols>
          <w:pgMar w:left="320" w:top="228" w:right="339" w:bottom="1440" w:gutter="0" w:footer="0" w:header="0"/>
          <w:type w:val="continuous"/>
        </w:sectPr>
      </w:pPr>
    </w:p>
    <w:p>
      <w:pPr>
        <w:jc w:val="center"/>
        <w:ind w:left="2080"/>
        <w:spacing w:after="0"/>
        <w:rPr>
          <w:sz w:val="20"/>
          <w:szCs w:val="20"/>
          <w:color w:val="auto"/>
        </w:rPr>
      </w:pPr>
      <w:r>
        <w:rPr>
          <w:rFonts w:ascii="Arial" w:cs="Arial" w:eastAsia="Arial" w:hAnsi="Arial"/>
          <w:sz w:val="14"/>
          <w:szCs w:val="14"/>
          <w:color w:val="auto"/>
        </w:rPr>
        <w:t>Management-Level</w:t>
      </w:r>
    </w:p>
    <w:p>
      <w:pPr>
        <w:jc w:val="center"/>
        <w:ind w:left="2080"/>
        <w:spacing w:after="0"/>
        <w:rPr>
          <w:sz w:val="20"/>
          <w:szCs w:val="20"/>
          <w:color w:val="auto"/>
        </w:rPr>
      </w:pPr>
      <w:r>
        <w:rPr>
          <w:rFonts w:ascii="Arial" w:cs="Arial" w:eastAsia="Arial" w:hAnsi="Arial"/>
          <w:sz w:val="15"/>
          <w:szCs w:val="15"/>
          <w:color w:val="auto"/>
        </w:rPr>
        <w:t>Roles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New STEM Hires</w:t>
      </w:r>
    </w:p>
    <w:p>
      <w:pPr>
        <w:spacing w:after="0" w:line="367" w:lineRule="exact"/>
        <w:rPr>
          <w:sz w:val="20"/>
          <w:szCs w:val="20"/>
          <w:color w:val="auto"/>
        </w:rPr>
      </w:pPr>
    </w:p>
    <w:p>
      <w:pPr>
        <w:sectPr>
          <w:pgSz w:w="11900" w:h="16838" w:orient="portrait"/>
          <w:cols w:equalWidth="0" w:num="2">
            <w:col w:w="6040" w:space="720"/>
            <w:col w:w="4480"/>
          </w:cols>
          <w:pgMar w:left="320" w:top="228" w:right="339" w:bottom="1440" w:gutter="0" w:footer="0" w:header="0"/>
          <w:type w:val="continuous"/>
        </w:sectPr>
      </w:pPr>
    </w:p>
    <w:p>
      <w:pPr>
        <w:spacing w:after="0" w:line="46" w:lineRule="exact"/>
        <w:rPr>
          <w:sz w:val="20"/>
          <w:szCs w:val="20"/>
          <w:color w:val="auto"/>
        </w:rPr>
      </w:pPr>
    </w:p>
    <w:p>
      <w:pPr>
        <w:jc w:val="both"/>
        <w:ind w:left="180" w:right="180" w:firstLine="299"/>
        <w:spacing w:after="0" w:line="259" w:lineRule="auto"/>
        <w:rPr>
          <w:sz w:val="20"/>
          <w:szCs w:val="20"/>
          <w:color w:val="auto"/>
        </w:rPr>
      </w:pPr>
      <w:r>
        <w:rPr>
          <w:rFonts w:ascii="Arial" w:cs="Arial" w:eastAsia="Arial" w:hAnsi="Arial"/>
          <w:sz w:val="15"/>
          <w:szCs w:val="15"/>
          <w:b w:val="1"/>
          <w:bCs w:val="1"/>
          <w:color w:val="auto"/>
        </w:rPr>
        <w:t xml:space="preserve">Race and Ethnicity. </w:t>
      </w:r>
      <w:r>
        <w:rPr>
          <w:rFonts w:ascii="Arial" w:cs="Arial" w:eastAsia="Arial" w:hAnsi="Arial"/>
          <w:sz w:val="15"/>
          <w:szCs w:val="15"/>
          <w:color w:val="auto"/>
        </w:rPr>
        <w:t>As a truly global company with a rich legacy of national and cultural diversity, it is important that we do not limit our definitions of racial and</w:t>
      </w:r>
      <w:r>
        <w:rPr>
          <w:rFonts w:ascii="Arial" w:cs="Arial" w:eastAsia="Arial" w:hAnsi="Arial"/>
          <w:sz w:val="15"/>
          <w:szCs w:val="15"/>
          <w:b w:val="1"/>
          <w:bCs w:val="1"/>
          <w:color w:val="auto"/>
        </w:rPr>
        <w:t xml:space="preserve"> </w:t>
      </w:r>
      <w:r>
        <w:rPr>
          <w:rFonts w:ascii="Arial" w:cs="Arial" w:eastAsia="Arial" w:hAnsi="Arial"/>
          <w:sz w:val="15"/>
          <w:szCs w:val="15"/>
          <w:color w:val="auto"/>
        </w:rPr>
        <w:t>ethnic diversity to the common classifications used in the United States, both for our executive team and for the Board. For further discussion regarding the racial and ethnic diversity of our Board, see “Election of Directors—Director Qualifications and Diversity” beginning on page 11 of this proxy statement.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6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7560" cy="61906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7560" cy="619061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27"/>
          <w:szCs w:val="27"/>
          <w:color w:val="242B61"/>
        </w:rPr>
        <w:t>2021 Executive Compensation Highlights (pages 30–64)</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As more fully discussed in the “Compensation Discussion and Analysis” section of this proxy statement:</w:t>
      </w:r>
    </w:p>
    <w:p>
      <w:pPr>
        <w:spacing w:after="0" w:line="158" w:lineRule="exact"/>
        <w:rPr>
          <w:sz w:val="20"/>
          <w:szCs w:val="20"/>
          <w:color w:val="auto"/>
        </w:rPr>
      </w:pPr>
    </w:p>
    <w:p>
      <w:pPr>
        <w:jc w:val="both"/>
        <w:ind w:left="640" w:right="180" w:hanging="163"/>
        <w:spacing w:after="0" w:line="259"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Redesigned LTI Program </w:t>
      </w:r>
      <w:r>
        <w:rPr>
          <w:rFonts w:ascii="Arial" w:cs="Arial" w:eastAsia="Arial" w:hAnsi="Arial"/>
          <w:sz w:val="15"/>
          <w:szCs w:val="15"/>
          <w:color w:val="auto"/>
        </w:rPr>
        <w:t>─ We redesigned our long-term incentive (“</w:t>
      </w:r>
      <w:r>
        <w:rPr>
          <w:rFonts w:ascii="Arial" w:cs="Arial" w:eastAsia="Arial" w:hAnsi="Arial"/>
          <w:sz w:val="15"/>
          <w:szCs w:val="15"/>
          <w:b w:val="1"/>
          <w:bCs w:val="1"/>
          <w:color w:val="auto"/>
        </w:rPr>
        <w:t>LTI</w:t>
      </w:r>
      <w:r>
        <w:rPr>
          <w:rFonts w:ascii="Arial" w:cs="Arial" w:eastAsia="Arial" w:hAnsi="Arial"/>
          <w:sz w:val="15"/>
          <w:szCs w:val="15"/>
          <w:color w:val="auto"/>
        </w:rPr>
        <w:t>”) program to more closely align with our long-term strategy, publicly disclosed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objectives, and total shareholder return (“</w:t>
      </w:r>
      <w:r>
        <w:rPr>
          <w:rFonts w:ascii="Arial" w:cs="Arial" w:eastAsia="Arial" w:hAnsi="Arial"/>
          <w:sz w:val="15"/>
          <w:szCs w:val="15"/>
          <w:b w:val="1"/>
          <w:bCs w:val="1"/>
          <w:color w:val="auto"/>
        </w:rPr>
        <w:t>TSR</w:t>
      </w:r>
      <w:r>
        <w:rPr>
          <w:rFonts w:ascii="Arial" w:cs="Arial" w:eastAsia="Arial" w:hAnsi="Arial"/>
          <w:sz w:val="15"/>
          <w:szCs w:val="15"/>
          <w:color w:val="auto"/>
        </w:rPr>
        <w:t>”). Under our 2021 LTI program, our named executive officers (“</w:t>
      </w:r>
      <w:r>
        <w:rPr>
          <w:rFonts w:ascii="Arial" w:cs="Arial" w:eastAsia="Arial" w:hAnsi="Arial"/>
          <w:sz w:val="15"/>
          <w:szCs w:val="15"/>
          <w:b w:val="1"/>
          <w:bCs w:val="1"/>
          <w:color w:val="auto"/>
        </w:rPr>
        <w:t>NEOs</w:t>
      </w:r>
      <w:r>
        <w:rPr>
          <w:rFonts w:ascii="Arial" w:cs="Arial" w:eastAsia="Arial" w:hAnsi="Arial"/>
          <w:sz w:val="15"/>
          <w:szCs w:val="15"/>
          <w:color w:val="auto"/>
        </w:rPr>
        <w:t>”) received a mix of four types of grants, equally weighted at target performance:</w:t>
      </w:r>
    </w:p>
    <w:p>
      <w:pPr>
        <w:spacing w:after="0" w:line="39" w:lineRule="exact"/>
        <w:rPr>
          <w:rFonts w:ascii="Arial" w:cs="Arial" w:eastAsia="Arial" w:hAnsi="Arial"/>
          <w:sz w:val="15"/>
          <w:szCs w:val="15"/>
          <w:color w:val="auto"/>
        </w:rPr>
      </w:pPr>
    </w:p>
    <w:p>
      <w:pPr>
        <w:ind w:left="800" w:right="180" w:hanging="161"/>
        <w:spacing w:after="0" w:line="277" w:lineRule="auto"/>
        <w:tabs>
          <w:tab w:leader="none" w:pos="800" w:val="left"/>
        </w:tabs>
        <w:numPr>
          <w:ilvl w:val="1"/>
          <w:numId w:val="6"/>
        </w:numPr>
        <w:rPr>
          <w:rFonts w:ascii="Arial" w:cs="Arial" w:eastAsia="Arial" w:hAnsi="Arial"/>
          <w:sz w:val="15"/>
          <w:szCs w:val="15"/>
          <w:color w:val="auto"/>
        </w:rPr>
      </w:pPr>
      <w:r>
        <w:rPr>
          <w:rFonts w:ascii="Arial" w:cs="Arial" w:eastAsia="Arial" w:hAnsi="Arial"/>
          <w:sz w:val="15"/>
          <w:szCs w:val="15"/>
          <w:b w:val="1"/>
          <w:bCs w:val="1"/>
          <w:color w:val="auto"/>
        </w:rPr>
        <w:t>25% Absolute FCF Margin Performance Share Units (“PSUs”)</w:t>
      </w:r>
      <w:r>
        <w:rPr>
          <w:rFonts w:ascii="Arial" w:cs="Arial" w:eastAsia="Arial" w:hAnsi="Arial"/>
          <w:sz w:val="15"/>
          <w:szCs w:val="15"/>
          <w:color w:val="auto"/>
        </w:rPr>
        <w:t>: We replaced our previous free cash flow conversion rate metric, which was measured</w:t>
      </w:r>
      <w:r>
        <w:rPr>
          <w:rFonts w:ascii="Arial" w:cs="Arial" w:eastAsia="Arial" w:hAnsi="Arial"/>
          <w:sz w:val="15"/>
          <w:szCs w:val="15"/>
          <w:b w:val="1"/>
          <w:bCs w:val="1"/>
          <w:color w:val="auto"/>
        </w:rPr>
        <w:t xml:space="preserve"> </w:t>
      </w:r>
      <w:r>
        <w:rPr>
          <w:rFonts w:ascii="Arial" w:cs="Arial" w:eastAsia="Arial" w:hAnsi="Arial"/>
          <w:sz w:val="15"/>
          <w:szCs w:val="15"/>
          <w:color w:val="auto"/>
        </w:rPr>
        <w:t>over a two-year period, with a metric that measures free cash flow margin over a three-year performance period.</w:t>
      </w:r>
    </w:p>
    <w:p>
      <w:pPr>
        <w:spacing w:after="0" w:line="25" w:lineRule="exact"/>
        <w:rPr>
          <w:rFonts w:ascii="Arial" w:cs="Arial" w:eastAsia="Arial" w:hAnsi="Arial"/>
          <w:sz w:val="15"/>
          <w:szCs w:val="15"/>
          <w:color w:val="auto"/>
        </w:rPr>
      </w:pPr>
    </w:p>
    <w:p>
      <w:pPr>
        <w:ind w:left="800" w:right="180" w:hanging="161"/>
        <w:spacing w:after="0" w:line="277" w:lineRule="auto"/>
        <w:tabs>
          <w:tab w:leader="none" w:pos="800" w:val="left"/>
        </w:tabs>
        <w:numPr>
          <w:ilvl w:val="1"/>
          <w:numId w:val="6"/>
        </w:numPr>
        <w:rPr>
          <w:rFonts w:ascii="Arial" w:cs="Arial" w:eastAsia="Arial" w:hAnsi="Arial"/>
          <w:sz w:val="15"/>
          <w:szCs w:val="15"/>
          <w:color w:val="auto"/>
        </w:rPr>
      </w:pPr>
      <w:r>
        <w:rPr>
          <w:rFonts w:ascii="Arial" w:cs="Arial" w:eastAsia="Arial" w:hAnsi="Arial"/>
          <w:sz w:val="15"/>
          <w:szCs w:val="15"/>
          <w:b w:val="1"/>
          <w:bCs w:val="1"/>
          <w:color w:val="auto"/>
        </w:rPr>
        <w:t>25% Relative TSR PSUs</w:t>
      </w:r>
      <w:r>
        <w:rPr>
          <w:rFonts w:ascii="Arial" w:cs="Arial" w:eastAsia="Arial" w:hAnsi="Arial"/>
          <w:sz w:val="15"/>
          <w:szCs w:val="15"/>
          <w:color w:val="auto"/>
        </w:rPr>
        <w:t>: We introduced PSUs based on a three-year relative TSR metric as a new element of our LTI program, and we set the target</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goal above median at the 60th percentile.</w:t>
      </w:r>
    </w:p>
    <w:p>
      <w:pPr>
        <w:spacing w:after="0" w:line="25" w:lineRule="exact"/>
        <w:rPr>
          <w:rFonts w:ascii="Arial" w:cs="Arial" w:eastAsia="Arial" w:hAnsi="Arial"/>
          <w:sz w:val="15"/>
          <w:szCs w:val="15"/>
          <w:color w:val="auto"/>
        </w:rPr>
      </w:pPr>
    </w:p>
    <w:p>
      <w:pPr>
        <w:ind w:left="800" w:right="180" w:hanging="161"/>
        <w:spacing w:after="0" w:line="277" w:lineRule="auto"/>
        <w:tabs>
          <w:tab w:leader="none" w:pos="800" w:val="left"/>
        </w:tabs>
        <w:numPr>
          <w:ilvl w:val="1"/>
          <w:numId w:val="6"/>
        </w:numPr>
        <w:rPr>
          <w:rFonts w:ascii="Arial" w:cs="Arial" w:eastAsia="Arial" w:hAnsi="Arial"/>
          <w:sz w:val="15"/>
          <w:szCs w:val="15"/>
          <w:color w:val="auto"/>
        </w:rPr>
      </w:pPr>
      <w:r>
        <w:rPr>
          <w:rFonts w:ascii="Arial" w:cs="Arial" w:eastAsia="Arial" w:hAnsi="Arial"/>
          <w:sz w:val="15"/>
          <w:szCs w:val="15"/>
          <w:b w:val="1"/>
          <w:bCs w:val="1"/>
          <w:color w:val="auto"/>
        </w:rPr>
        <w:t>25% Relative ROCE PSUs</w:t>
      </w:r>
      <w:r>
        <w:rPr>
          <w:rFonts w:ascii="Arial" w:cs="Arial" w:eastAsia="Arial" w:hAnsi="Arial"/>
          <w:sz w:val="15"/>
          <w:szCs w:val="15"/>
          <w:color w:val="auto"/>
        </w:rPr>
        <w:t>: We increased the rigor of the performance targets for our three-year ROCE (as defined below) metric by removing</w:t>
      </w:r>
      <w:r>
        <w:rPr>
          <w:rFonts w:ascii="Arial" w:cs="Arial" w:eastAsia="Arial" w:hAnsi="Arial"/>
          <w:sz w:val="15"/>
          <w:szCs w:val="15"/>
          <w:b w:val="1"/>
          <w:bCs w:val="1"/>
          <w:color w:val="auto"/>
        </w:rPr>
        <w:t xml:space="preserve"> </w:t>
      </w:r>
      <w:r>
        <w:rPr>
          <w:rFonts w:ascii="Arial" w:cs="Arial" w:eastAsia="Arial" w:hAnsi="Arial"/>
          <w:sz w:val="15"/>
          <w:szCs w:val="15"/>
          <w:color w:val="auto"/>
        </w:rPr>
        <w:t>Weatherford from the ROCE comparator group, as Weatherford had underperformed the rest of the comparator group in recent years.</w:t>
      </w:r>
    </w:p>
    <w:p>
      <w:pPr>
        <w:spacing w:after="0" w:line="25" w:lineRule="exact"/>
        <w:rPr>
          <w:rFonts w:ascii="Arial" w:cs="Arial" w:eastAsia="Arial" w:hAnsi="Arial"/>
          <w:sz w:val="15"/>
          <w:szCs w:val="15"/>
          <w:color w:val="auto"/>
        </w:rPr>
      </w:pPr>
    </w:p>
    <w:p>
      <w:pPr>
        <w:ind w:left="800" w:right="180" w:hanging="161"/>
        <w:spacing w:after="0" w:line="277" w:lineRule="auto"/>
        <w:tabs>
          <w:tab w:leader="none" w:pos="800" w:val="left"/>
        </w:tabs>
        <w:numPr>
          <w:ilvl w:val="1"/>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25% Time-based RSUs: </w:t>
      </w:r>
      <w:r>
        <w:rPr>
          <w:rFonts w:ascii="Arial" w:cs="Arial" w:eastAsia="Arial" w:hAnsi="Arial"/>
          <w:sz w:val="15"/>
          <w:szCs w:val="15"/>
          <w:color w:val="auto"/>
        </w:rPr>
        <w:t>We introduced three-year, time-based restricted stock units (“</w:t>
      </w:r>
      <w:r>
        <w:rPr>
          <w:rFonts w:ascii="Arial" w:cs="Arial" w:eastAsia="Arial" w:hAnsi="Arial"/>
          <w:sz w:val="15"/>
          <w:szCs w:val="15"/>
          <w:b w:val="1"/>
          <w:bCs w:val="1"/>
          <w:color w:val="auto"/>
        </w:rPr>
        <w:t>RSUs</w:t>
      </w:r>
      <w:r>
        <w:rPr>
          <w:rFonts w:ascii="Arial" w:cs="Arial" w:eastAsia="Arial" w:hAnsi="Arial"/>
          <w:sz w:val="15"/>
          <w:szCs w:val="15"/>
          <w:color w:val="auto"/>
        </w:rPr>
        <w:t>”) as a new element of our LTI program, to promote stability</w:t>
      </w:r>
      <w:r>
        <w:rPr>
          <w:rFonts w:ascii="Arial" w:cs="Arial" w:eastAsia="Arial" w:hAnsi="Arial"/>
          <w:sz w:val="15"/>
          <w:szCs w:val="15"/>
          <w:b w:val="1"/>
          <w:bCs w:val="1"/>
          <w:color w:val="auto"/>
        </w:rPr>
        <w:t xml:space="preserve"> </w:t>
      </w:r>
      <w:r>
        <w:rPr>
          <w:rFonts w:ascii="Arial" w:cs="Arial" w:eastAsia="Arial" w:hAnsi="Arial"/>
          <w:sz w:val="15"/>
          <w:szCs w:val="15"/>
          <w:color w:val="auto"/>
        </w:rPr>
        <w:t>and retention of our executive team.</w:t>
      </w:r>
    </w:p>
    <w:p>
      <w:pPr>
        <w:spacing w:after="0" w:line="25" w:lineRule="exact"/>
        <w:rPr>
          <w:rFonts w:ascii="Arial" w:cs="Arial" w:eastAsia="Arial" w:hAnsi="Arial"/>
          <w:sz w:val="15"/>
          <w:szCs w:val="15"/>
          <w:color w:val="auto"/>
        </w:rPr>
      </w:pPr>
    </w:p>
    <w:p>
      <w:pPr>
        <w:jc w:val="both"/>
        <w:ind w:left="640" w:right="180" w:hanging="163"/>
        <w:spacing w:after="0" w:line="259"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NEO Cash Compensation Structure Unchanged </w:t>
      </w:r>
      <w:r>
        <w:rPr>
          <w:rFonts w:ascii="Arial" w:cs="Arial" w:eastAsia="Arial" w:hAnsi="Arial"/>
          <w:sz w:val="15"/>
          <w:szCs w:val="15"/>
          <w:color w:val="auto"/>
        </w:rPr>
        <w:t>─ We held base salaries flat for all NEOs, and we did not increase the target annual cash incentive</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opportunity, as a percentage of base pay, for any of our NEOs. We also continued to tie 70% of our NEOs’ target annual cash incentive opportunity to full-year adjusted EBITDA and cash flow generation goals to ensure our executives were focused on profitable, sustainable growth.</w:t>
      </w:r>
    </w:p>
    <w:p>
      <w:pPr>
        <w:spacing w:after="0" w:line="39" w:lineRule="exact"/>
        <w:rPr>
          <w:rFonts w:ascii="Arial" w:cs="Arial" w:eastAsia="Arial" w:hAnsi="Arial"/>
          <w:sz w:val="15"/>
          <w:szCs w:val="15"/>
          <w:color w:val="auto"/>
        </w:rPr>
      </w:pPr>
    </w:p>
    <w:p>
      <w:pPr>
        <w:jc w:val="both"/>
        <w:ind w:left="640" w:right="180" w:hanging="163"/>
        <w:spacing w:after="0" w:line="259"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CEO Compensation Program Unchanged </w:t>
      </w:r>
      <w:r>
        <w:rPr>
          <w:rFonts w:ascii="Arial" w:cs="Arial" w:eastAsia="Arial" w:hAnsi="Arial"/>
          <w:sz w:val="15"/>
          <w:szCs w:val="15"/>
          <w:color w:val="auto"/>
        </w:rPr>
        <w:t>─ The target value of our CEO’s 2021 total direct compensation places him at approximately the 50th percentile</w:t>
      </w:r>
      <w:r>
        <w:rPr>
          <w:rFonts w:ascii="Arial" w:cs="Arial" w:eastAsia="Arial" w:hAnsi="Arial"/>
          <w:sz w:val="15"/>
          <w:szCs w:val="15"/>
          <w:b w:val="1"/>
          <w:bCs w:val="1"/>
          <w:color w:val="auto"/>
        </w:rPr>
        <w:t xml:space="preserve"> </w:t>
      </w:r>
      <w:r>
        <w:rPr>
          <w:rFonts w:ascii="Arial" w:cs="Arial" w:eastAsia="Arial" w:hAnsi="Arial"/>
          <w:sz w:val="15"/>
          <w:szCs w:val="15"/>
          <w:color w:val="auto"/>
        </w:rPr>
        <w:t>among CEOs in our general industry peer group. We did not increase any element of our CEO’s 2021 target total direct compensation as compared to 2020. For details regarding our CEO’s compensation, see “Compensation Discussion and Analysis—CEO Pay Summary” on page 34.</w:t>
      </w:r>
    </w:p>
    <w:p>
      <w:pPr>
        <w:spacing w:after="0" w:line="39" w:lineRule="exact"/>
        <w:rPr>
          <w:rFonts w:ascii="Arial" w:cs="Arial" w:eastAsia="Arial" w:hAnsi="Arial"/>
          <w:sz w:val="15"/>
          <w:szCs w:val="15"/>
          <w:color w:val="auto"/>
        </w:rPr>
      </w:pPr>
    </w:p>
    <w:p>
      <w:pPr>
        <w:ind w:left="640" w:right="180" w:hanging="163"/>
        <w:spacing w:after="0" w:line="277"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ESG Objectives for All NEOs </w:t>
      </w:r>
      <w:r>
        <w:rPr>
          <w:rFonts w:ascii="Arial" w:cs="Arial" w:eastAsia="Arial" w:hAnsi="Arial"/>
          <w:sz w:val="15"/>
          <w:szCs w:val="15"/>
          <w:color w:val="auto"/>
        </w:rPr>
        <w:t>─ Every NEO had at least one strategic personal objective related to sustainability, new energy, or health, safety and</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environmental (“</w:t>
      </w:r>
      <w:r>
        <w:rPr>
          <w:rFonts w:ascii="Arial" w:cs="Arial" w:eastAsia="Arial" w:hAnsi="Arial"/>
          <w:sz w:val="15"/>
          <w:szCs w:val="15"/>
          <w:b w:val="1"/>
          <w:bCs w:val="1"/>
          <w:color w:val="auto"/>
        </w:rPr>
        <w:t>HSE</w:t>
      </w:r>
      <w:r>
        <w:rPr>
          <w:rFonts w:ascii="Arial" w:cs="Arial" w:eastAsia="Arial" w:hAnsi="Arial"/>
          <w:sz w:val="15"/>
          <w:szCs w:val="15"/>
          <w:color w:val="auto"/>
        </w:rPr>
        <w:t>”) goals.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Below is a summary of some of our executive compensation best practices and policies.</w:t>
      </w:r>
    </w:p>
    <w:p>
      <w:pPr>
        <w:sectPr>
          <w:pgSz w:w="11900" w:h="16838" w:orient="portrait"/>
          <w:cols w:equalWidth="0" w:num="1">
            <w:col w:w="11240"/>
          </w:cols>
          <w:pgMar w:left="320" w:top="228" w:right="339" w:bottom="1440" w:gutter="0" w:footer="0" w:header="0"/>
        </w:sectPr>
      </w:pPr>
    </w:p>
    <w:p>
      <w:pPr>
        <w:spacing w:after="0" w:line="23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242B61"/>
        </w:rPr>
        <w:t>WHAT WE DO</w:t>
      </w:r>
    </w:p>
    <w:p>
      <w:pPr>
        <w:spacing w:after="0" w:line="77" w:lineRule="exact"/>
        <w:rPr>
          <w:sz w:val="20"/>
          <w:szCs w:val="20"/>
          <w:color w:val="auto"/>
        </w:rPr>
      </w:pPr>
    </w:p>
    <w:p>
      <w:pPr>
        <w:jc w:val="both"/>
        <w:ind w:left="480"/>
        <w:spacing w:after="0" w:line="277" w:lineRule="auto"/>
        <w:rPr>
          <w:sz w:val="20"/>
          <w:szCs w:val="20"/>
          <w:color w:val="auto"/>
        </w:rPr>
      </w:pPr>
      <w:r>
        <w:rPr>
          <w:rFonts w:ascii="Arial" w:cs="Arial" w:eastAsia="Arial" w:hAnsi="Arial"/>
          <w:sz w:val="15"/>
          <w:szCs w:val="15"/>
          <w:b w:val="1"/>
          <w:bCs w:val="1"/>
          <w:i w:val="1"/>
          <w:iCs w:val="1"/>
          <w:color w:val="auto"/>
        </w:rPr>
        <w:t xml:space="preserve">At Risk Pay </w:t>
      </w:r>
      <w:r>
        <w:rPr>
          <w:rFonts w:ascii="Arial" w:cs="Arial" w:eastAsia="Arial" w:hAnsi="Arial"/>
          <w:sz w:val="15"/>
          <w:szCs w:val="15"/>
          <w:color w:val="auto"/>
        </w:rPr>
        <w:t>─ A significant portion of our executives’ compensation is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risk, based on a mix of absolute and relative financial metrics.</w:t>
      </w:r>
    </w:p>
    <w:p>
      <w:pPr>
        <w:jc w:val="both"/>
        <w:ind w:left="480"/>
        <w:spacing w:after="0" w:line="259" w:lineRule="auto"/>
        <w:rPr>
          <w:sz w:val="20"/>
          <w:szCs w:val="20"/>
          <w:color w:val="auto"/>
        </w:rPr>
      </w:pPr>
      <w:r>
        <w:rPr>
          <w:rFonts w:ascii="Arial" w:cs="Arial" w:eastAsia="Arial" w:hAnsi="Arial"/>
          <w:sz w:val="15"/>
          <w:szCs w:val="15"/>
          <w:b w:val="1"/>
          <w:bCs w:val="1"/>
          <w:i w:val="1"/>
          <w:iCs w:val="1"/>
          <w:color w:val="auto"/>
        </w:rPr>
        <w:t xml:space="preserve">Performance-Based Cash Incentive Awards </w:t>
      </w:r>
      <w:r>
        <w:rPr>
          <w:rFonts w:ascii="Arial" w:cs="Arial" w:eastAsia="Arial" w:hAnsi="Arial"/>
          <w:sz w:val="15"/>
          <w:szCs w:val="15"/>
          <w:color w:val="auto"/>
        </w:rPr>
        <w:t>─ At least 70%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executives’ target annual cash incentive opportunity is based on achieving rigorous quantitative Company financial goals.</w:t>
      </w:r>
    </w:p>
    <w:p>
      <w:pPr>
        <w:spacing w:after="0" w:line="2" w:lineRule="exact"/>
        <w:rPr>
          <w:sz w:val="20"/>
          <w:szCs w:val="20"/>
          <w:color w:val="auto"/>
        </w:rPr>
      </w:pPr>
    </w:p>
    <w:p>
      <w:pPr>
        <w:jc w:val="both"/>
        <w:ind w:left="480"/>
        <w:spacing w:after="0" w:line="259" w:lineRule="auto"/>
        <w:rPr>
          <w:sz w:val="20"/>
          <w:szCs w:val="20"/>
          <w:color w:val="auto"/>
        </w:rPr>
      </w:pPr>
      <w:r>
        <w:rPr>
          <w:rFonts w:ascii="Arial" w:cs="Arial" w:eastAsia="Arial" w:hAnsi="Arial"/>
          <w:sz w:val="15"/>
          <w:szCs w:val="15"/>
          <w:b w:val="1"/>
          <w:bCs w:val="1"/>
          <w:i w:val="1"/>
          <w:iCs w:val="1"/>
          <w:color w:val="auto"/>
        </w:rPr>
        <w:t xml:space="preserve">Clawback Policy </w:t>
      </w:r>
      <w:r>
        <w:rPr>
          <w:rFonts w:ascii="Arial" w:cs="Arial" w:eastAsia="Arial" w:hAnsi="Arial"/>
          <w:sz w:val="15"/>
          <w:szCs w:val="15"/>
          <w:color w:val="auto"/>
        </w:rPr>
        <w:t>─ Our compensation clawback policy and the terms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LTI grants allow our Board to recover performance-based cash and equity awards in specified instances.</w:t>
      </w:r>
    </w:p>
    <w:p>
      <w:pPr>
        <w:spacing w:after="0" w:line="15" w:lineRule="exact"/>
        <w:rPr>
          <w:sz w:val="20"/>
          <w:szCs w:val="20"/>
          <w:color w:val="auto"/>
        </w:rPr>
      </w:pPr>
    </w:p>
    <w:p>
      <w:pPr>
        <w:jc w:val="both"/>
        <w:ind w:left="480"/>
        <w:spacing w:after="0" w:line="251" w:lineRule="auto"/>
        <w:rPr>
          <w:sz w:val="20"/>
          <w:szCs w:val="20"/>
          <w:color w:val="auto"/>
        </w:rPr>
      </w:pPr>
      <w:r>
        <w:rPr>
          <w:rFonts w:ascii="Arial" w:cs="Arial" w:eastAsia="Arial" w:hAnsi="Arial"/>
          <w:sz w:val="15"/>
          <w:szCs w:val="15"/>
          <w:b w:val="1"/>
          <w:bCs w:val="1"/>
          <w:i w:val="1"/>
          <w:iCs w:val="1"/>
          <w:color w:val="auto"/>
        </w:rPr>
        <w:t xml:space="preserve">Robust Stock Holding Requirements </w:t>
      </w:r>
      <w:r>
        <w:rPr>
          <w:rFonts w:ascii="Arial" w:cs="Arial" w:eastAsia="Arial" w:hAnsi="Arial"/>
          <w:sz w:val="15"/>
          <w:szCs w:val="15"/>
          <w:color w:val="auto"/>
        </w:rPr>
        <w:t>─ Our CEO is required to own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 of Schlumberger stock valued at six times (6x) his annual base salary; our EVPs must own at least three times (3x) their annual base salaries; and all other executive officers must own at least two times (2x) their annual base salaries.</w:t>
      </w:r>
    </w:p>
    <w:p>
      <w:pPr>
        <w:spacing w:after="0" w:line="20" w:lineRule="exact"/>
        <w:rPr>
          <w:sz w:val="20"/>
          <w:szCs w:val="20"/>
          <w:color w:val="auto"/>
        </w:rPr>
      </w:pPr>
    </w:p>
    <w:p>
      <w:pPr>
        <w:jc w:val="both"/>
        <w:ind w:left="480"/>
        <w:spacing w:after="0" w:line="254" w:lineRule="auto"/>
        <w:rPr>
          <w:sz w:val="20"/>
          <w:szCs w:val="20"/>
          <w:color w:val="auto"/>
        </w:rPr>
      </w:pPr>
      <w:r>
        <w:rPr>
          <w:rFonts w:ascii="Arial" w:cs="Arial" w:eastAsia="Arial" w:hAnsi="Arial"/>
          <w:sz w:val="15"/>
          <w:szCs w:val="15"/>
          <w:b w:val="1"/>
          <w:bCs w:val="1"/>
          <w:i w:val="1"/>
          <w:iCs w:val="1"/>
          <w:color w:val="auto"/>
        </w:rPr>
        <w:t xml:space="preserve">Mandatory Retention of Shares </w:t>
      </w:r>
      <w:r>
        <w:rPr>
          <w:rFonts w:ascii="Arial" w:cs="Arial" w:eastAsia="Arial" w:hAnsi="Arial"/>
          <w:sz w:val="15"/>
          <w:szCs w:val="15"/>
          <w:color w:val="auto"/>
        </w:rPr>
        <w:t>─ Executives must retain 50% of the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they acquire upon the exercise of stock options and the vesting of PSUs and RSUs, until they achieve the required ownership level under our stock ownership guidelines.</w:t>
      </w:r>
    </w:p>
    <w:p>
      <w:pPr>
        <w:spacing w:after="0" w:line="5" w:lineRule="exact"/>
        <w:rPr>
          <w:sz w:val="20"/>
          <w:szCs w:val="20"/>
          <w:color w:val="auto"/>
        </w:rPr>
      </w:pPr>
    </w:p>
    <w:p>
      <w:pPr>
        <w:jc w:val="both"/>
        <w:ind w:left="480"/>
        <w:spacing w:after="0" w:line="277" w:lineRule="auto"/>
        <w:rPr>
          <w:sz w:val="20"/>
          <w:szCs w:val="20"/>
          <w:color w:val="auto"/>
        </w:rPr>
      </w:pPr>
      <w:r>
        <w:rPr>
          <w:rFonts w:ascii="Arial" w:cs="Arial" w:eastAsia="Arial" w:hAnsi="Arial"/>
          <w:sz w:val="15"/>
          <w:szCs w:val="15"/>
          <w:b w:val="1"/>
          <w:bCs w:val="1"/>
          <w:i w:val="1"/>
          <w:iCs w:val="1"/>
          <w:color w:val="auto"/>
        </w:rPr>
        <w:t xml:space="preserve">Annual Peer Compensation Review </w:t>
      </w:r>
      <w:r>
        <w:rPr>
          <w:rFonts w:ascii="Arial" w:cs="Arial" w:eastAsia="Arial" w:hAnsi="Arial"/>
          <w:sz w:val="15"/>
          <w:szCs w:val="15"/>
          <w:color w:val="auto"/>
        </w:rPr>
        <w:t>─ We annually review all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opportunities against our peer groups.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42B61"/>
        </w:rPr>
        <w:t>WHAT WE DON’T DO</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 gross-ups on excise taxes.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No repricing or exchanging options without stockholder approval.</w:t>
      </w:r>
    </w:p>
    <w:p>
      <w:pPr>
        <w:spacing w:after="0" w:line="52" w:lineRule="exact"/>
        <w:rPr>
          <w:sz w:val="20"/>
          <w:szCs w:val="20"/>
          <w:color w:val="auto"/>
        </w:rPr>
      </w:pPr>
    </w:p>
    <w:p>
      <w:pPr>
        <w:jc w:val="both"/>
        <w:ind w:right="180"/>
        <w:spacing w:after="0" w:line="252" w:lineRule="auto"/>
        <w:rPr>
          <w:sz w:val="20"/>
          <w:szCs w:val="20"/>
          <w:color w:val="auto"/>
        </w:rPr>
      </w:pPr>
      <w:r>
        <w:rPr>
          <w:rFonts w:ascii="Arial" w:cs="Arial" w:eastAsia="Arial" w:hAnsi="Arial"/>
          <w:sz w:val="15"/>
          <w:szCs w:val="15"/>
          <w:color w:val="auto"/>
        </w:rPr>
        <w:t>No hedging or pledging of Schlumberger stock by executive officers or directors.</w:t>
      </w:r>
    </w:p>
    <w:p>
      <w:pPr>
        <w:spacing w:after="0" w:line="49" w:lineRule="exact"/>
        <w:rPr>
          <w:sz w:val="20"/>
          <w:szCs w:val="20"/>
          <w:color w:val="auto"/>
        </w:rPr>
      </w:pPr>
    </w:p>
    <w:p>
      <w:pPr>
        <w:jc w:val="both"/>
        <w:ind w:right="180"/>
        <w:spacing w:after="0" w:line="252" w:lineRule="auto"/>
        <w:rPr>
          <w:sz w:val="20"/>
          <w:szCs w:val="20"/>
          <w:color w:val="auto"/>
        </w:rPr>
      </w:pPr>
      <w:r>
        <w:rPr>
          <w:rFonts w:ascii="Arial" w:cs="Arial" w:eastAsia="Arial" w:hAnsi="Arial"/>
          <w:sz w:val="15"/>
          <w:szCs w:val="15"/>
          <w:color w:val="auto"/>
        </w:rPr>
        <w:t>No LTI or annual cash incentive payouts if we fail to achieve preestablished minimum performance criteria.</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No excessive perquisites to our executive officers.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No executive pension or insurance plans exclusively for executive officers.</w:t>
      </w:r>
    </w:p>
    <w:p>
      <w:pPr>
        <w:spacing w:after="0" w:line="76" w:lineRule="exact"/>
        <w:rPr>
          <w:sz w:val="20"/>
          <w:szCs w:val="20"/>
          <w:color w:val="auto"/>
        </w:rPr>
      </w:pPr>
    </w:p>
    <w:p>
      <w:pPr>
        <w:jc w:val="both"/>
        <w:ind w:right="180"/>
        <w:spacing w:after="0" w:line="252" w:lineRule="auto"/>
        <w:rPr>
          <w:sz w:val="20"/>
          <w:szCs w:val="20"/>
          <w:color w:val="auto"/>
        </w:rPr>
      </w:pPr>
      <w:r>
        <w:rPr>
          <w:rFonts w:ascii="Arial" w:cs="Arial" w:eastAsia="Arial" w:hAnsi="Arial"/>
          <w:sz w:val="15"/>
          <w:szCs w:val="15"/>
          <w:color w:val="auto"/>
        </w:rPr>
        <w:t>No change-in-control agreements, and no automatic acceleration of equity awards upon a change in control.</w:t>
      </w:r>
    </w:p>
    <w:p>
      <w:pPr>
        <w:spacing w:after="0" w:line="49" w:lineRule="exact"/>
        <w:rPr>
          <w:sz w:val="20"/>
          <w:szCs w:val="20"/>
          <w:color w:val="auto"/>
        </w:rPr>
      </w:pPr>
    </w:p>
    <w:p>
      <w:pPr>
        <w:jc w:val="both"/>
        <w:ind w:right="180"/>
        <w:spacing w:after="0" w:line="252" w:lineRule="auto"/>
        <w:rPr>
          <w:sz w:val="20"/>
          <w:szCs w:val="20"/>
          <w:color w:val="auto"/>
        </w:rPr>
      </w:pPr>
      <w:r>
        <w:rPr>
          <w:rFonts w:ascii="Arial" w:cs="Arial" w:eastAsia="Arial" w:hAnsi="Arial"/>
          <w:sz w:val="15"/>
          <w:szCs w:val="15"/>
          <w:color w:val="auto"/>
        </w:rPr>
        <w:t>PSUs and RSUs do not accrue or pay dividends or dividend equivalents or have voting rights prior to vesting.</w:t>
      </w:r>
    </w:p>
    <w:p>
      <w:pPr>
        <w:spacing w:after="0" w:line="36" w:lineRule="exact"/>
        <w:rPr>
          <w:sz w:val="20"/>
          <w:szCs w:val="20"/>
          <w:color w:val="auto"/>
        </w:rPr>
      </w:pPr>
    </w:p>
    <w:p>
      <w:pPr>
        <w:jc w:val="both"/>
        <w:ind w:right="180"/>
        <w:spacing w:after="0" w:line="247" w:lineRule="auto"/>
        <w:rPr>
          <w:sz w:val="20"/>
          <w:szCs w:val="20"/>
          <w:color w:val="auto"/>
        </w:rPr>
      </w:pPr>
      <w:r>
        <w:rPr>
          <w:rFonts w:ascii="Arial" w:cs="Arial" w:eastAsia="Arial" w:hAnsi="Arial"/>
          <w:sz w:val="15"/>
          <w:szCs w:val="15"/>
          <w:color w:val="auto"/>
        </w:rPr>
        <w:t>We do not dilute our stockholders with excessive employee equity grants. Our 2021 “burn rate,” or stock awards granted as a percentage of common shares outstanding, was only 0.58%.</w:t>
      </w:r>
    </w:p>
    <w:p>
      <w:pPr>
        <w:spacing w:after="0" w:line="670" w:lineRule="exact"/>
        <w:rPr>
          <w:sz w:val="20"/>
          <w:szCs w:val="20"/>
          <w:color w:val="auto"/>
        </w:rPr>
      </w:pPr>
    </w:p>
    <w:p>
      <w:pPr>
        <w:sectPr>
          <w:pgSz w:w="11900" w:h="16838" w:orient="portrait"/>
          <w:cols w:equalWidth="0" w:num="2">
            <w:col w:w="5520" w:space="620"/>
            <w:col w:w="5100"/>
          </w:cols>
          <w:pgMar w:left="320" w:top="228" w:right="339" w:bottom="1440" w:gutter="0" w:footer="0" w:header="0"/>
          <w:type w:val="continuous"/>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6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8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86"/>
        </w:trPr>
        <w:tc>
          <w:tcPr>
            <w:tcW w:w="38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Forward-Looking Statements</w:t>
      </w:r>
    </w:p>
    <w:p>
      <w:pPr>
        <w:spacing w:after="0" w:line="382"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This proxy statement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and similar expressions to identify forward-looking statements. Forward-looking statements reflect management’s current expectations and are inherently uncertain, and actual results or outcomes could differ materially for a variety of reasons. Risks and uncertainties that could cause our actual results to differ significantly from management’s expectations are described in our 2021 Annual Report on Form 10-K.</w:t>
      </w:r>
    </w:p>
    <w:p>
      <w:pPr>
        <w:spacing w:after="0" w:line="14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5"/>
          <w:szCs w:val="15"/>
          <w:color w:val="auto"/>
        </w:rPr>
        <w:t>Forward-looking and other statements in this proxy statement regarding our environmental, social, governance (“</w:t>
      </w:r>
      <w:r>
        <w:rPr>
          <w:rFonts w:ascii="Arial" w:cs="Arial" w:eastAsia="Arial" w:hAnsi="Arial"/>
          <w:sz w:val="15"/>
          <w:szCs w:val="15"/>
          <w:b w:val="1"/>
          <w:bCs w:val="1"/>
          <w:color w:val="auto"/>
        </w:rPr>
        <w:t>ESG</w:t>
      </w:r>
      <w:r>
        <w:rPr>
          <w:rFonts w:ascii="Arial" w:cs="Arial" w:eastAsia="Arial" w:hAnsi="Arial"/>
          <w:sz w:val="15"/>
          <w:szCs w:val="15"/>
          <w:color w:val="auto"/>
        </w:rPr>
        <w:t>”) and other sustainability plans and goals are not an indication that these statements are necessarily material to investors or required to be disclosed in our filings with the Securities and Exchange Commission (“</w:t>
      </w:r>
      <w:r>
        <w:rPr>
          <w:rFonts w:ascii="Arial" w:cs="Arial" w:eastAsia="Arial" w:hAnsi="Arial"/>
          <w:sz w:val="15"/>
          <w:szCs w:val="15"/>
          <w:b w:val="1"/>
          <w:bCs w:val="1"/>
          <w:color w:val="auto"/>
        </w:rPr>
        <w:t>SEC</w:t>
      </w:r>
      <w:r>
        <w:rPr>
          <w:rFonts w:ascii="Arial" w:cs="Arial" w:eastAsia="Arial" w:hAnsi="Arial"/>
          <w:sz w:val="15"/>
          <w:szCs w:val="15"/>
          <w:color w:val="auto"/>
        </w:rPr>
        <w:t>”).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47"/>
          <w:szCs w:val="47"/>
          <w:b w:val="1"/>
          <w:bCs w:val="1"/>
          <w:color w:val="242B61"/>
        </w:rPr>
        <w:t xml:space="preserve">ITEM 1. </w:t>
      </w:r>
      <w:r>
        <w:rPr>
          <w:rFonts w:ascii="Arial" w:cs="Arial" w:eastAsia="Arial" w:hAnsi="Arial"/>
          <w:sz w:val="47"/>
          <w:szCs w:val="47"/>
          <w:color w:val="242B61"/>
        </w:rPr>
        <w:t>Election of Directors</w:t>
      </w:r>
    </w:p>
    <w:p>
      <w:pPr>
        <w:spacing w:after="0" w:line="200" w:lineRule="exact"/>
        <w:rPr>
          <w:sz w:val="20"/>
          <w:szCs w:val="20"/>
          <w:color w:val="auto"/>
        </w:rPr>
      </w:pPr>
    </w:p>
    <w:p>
      <w:pPr>
        <w:spacing w:after="0" w:line="326"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All of our directors are elected annually at our annual general meeting of stockholders. We recommend that you vote “FOR” each of the 11 director nominees, to be elected to serve until our 2023 AGM (or until their death, resignation or removal). Each of the nominees is currently a director.</w:t>
      </w:r>
    </w:p>
    <w:p>
      <w:pPr>
        <w:spacing w:after="0" w:line="161"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Henri Seydoux will not stand for re-election at our annual general meeting of stockholders. Our Board extends gratitude to Mr. Seydoux for his 13 years of service as a member of the Board.</w:t>
      </w:r>
    </w:p>
    <w:p>
      <w:pPr>
        <w:spacing w:after="0" w:line="161"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If any nominee is unable or unwilling to serve, the Board may designate a substitute nominee. If the Board designates a substitute nominee, proxies may be voted for that substitute nominee. The Board knows of no reason why any nominee would be unable or unwilling to serve if elected.</w:t>
      </w:r>
    </w:p>
    <w:p>
      <w:pPr>
        <w:spacing w:after="0" w:line="161" w:lineRule="exact"/>
        <w:rPr>
          <w:sz w:val="20"/>
          <w:szCs w:val="20"/>
          <w:color w:val="auto"/>
        </w:rPr>
      </w:pPr>
    </w:p>
    <w:p>
      <w:pPr>
        <w:jc w:val="both"/>
        <w:ind w:firstLine="299"/>
        <w:spacing w:after="0" w:line="287" w:lineRule="auto"/>
        <w:rPr>
          <w:sz w:val="20"/>
          <w:szCs w:val="20"/>
          <w:color w:val="auto"/>
        </w:rPr>
      </w:pPr>
      <w:r>
        <w:rPr>
          <w:rFonts w:ascii="Arial" w:cs="Arial" w:eastAsia="Arial" w:hAnsi="Arial"/>
          <w:sz w:val="14"/>
          <w:szCs w:val="14"/>
          <w:color w:val="auto"/>
        </w:rPr>
        <w:t>At the 2022 AGM, votes may not be cast for a greater number of persons than the number of director nominees named in this proxy statement. Shares represented by properly executed proxies will be voted, if authority to do so is not withheld, for the election of each of the 11 nominees named under “—Our Director Nominees”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43115" cy="3956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3115" cy="395605"/>
                    </a:xfrm>
                    <a:prstGeom prst="rect">
                      <a:avLst/>
                    </a:prstGeom>
                    <a:noFill/>
                  </pic:spPr>
                </pic:pic>
              </a:graphicData>
            </a:graphic>
          </wp:anchor>
        </w:drawing>
      </w:r>
    </w:p>
    <w:p>
      <w:pPr>
        <w:spacing w:after="0" w:line="286"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color w:val="242B61"/>
        </w:rPr>
        <w:t>FOR</w:t>
      </w:r>
      <w:r>
        <w:rPr>
          <w:rFonts w:ascii="Arial" w:cs="Arial" w:eastAsia="Arial" w:hAnsi="Arial"/>
          <w:sz w:val="20"/>
          <w:szCs w:val="20"/>
          <w:color w:val="auto"/>
        </w:rPr>
        <w:t xml:space="preserve"> Each Director Nominee.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7"/>
          <w:szCs w:val="27"/>
          <w:color w:val="242B61"/>
        </w:rPr>
        <w:t>Director Qualifications and Diversity</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Nominating and Governance Committee believes that director nominees should have the following characteristics:</w:t>
      </w:r>
    </w:p>
    <w:p>
      <w:pPr>
        <w:spacing w:after="0" w:line="176" w:lineRule="exact"/>
        <w:rPr>
          <w:sz w:val="20"/>
          <w:szCs w:val="20"/>
          <w:color w:val="auto"/>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persons of integrity and honesty,</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able to exercise sound, mature and independent business judgment in the best interests of our stockholders as a whole,</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recognized leaders in business or professional activity,</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have background and experience that will complement those of other Board members,</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willing and able to actively participate in Board and committee meetings and related activities,</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able to work professionally and effectively with other Board members and Schlumberger management,</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be available to remain on the Board long enough to make an effective contribution, and</w:t>
      </w:r>
    </w:p>
    <w:p>
      <w:pPr>
        <w:spacing w:after="0" w:line="176" w:lineRule="exact"/>
        <w:rPr>
          <w:rFonts w:ascii="Arial" w:cs="Arial" w:eastAsia="Arial" w:hAnsi="Arial"/>
          <w:sz w:val="15"/>
          <w:szCs w:val="15"/>
          <w:color w:val="242B61"/>
        </w:rPr>
      </w:pPr>
    </w:p>
    <w:p>
      <w:pPr>
        <w:ind w:left="480" w:hanging="181"/>
        <w:spacing w:after="0"/>
        <w:tabs>
          <w:tab w:leader="none" w:pos="480" w:val="left"/>
        </w:tabs>
        <w:numPr>
          <w:ilvl w:val="0"/>
          <w:numId w:val="7"/>
        </w:numPr>
        <w:rPr>
          <w:rFonts w:ascii="Arial" w:cs="Arial" w:eastAsia="Arial" w:hAnsi="Arial"/>
          <w:sz w:val="15"/>
          <w:szCs w:val="15"/>
          <w:color w:val="242B61"/>
        </w:rPr>
      </w:pPr>
      <w:r>
        <w:rPr>
          <w:rFonts w:ascii="Arial" w:cs="Arial" w:eastAsia="Arial" w:hAnsi="Arial"/>
          <w:sz w:val="15"/>
          <w:szCs w:val="15"/>
          <w:color w:val="auto"/>
        </w:rPr>
        <w:t>have no material relationship with competitors, customers or other third parties that could present realistic possibilities of conflicts of interest or legal issues.</w:t>
      </w:r>
    </w:p>
    <w:p>
      <w:pPr>
        <w:spacing w:after="0" w:line="176" w:lineRule="exact"/>
        <w:rPr>
          <w:sz w:val="20"/>
          <w:szCs w:val="20"/>
          <w:color w:val="auto"/>
        </w:rPr>
      </w:pPr>
    </w:p>
    <w:p>
      <w:pPr>
        <w:jc w:val="both"/>
        <w:ind w:firstLine="299"/>
        <w:spacing w:after="0" w:line="287" w:lineRule="auto"/>
        <w:rPr>
          <w:sz w:val="20"/>
          <w:szCs w:val="20"/>
          <w:color w:val="auto"/>
        </w:rPr>
      </w:pPr>
      <w:r>
        <w:rPr>
          <w:rFonts w:ascii="Arial" w:cs="Arial" w:eastAsia="Arial" w:hAnsi="Arial"/>
          <w:sz w:val="14"/>
          <w:szCs w:val="14"/>
          <w:color w:val="auto"/>
        </w:rPr>
        <w:t>In the judgment of the Board, all director nominees are able to execute their duties as members of the Board and to devote the necessary time and attention to the Company, as required by our Corporate Governance Guidelines. In addition, there are no family relationships among any executive officers and directors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color w:val="242B61"/>
        </w:rPr>
        <w:t>Board Diversity Policy</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Nominating and Governance Committee also supports the Company’s diversity ambitions that its Board should reflect the gender, racial and ethnic, cultural and geographical diversity of our global operations. The Board seeks out women and nationally, racially and ethnically diverse candidates to include in the pool of qualified candidates from which potential director nominees are chosen. As reflected in the summary chart on page 13, our 11 director nominees represent ten nationalities across five continents, and three directors are women.</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242B61"/>
        </w:rPr>
        <w:t>Race and Ethnicity</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Given our multinational footprint and culture, we endeavor to have a global perspective on diversity, including racial and ethnic diversity. This perspective includes respecting local legal requirements regarding the tracking and use of personal data pertaining to under-represented populations. Certain countries have data privacy laws prohibiting the collection or disclosure of race and ethnicity classification data, reflecting historical concerns that such data could be used to foster, rather than eliminate, discrimination. In addition, local definitions of race and ethnicity and related classifications, as well as the definition of under-represented groups, vary from country to country.</w:t>
      </w:r>
    </w:p>
    <w:p>
      <w:pPr>
        <w:spacing w:after="0" w:line="16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As a result, U.S.-centric racial and ethnic classifications as used for EEO-1 data collection purposes are applicable only to our three directors who are U.S. citizens. For our U.S. directors, we provide on page 13 race and ethnicity disclosures based on classifications commonly used in the United States. For all other directors, we asked if they wished to voluntarily disclose their ethnic or racial background and, if so, how they self-identify based on the classifications most relevant to their home countries. We provide self-identifications for non-U.S. directors in the summary chart on page 13. In keeping with international data privacy laws, we have not included racial or ethnic information for director nominees who did not authorize disclosure.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Retirement Age</w:t>
      </w:r>
    </w:p>
    <w:p>
      <w:pPr>
        <w:spacing w:after="0" w:line="180" w:lineRule="exact"/>
        <w:rPr>
          <w:sz w:val="20"/>
          <w:szCs w:val="20"/>
          <w:color w:val="auto"/>
        </w:rPr>
      </w:pPr>
    </w:p>
    <w:p>
      <w:pPr>
        <w:jc w:val="both"/>
        <w:ind w:firstLine="299"/>
        <w:spacing w:after="0" w:line="224" w:lineRule="auto"/>
        <w:rPr>
          <w:sz w:val="20"/>
          <w:szCs w:val="20"/>
          <w:color w:val="auto"/>
        </w:rPr>
      </w:pPr>
      <w:r>
        <w:rPr>
          <w:rFonts w:ascii="Arial" w:cs="Arial" w:eastAsia="Arial" w:hAnsi="Arial"/>
          <w:sz w:val="15"/>
          <w:szCs w:val="15"/>
          <w:color w:val="auto"/>
        </w:rPr>
        <w:t>Under our Corporate Governance Guidelines, non-employee directors are eligible to be nominated or renominated to the Board up to their 70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birthday, and executive directors are eligible to be nominated or renominated up to their 65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birthday, after which directors may no longer be nominated or renominated to the Board. Our Board may waive this policy on a case-by-case basis on the recommendation of the Nominating and Governance Committee if it deems a waiver to be in the best interests of the Company.</w:t>
      </w:r>
    </w:p>
    <w:p>
      <w:pPr>
        <w:spacing w:after="0" w:line="172"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Under the leadership of Mr. Papa, the Board’s independent Chairman, the Board has undergone significant refreshment and transition over the past several years. As discussed above under “Proxy Executive Summary—Board Refreshment,” five new directors joined the Board in 2020 and 2021, expanding our Board’s overall expertise in the areas of sustainability, new energy, and digital technologies and transformation. In addition, the average tenure of our director nominees is approximately two years. In light of these circumstances, and in order to allow for effective onboarding of the Board’s newest members, the Board waived the retirement age policy for Mr. Papa upon the recommendation of the Nominating and Governance Committee, because the Board believes that having Mr. Papa continue to serve as independent Chairman is in the best interests of our Company and our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color w:val="242B61"/>
        </w:rPr>
        <w:t>Summary of Director Nominee Skills and Characteristics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chart on the following page summarizes the qualifications of our director nominees, including knowledge, skills, experiences and other attributes that the Board believes are relevant to their Board and committee service. Each director nominee possesses numerous other skills and experience not identified in the following chart, as further detailed in their biographies beginning on page 14 of this proxy statement. We believe our director nominees provide a well-rounded set of expertise to assist in effective oversight of Schlumberger management.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Summary of Director Nominee Skills and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115" cy="6483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311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Substantial Knowledge,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82550</wp:posOffset>
            </wp:positionV>
            <wp:extent cx="110490" cy="946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82550</wp:posOffset>
            </wp:positionV>
            <wp:extent cx="110490" cy="946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82550</wp:posOffset>
            </wp:positionV>
            <wp:extent cx="110490" cy="946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82550</wp:posOffset>
            </wp:positionV>
            <wp:extent cx="110490" cy="946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82550</wp:posOffset>
            </wp:positionV>
            <wp:extent cx="110490" cy="946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82550</wp:posOffset>
            </wp:positionV>
            <wp:extent cx="110490" cy="946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74930</wp:posOffset>
            </wp:positionV>
            <wp:extent cx="110490" cy="946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Current or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71120</wp:posOffset>
            </wp:positionV>
            <wp:extent cx="110490" cy="946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Energy industry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Science, technology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71120</wp:posOffset>
            </wp:positionV>
            <wp:extent cx="110490" cy="946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Energy transition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Digital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71120</wp:posOffset>
            </wp:positionV>
            <wp:extent cx="110490" cy="9461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63500</wp:posOffset>
            </wp:positionV>
            <wp:extent cx="110490" cy="9461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63500</wp:posOffset>
            </wp:positionV>
            <wp:extent cx="110490" cy="9461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63500</wp:posOffset>
            </wp:positionV>
            <wp:extent cx="110490" cy="9461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63500</wp:posOffset>
            </wp:positionV>
            <wp:extent cx="110490" cy="9461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63500</wp:posOffset>
            </wp:positionV>
            <wp:extent cx="110490" cy="946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63500</wp:posOffset>
            </wp:positionV>
            <wp:extent cx="110490" cy="9461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63500</wp:posOffset>
            </wp:positionV>
            <wp:extent cx="110490" cy="9461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63500</wp:posOffset>
            </wp:positionV>
            <wp:extent cx="110490" cy="9461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63500</wp:posOffset>
            </wp:positionV>
            <wp:extent cx="110490" cy="9461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63500</wp:posOffset>
            </wp:positionV>
            <wp:extent cx="110490" cy="9461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63500</wp:posOffset>
            </wp:positionV>
            <wp:extent cx="110490" cy="9461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Strategy development &amp;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63500</wp:posOffset>
            </wp:positionV>
            <wp:extent cx="110490" cy="9461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63500</wp:posOffset>
            </wp:positionV>
            <wp:extent cx="110490" cy="9461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63500</wp:posOffset>
            </wp:positionV>
            <wp:extent cx="110490" cy="9461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63500</wp:posOffset>
            </wp:positionV>
            <wp:extent cx="110490" cy="9461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63500</wp:posOffset>
            </wp:positionV>
            <wp:extent cx="110490" cy="9461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63500</wp:posOffset>
            </wp:positionV>
            <wp:extent cx="110490" cy="9461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63500</wp:posOffset>
            </wp:positionV>
            <wp:extent cx="110490" cy="9461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63500</wp:posOffset>
            </wp:positionV>
            <wp:extent cx="110490" cy="9461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63500</wp:posOffset>
            </wp:positionV>
            <wp:extent cx="110490" cy="9461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63500</wp:posOffset>
            </wp:positionV>
            <wp:extent cx="110490" cy="9461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63500</wp:posOffset>
            </wp:positionV>
            <wp:extent cx="110490" cy="9461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Economic modeling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71120</wp:posOffset>
            </wp:positionV>
            <wp:extent cx="110490" cy="9461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Health, safety and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Academic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Government, regulatory &amp;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1739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7143115" cy="173990"/>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3115" cy="18986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7143115" cy="189865"/>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82550</wp:posOffset>
            </wp:positionV>
            <wp:extent cx="110490" cy="9461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71120</wp:posOffset>
            </wp:positionV>
            <wp:extent cx="110490" cy="9461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71120</wp:posOffset>
            </wp:positionV>
            <wp:extent cx="110490" cy="9461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71120</wp:posOffset>
            </wp:positionV>
            <wp:extent cx="110490" cy="9461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71120</wp:posOffset>
            </wp:positionV>
            <wp:extent cx="110490" cy="9461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71120</wp:posOffset>
            </wp:positionV>
            <wp:extent cx="110490" cy="9461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71120</wp:posOffset>
            </wp:positionV>
            <wp:extent cx="110490" cy="9461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71120</wp:posOffset>
            </wp:positionV>
            <wp:extent cx="110490" cy="9461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71120</wp:posOffset>
            </wp:positionV>
            <wp:extent cx="110490" cy="9461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20574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7143115" cy="205740"/>
                    </a:xfrm>
                    <a:prstGeom prst="rect">
                      <a:avLst/>
                    </a:prstGeom>
                    <a:noFill/>
                  </pic:spPr>
                </pic:pic>
              </a:graphicData>
            </a:graphic>
          </wp:anchor>
        </w:drawing>
      </w:r>
    </w:p>
    <w:p>
      <w:pPr>
        <w:spacing w:after="0" w:line="8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Racial and Ethnicity Characteristics for U.S.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82550</wp:posOffset>
            </wp:positionV>
            <wp:extent cx="110490" cy="9461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Asian or Indian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4556125" cy="1587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Black or African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4556125" cy="1587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Hispanic or Latino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4556125" cy="1587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Native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71120</wp:posOffset>
            </wp:positionV>
            <wp:extent cx="110490" cy="9461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71120</wp:posOffset>
            </wp:positionV>
            <wp:extent cx="110490" cy="9461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18986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7143115" cy="18986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Non-U.S. Directors Electing to Self-Identify Racial or Ethnicity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82550</wp:posOffset>
            </wp:positionV>
            <wp:extent cx="110490" cy="9461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82550</wp:posOffset>
            </wp:positionV>
            <wp:extent cx="110490" cy="9461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82550</wp:posOffset>
            </wp:positionV>
            <wp:extent cx="110490" cy="9461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556125" cy="1587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71120</wp:posOffset>
            </wp:positionV>
            <wp:extent cx="110490" cy="9461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Two or More Races or Ethnicities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15875</wp:posOffset>
            </wp:positionV>
            <wp:extent cx="4785360" cy="3638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4785360" cy="3638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40" w:type="dxa"/>
            <w:vAlign w:val="bottom"/>
            <w:shd w:val="clear" w:color="auto" w:fill="D6D5E1"/>
          </w:tcPr>
          <w:p>
            <w:pPr>
              <w:ind w:left="80"/>
              <w:spacing w:after="0"/>
              <w:rPr>
                <w:sz w:val="20"/>
                <w:szCs w:val="20"/>
                <w:color w:val="auto"/>
              </w:rPr>
            </w:pPr>
            <w:r>
              <w:rPr>
                <w:rFonts w:ascii="Arial" w:cs="Arial" w:eastAsia="Arial" w:hAnsi="Arial"/>
                <w:sz w:val="15"/>
                <w:szCs w:val="15"/>
                <w:b w:val="1"/>
                <w:bCs w:val="1"/>
                <w:color w:val="auto"/>
              </w:rPr>
              <w:t>Gender</w:t>
            </w:r>
          </w:p>
        </w:tc>
        <w:tc>
          <w:tcPr>
            <w:tcW w:w="560" w:type="dxa"/>
            <w:vAlign w:val="bottom"/>
            <w:shd w:val="clear" w:color="auto" w:fill="D6D5E1"/>
          </w:tcPr>
          <w:p>
            <w:pPr>
              <w:jc w:val="center"/>
              <w:ind w:right="125"/>
              <w:spacing w:after="0"/>
              <w:rPr>
                <w:sz w:val="20"/>
                <w:szCs w:val="20"/>
                <w:color w:val="auto"/>
              </w:rPr>
            </w:pPr>
            <w:r>
              <w:rPr>
                <w:rFonts w:ascii="Arial" w:cs="Arial" w:eastAsia="Arial" w:hAnsi="Arial"/>
                <w:sz w:val="15"/>
                <w:szCs w:val="15"/>
                <w:color w:val="auto"/>
                <w:w w:val="95"/>
              </w:rPr>
              <w:t>M</w:t>
            </w:r>
          </w:p>
        </w:tc>
        <w:tc>
          <w:tcPr>
            <w:tcW w:w="720" w:type="dxa"/>
            <w:vAlign w:val="bottom"/>
            <w:shd w:val="clear" w:color="auto" w:fill="D6D5E1"/>
          </w:tcPr>
          <w:p>
            <w:pPr>
              <w:ind w:left="300"/>
              <w:spacing w:after="0"/>
              <w:rPr>
                <w:sz w:val="20"/>
                <w:szCs w:val="20"/>
                <w:color w:val="auto"/>
              </w:rPr>
            </w:pPr>
            <w:r>
              <w:rPr>
                <w:rFonts w:ascii="Arial" w:cs="Arial" w:eastAsia="Arial" w:hAnsi="Arial"/>
                <w:sz w:val="15"/>
                <w:szCs w:val="15"/>
                <w:color w:val="auto"/>
              </w:rPr>
              <w:t>M</w:t>
            </w:r>
          </w:p>
        </w:tc>
        <w:tc>
          <w:tcPr>
            <w:tcW w:w="680" w:type="dxa"/>
            <w:vAlign w:val="bottom"/>
            <w:shd w:val="clear" w:color="auto" w:fill="D6D5E1"/>
          </w:tcPr>
          <w:p>
            <w:pPr>
              <w:ind w:left="300"/>
              <w:spacing w:after="0"/>
              <w:rPr>
                <w:sz w:val="20"/>
                <w:szCs w:val="20"/>
                <w:color w:val="auto"/>
              </w:rPr>
            </w:pPr>
            <w:r>
              <w:rPr>
                <w:rFonts w:ascii="Arial" w:cs="Arial" w:eastAsia="Arial" w:hAnsi="Arial"/>
                <w:sz w:val="15"/>
                <w:szCs w:val="15"/>
                <w:color w:val="auto"/>
              </w:rPr>
              <w:t>M</w:t>
            </w:r>
          </w:p>
        </w:tc>
        <w:tc>
          <w:tcPr>
            <w:tcW w:w="620" w:type="dxa"/>
            <w:vAlign w:val="bottom"/>
            <w:shd w:val="clear" w:color="auto" w:fill="D6D5E1"/>
          </w:tcPr>
          <w:p>
            <w:pPr>
              <w:ind w:left="240"/>
              <w:spacing w:after="0"/>
              <w:rPr>
                <w:sz w:val="20"/>
                <w:szCs w:val="20"/>
                <w:color w:val="auto"/>
              </w:rPr>
            </w:pPr>
            <w:r>
              <w:rPr>
                <w:rFonts w:ascii="Arial" w:cs="Arial" w:eastAsia="Arial" w:hAnsi="Arial"/>
                <w:sz w:val="15"/>
                <w:szCs w:val="15"/>
                <w:color w:val="auto"/>
              </w:rPr>
              <w:t>M</w:t>
            </w:r>
          </w:p>
        </w:tc>
        <w:tc>
          <w:tcPr>
            <w:tcW w:w="820" w:type="dxa"/>
            <w:vAlign w:val="bottom"/>
            <w:shd w:val="clear" w:color="auto" w:fill="D6D5E1"/>
          </w:tcPr>
          <w:p>
            <w:pPr>
              <w:ind w:left="260"/>
              <w:spacing w:after="0"/>
              <w:rPr>
                <w:sz w:val="20"/>
                <w:szCs w:val="20"/>
                <w:color w:val="auto"/>
              </w:rPr>
            </w:pPr>
            <w:r>
              <w:rPr>
                <w:rFonts w:ascii="Arial" w:cs="Arial" w:eastAsia="Arial" w:hAnsi="Arial"/>
                <w:sz w:val="15"/>
                <w:szCs w:val="15"/>
                <w:color w:val="auto"/>
              </w:rPr>
              <w:t>M</w:t>
            </w:r>
          </w:p>
        </w:tc>
        <w:tc>
          <w:tcPr>
            <w:tcW w:w="420" w:type="dxa"/>
            <w:vAlign w:val="bottom"/>
            <w:gridSpan w:val="2"/>
            <w:shd w:val="clear" w:color="auto" w:fill="D6D5E1"/>
          </w:tcPr>
          <w:p>
            <w:pPr>
              <w:ind w:left="40"/>
              <w:spacing w:after="0"/>
              <w:rPr>
                <w:sz w:val="20"/>
                <w:szCs w:val="20"/>
                <w:color w:val="auto"/>
              </w:rPr>
            </w:pPr>
            <w:r>
              <w:rPr>
                <w:rFonts w:ascii="Arial" w:cs="Arial" w:eastAsia="Arial" w:hAnsi="Arial"/>
                <w:sz w:val="15"/>
                <w:szCs w:val="15"/>
                <w:color w:val="auto"/>
              </w:rPr>
              <w:t>F</w:t>
            </w:r>
          </w:p>
        </w:tc>
        <w:tc>
          <w:tcPr>
            <w:tcW w:w="660" w:type="dxa"/>
            <w:vAlign w:val="bottom"/>
            <w:shd w:val="clear" w:color="auto" w:fill="D6D5E1"/>
          </w:tcPr>
          <w:p>
            <w:pPr>
              <w:ind w:left="280"/>
              <w:spacing w:after="0"/>
              <w:rPr>
                <w:sz w:val="20"/>
                <w:szCs w:val="20"/>
                <w:color w:val="auto"/>
              </w:rPr>
            </w:pPr>
            <w:r>
              <w:rPr>
                <w:rFonts w:ascii="Arial" w:cs="Arial" w:eastAsia="Arial" w:hAnsi="Arial"/>
                <w:sz w:val="15"/>
                <w:szCs w:val="15"/>
                <w:color w:val="auto"/>
              </w:rPr>
              <w:t>F</w:t>
            </w:r>
          </w:p>
        </w:tc>
        <w:tc>
          <w:tcPr>
            <w:tcW w:w="700" w:type="dxa"/>
            <w:vAlign w:val="bottom"/>
            <w:shd w:val="clear" w:color="auto" w:fill="D6D5E1"/>
          </w:tcPr>
          <w:p>
            <w:pPr>
              <w:jc w:val="center"/>
              <w:ind w:left="5"/>
              <w:spacing w:after="0"/>
              <w:rPr>
                <w:sz w:val="20"/>
                <w:szCs w:val="20"/>
                <w:color w:val="auto"/>
              </w:rPr>
            </w:pPr>
            <w:r>
              <w:rPr>
                <w:rFonts w:ascii="Arial" w:cs="Arial" w:eastAsia="Arial" w:hAnsi="Arial"/>
                <w:sz w:val="15"/>
                <w:szCs w:val="15"/>
                <w:color w:val="auto"/>
              </w:rPr>
              <w:t>F</w:t>
            </w:r>
          </w:p>
        </w:tc>
        <w:tc>
          <w:tcPr>
            <w:tcW w:w="560" w:type="dxa"/>
            <w:vAlign w:val="bottom"/>
            <w:shd w:val="clear" w:color="auto" w:fill="D6D5E1"/>
          </w:tcPr>
          <w:p>
            <w:pPr>
              <w:ind w:left="240"/>
              <w:spacing w:after="0"/>
              <w:rPr>
                <w:sz w:val="20"/>
                <w:szCs w:val="20"/>
                <w:color w:val="auto"/>
              </w:rPr>
            </w:pPr>
            <w:r>
              <w:rPr>
                <w:rFonts w:ascii="Arial" w:cs="Arial" w:eastAsia="Arial" w:hAnsi="Arial"/>
                <w:sz w:val="15"/>
                <w:szCs w:val="15"/>
                <w:color w:val="auto"/>
              </w:rPr>
              <w:t>M</w:t>
            </w:r>
          </w:p>
        </w:tc>
        <w:tc>
          <w:tcPr>
            <w:tcW w:w="580" w:type="dxa"/>
            <w:vAlign w:val="bottom"/>
            <w:shd w:val="clear" w:color="auto" w:fill="D6D5E1"/>
          </w:tcPr>
          <w:p>
            <w:pPr>
              <w:ind w:left="220"/>
              <w:spacing w:after="0"/>
              <w:rPr>
                <w:sz w:val="20"/>
                <w:szCs w:val="20"/>
                <w:color w:val="auto"/>
              </w:rPr>
            </w:pPr>
            <w:r>
              <w:rPr>
                <w:rFonts w:ascii="Arial" w:cs="Arial" w:eastAsia="Arial" w:hAnsi="Arial"/>
                <w:sz w:val="15"/>
                <w:szCs w:val="15"/>
                <w:color w:val="auto"/>
              </w:rPr>
              <w:t>M</w:t>
            </w:r>
          </w:p>
        </w:tc>
        <w:tc>
          <w:tcPr>
            <w:tcW w:w="1080" w:type="dxa"/>
            <w:vAlign w:val="bottom"/>
            <w:gridSpan w:val="3"/>
            <w:shd w:val="clear" w:color="auto" w:fill="D6D5E1"/>
          </w:tcPr>
          <w:p>
            <w:pPr>
              <w:jc w:val="center"/>
              <w:ind w:right="400"/>
              <w:spacing w:after="0"/>
              <w:rPr>
                <w:sz w:val="20"/>
                <w:szCs w:val="20"/>
                <w:color w:val="auto"/>
              </w:rPr>
            </w:pPr>
            <w:r>
              <w:rPr>
                <w:rFonts w:ascii="Arial" w:cs="Arial" w:eastAsia="Arial" w:hAnsi="Arial"/>
                <w:sz w:val="15"/>
                <w:szCs w:val="15"/>
                <w:color w:val="auto"/>
                <w:w w:val="95"/>
              </w:rPr>
              <w:t>M</w:t>
            </w:r>
          </w:p>
        </w:tc>
        <w:tc>
          <w:tcPr>
            <w:tcW w:w="0" w:type="dxa"/>
            <w:vAlign w:val="bottom"/>
          </w:tcPr>
          <w:p>
            <w:pPr>
              <w:spacing w:after="0"/>
              <w:rPr>
                <w:sz w:val="1"/>
                <w:szCs w:val="1"/>
                <w:color w:val="auto"/>
              </w:rPr>
            </w:pPr>
          </w:p>
        </w:tc>
      </w:tr>
      <w:tr>
        <w:trPr>
          <w:trHeight w:val="283"/>
        </w:trPr>
        <w:tc>
          <w:tcPr>
            <w:tcW w:w="3840" w:type="dxa"/>
            <w:vAlign w:val="bottom"/>
            <w:shd w:val="clear" w:color="auto" w:fill="242B61"/>
          </w:tcPr>
          <w:p>
            <w:pPr>
              <w:ind w:left="80"/>
              <w:spacing w:after="0"/>
              <w:rPr>
                <w:sz w:val="20"/>
                <w:szCs w:val="20"/>
                <w:color w:val="auto"/>
              </w:rPr>
            </w:pPr>
            <w:r>
              <w:rPr>
                <w:rFonts w:ascii="Arial" w:cs="Arial" w:eastAsia="Arial" w:hAnsi="Arial"/>
                <w:sz w:val="15"/>
                <w:szCs w:val="15"/>
                <w:b w:val="1"/>
                <w:bCs w:val="1"/>
                <w:color w:val="FFFFFF"/>
              </w:rPr>
              <w:t>Other Attributes</w:t>
            </w:r>
          </w:p>
        </w:tc>
        <w:tc>
          <w:tcPr>
            <w:tcW w:w="560" w:type="dxa"/>
            <w:vAlign w:val="bottom"/>
            <w:shd w:val="clear" w:color="auto" w:fill="242B61"/>
          </w:tcPr>
          <w:p>
            <w:pPr>
              <w:spacing w:after="0"/>
              <w:rPr>
                <w:sz w:val="24"/>
                <w:szCs w:val="24"/>
                <w:color w:val="auto"/>
              </w:rPr>
            </w:pPr>
          </w:p>
        </w:tc>
        <w:tc>
          <w:tcPr>
            <w:tcW w:w="720" w:type="dxa"/>
            <w:vAlign w:val="bottom"/>
            <w:shd w:val="clear" w:color="auto" w:fill="242B61"/>
          </w:tcPr>
          <w:p>
            <w:pPr>
              <w:spacing w:after="0"/>
              <w:rPr>
                <w:sz w:val="24"/>
                <w:szCs w:val="24"/>
                <w:color w:val="auto"/>
              </w:rPr>
            </w:pPr>
          </w:p>
        </w:tc>
        <w:tc>
          <w:tcPr>
            <w:tcW w:w="680" w:type="dxa"/>
            <w:vAlign w:val="bottom"/>
            <w:shd w:val="clear" w:color="auto" w:fill="242B61"/>
          </w:tcPr>
          <w:p>
            <w:pPr>
              <w:spacing w:after="0"/>
              <w:rPr>
                <w:sz w:val="24"/>
                <w:szCs w:val="24"/>
                <w:color w:val="auto"/>
              </w:rPr>
            </w:pPr>
          </w:p>
        </w:tc>
        <w:tc>
          <w:tcPr>
            <w:tcW w:w="620" w:type="dxa"/>
            <w:vAlign w:val="bottom"/>
            <w:shd w:val="clear" w:color="auto" w:fill="242B61"/>
          </w:tcPr>
          <w:p>
            <w:pPr>
              <w:spacing w:after="0"/>
              <w:rPr>
                <w:sz w:val="24"/>
                <w:szCs w:val="24"/>
                <w:color w:val="auto"/>
              </w:rPr>
            </w:pPr>
          </w:p>
        </w:tc>
        <w:tc>
          <w:tcPr>
            <w:tcW w:w="820" w:type="dxa"/>
            <w:vAlign w:val="bottom"/>
            <w:shd w:val="clear" w:color="auto" w:fill="242B61"/>
          </w:tcPr>
          <w:p>
            <w:pPr>
              <w:spacing w:after="0"/>
              <w:rPr>
                <w:sz w:val="24"/>
                <w:szCs w:val="24"/>
                <w:color w:val="auto"/>
              </w:rPr>
            </w:pPr>
          </w:p>
        </w:tc>
        <w:tc>
          <w:tcPr>
            <w:tcW w:w="80" w:type="dxa"/>
            <w:vAlign w:val="bottom"/>
            <w:shd w:val="clear" w:color="auto" w:fill="242B61"/>
          </w:tcPr>
          <w:p>
            <w:pPr>
              <w:spacing w:after="0"/>
              <w:rPr>
                <w:sz w:val="24"/>
                <w:szCs w:val="24"/>
                <w:color w:val="auto"/>
              </w:rPr>
            </w:pPr>
          </w:p>
        </w:tc>
        <w:tc>
          <w:tcPr>
            <w:tcW w:w="340" w:type="dxa"/>
            <w:vAlign w:val="bottom"/>
            <w:shd w:val="clear" w:color="auto" w:fill="242B61"/>
          </w:tcPr>
          <w:p>
            <w:pPr>
              <w:spacing w:after="0"/>
              <w:rPr>
                <w:sz w:val="24"/>
                <w:szCs w:val="24"/>
                <w:color w:val="auto"/>
              </w:rPr>
            </w:pPr>
          </w:p>
        </w:tc>
        <w:tc>
          <w:tcPr>
            <w:tcW w:w="660" w:type="dxa"/>
            <w:vAlign w:val="bottom"/>
            <w:shd w:val="clear" w:color="auto" w:fill="242B61"/>
          </w:tcPr>
          <w:p>
            <w:pPr>
              <w:spacing w:after="0"/>
              <w:rPr>
                <w:sz w:val="24"/>
                <w:szCs w:val="24"/>
                <w:color w:val="auto"/>
              </w:rPr>
            </w:pPr>
          </w:p>
        </w:tc>
        <w:tc>
          <w:tcPr>
            <w:tcW w:w="700" w:type="dxa"/>
            <w:vAlign w:val="bottom"/>
            <w:shd w:val="clear" w:color="auto" w:fill="242B61"/>
          </w:tcPr>
          <w:p>
            <w:pPr>
              <w:spacing w:after="0"/>
              <w:rPr>
                <w:sz w:val="24"/>
                <w:szCs w:val="24"/>
                <w:color w:val="auto"/>
              </w:rPr>
            </w:pPr>
          </w:p>
        </w:tc>
        <w:tc>
          <w:tcPr>
            <w:tcW w:w="560" w:type="dxa"/>
            <w:vAlign w:val="bottom"/>
            <w:shd w:val="clear" w:color="auto" w:fill="242B61"/>
          </w:tcPr>
          <w:p>
            <w:pPr>
              <w:spacing w:after="0"/>
              <w:rPr>
                <w:sz w:val="24"/>
                <w:szCs w:val="24"/>
                <w:color w:val="auto"/>
              </w:rPr>
            </w:pPr>
          </w:p>
        </w:tc>
        <w:tc>
          <w:tcPr>
            <w:tcW w:w="580" w:type="dxa"/>
            <w:vAlign w:val="bottom"/>
            <w:shd w:val="clear" w:color="auto" w:fill="242B61"/>
          </w:tcPr>
          <w:p>
            <w:pPr>
              <w:spacing w:after="0"/>
              <w:rPr>
                <w:sz w:val="24"/>
                <w:szCs w:val="24"/>
                <w:color w:val="auto"/>
              </w:rPr>
            </w:pPr>
          </w:p>
        </w:tc>
        <w:tc>
          <w:tcPr>
            <w:tcW w:w="660" w:type="dxa"/>
            <w:vAlign w:val="bottom"/>
            <w:shd w:val="clear" w:color="auto" w:fill="242B61"/>
          </w:tcPr>
          <w:p>
            <w:pPr>
              <w:spacing w:after="0"/>
              <w:rPr>
                <w:sz w:val="24"/>
                <w:szCs w:val="24"/>
                <w:color w:val="auto"/>
              </w:rPr>
            </w:pPr>
          </w:p>
        </w:tc>
        <w:tc>
          <w:tcPr>
            <w:tcW w:w="60" w:type="dxa"/>
            <w:vAlign w:val="bottom"/>
            <w:shd w:val="clear" w:color="auto" w:fill="242B61"/>
          </w:tcPr>
          <w:p>
            <w:pPr>
              <w:spacing w:after="0"/>
              <w:rPr>
                <w:sz w:val="24"/>
                <w:szCs w:val="24"/>
                <w:color w:val="auto"/>
              </w:rPr>
            </w:pPr>
          </w:p>
        </w:tc>
        <w:tc>
          <w:tcPr>
            <w:tcW w:w="360" w:type="dxa"/>
            <w:vAlign w:val="bottom"/>
            <w:shd w:val="clear" w:color="auto" w:fill="242B61"/>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40" w:type="dxa"/>
            <w:vAlign w:val="bottom"/>
          </w:tcPr>
          <w:p>
            <w:pPr>
              <w:ind w:left="80"/>
              <w:spacing w:after="0"/>
              <w:rPr>
                <w:sz w:val="20"/>
                <w:szCs w:val="20"/>
                <w:color w:val="auto"/>
              </w:rPr>
            </w:pPr>
            <w:r>
              <w:rPr>
                <w:rFonts w:ascii="Arial" w:cs="Arial" w:eastAsia="Arial" w:hAnsi="Arial"/>
                <w:sz w:val="15"/>
                <w:szCs w:val="15"/>
                <w:color w:val="auto"/>
              </w:rPr>
              <w:t>Independence</w:t>
            </w: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Tenure (in ~ years as of 2022 AGM)</w:t>
            </w:r>
          </w:p>
        </w:tc>
        <w:tc>
          <w:tcPr>
            <w:tcW w:w="5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&lt;1</w:t>
            </w: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2</w:t>
            </w: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5</w:t>
            </w:r>
          </w:p>
        </w:tc>
        <w:tc>
          <w:tcPr>
            <w:tcW w:w="6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2</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3</w:t>
            </w: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1</w:t>
            </w:r>
          </w:p>
        </w:tc>
        <w:tc>
          <w:tcPr>
            <w:tcW w:w="7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&lt;1</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3</w:t>
            </w: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2</w:t>
            </w:r>
          </w:p>
        </w:tc>
        <w:tc>
          <w:tcPr>
            <w:tcW w:w="66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&lt;1</w:t>
            </w:r>
          </w:p>
        </w:tc>
        <w:tc>
          <w:tcPr>
            <w:tcW w:w="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auto"/>
            </w:tcBorders>
          </w:tcPr>
          <w:p>
            <w:pPr>
              <w:spacing w:after="0"/>
              <w:rPr>
                <w:sz w:val="21"/>
                <w:szCs w:val="21"/>
                <w:color w:val="auto"/>
              </w:rPr>
            </w:pPr>
          </w:p>
        </w:tc>
        <w:tc>
          <w:tcPr>
            <w:tcW w:w="3400" w:type="dxa"/>
            <w:vAlign w:val="bottom"/>
            <w:gridSpan w:val="5"/>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560" w:type="dxa"/>
            <w:vAlign w:val="bottom"/>
            <w:tcBorders>
              <w:bottom w:val="single" w:sz="8" w:color="C0C0C0"/>
            </w:tcBorders>
          </w:tcPr>
          <w:p>
            <w:pPr>
              <w:spacing w:after="0"/>
              <w:rPr>
                <w:sz w:val="15"/>
                <w:szCs w:val="15"/>
                <w:color w:val="auto"/>
              </w:rPr>
            </w:pPr>
          </w:p>
        </w:tc>
        <w:tc>
          <w:tcPr>
            <w:tcW w:w="720" w:type="dxa"/>
            <w:vAlign w:val="bottom"/>
            <w:tcBorders>
              <w:bottom w:val="single" w:sz="8" w:color="C0C0C0"/>
            </w:tcBorders>
          </w:tcPr>
          <w:p>
            <w:pPr>
              <w:spacing w:after="0"/>
              <w:rPr>
                <w:sz w:val="15"/>
                <w:szCs w:val="15"/>
                <w:color w:val="auto"/>
              </w:rPr>
            </w:pPr>
          </w:p>
        </w:tc>
        <w:tc>
          <w:tcPr>
            <w:tcW w:w="680" w:type="dxa"/>
            <w:vAlign w:val="bottom"/>
            <w:tcBorders>
              <w:bottom w:val="single" w:sz="8" w:color="C0C0C0"/>
            </w:tcBorders>
          </w:tcPr>
          <w:p>
            <w:pPr>
              <w:spacing w:after="0"/>
              <w:rPr>
                <w:sz w:val="15"/>
                <w:szCs w:val="15"/>
                <w:color w:val="auto"/>
              </w:rPr>
            </w:pPr>
          </w:p>
        </w:tc>
        <w:tc>
          <w:tcPr>
            <w:tcW w:w="620" w:type="dxa"/>
            <w:vAlign w:val="bottom"/>
            <w:tcBorders>
              <w:bottom w:val="single" w:sz="8" w:color="C0C0C0"/>
            </w:tcBorders>
          </w:tcPr>
          <w:p>
            <w:pPr>
              <w:spacing w:after="0"/>
              <w:rPr>
                <w:sz w:val="15"/>
                <w:szCs w:val="15"/>
                <w:color w:val="auto"/>
              </w:rPr>
            </w:pPr>
          </w:p>
        </w:tc>
        <w:tc>
          <w:tcPr>
            <w:tcW w:w="82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340" w:type="dxa"/>
            <w:vAlign w:val="bottom"/>
            <w:tcBorders>
              <w:bottom w:val="single" w:sz="8" w:color="C0C0C0"/>
            </w:tcBorders>
          </w:tcPr>
          <w:p>
            <w:pPr>
              <w:spacing w:after="0"/>
              <w:rPr>
                <w:sz w:val="15"/>
                <w:szCs w:val="15"/>
                <w:color w:val="auto"/>
              </w:rPr>
            </w:pPr>
          </w:p>
        </w:tc>
        <w:tc>
          <w:tcPr>
            <w:tcW w:w="660" w:type="dxa"/>
            <w:vAlign w:val="bottom"/>
            <w:tcBorders>
              <w:bottom w:val="single" w:sz="8" w:color="C0C0C0"/>
            </w:tcBorders>
          </w:tcPr>
          <w:p>
            <w:pPr>
              <w:spacing w:after="0"/>
              <w:rPr>
                <w:sz w:val="15"/>
                <w:szCs w:val="15"/>
                <w:color w:val="auto"/>
              </w:rPr>
            </w:pPr>
          </w:p>
        </w:tc>
        <w:tc>
          <w:tcPr>
            <w:tcW w:w="700" w:type="dxa"/>
            <w:vAlign w:val="bottom"/>
            <w:tcBorders>
              <w:bottom w:val="single" w:sz="8" w:color="C0C0C0"/>
            </w:tcBorders>
          </w:tcPr>
          <w:p>
            <w:pPr>
              <w:spacing w:after="0"/>
              <w:rPr>
                <w:sz w:val="15"/>
                <w:szCs w:val="15"/>
                <w:color w:val="auto"/>
              </w:rPr>
            </w:pPr>
          </w:p>
        </w:tc>
        <w:tc>
          <w:tcPr>
            <w:tcW w:w="560" w:type="dxa"/>
            <w:vAlign w:val="bottom"/>
            <w:tcBorders>
              <w:bottom w:val="single" w:sz="8" w:color="C0C0C0"/>
            </w:tcBorders>
          </w:tcPr>
          <w:p>
            <w:pPr>
              <w:spacing w:after="0"/>
              <w:rPr>
                <w:sz w:val="15"/>
                <w:szCs w:val="15"/>
                <w:color w:val="auto"/>
              </w:rPr>
            </w:pPr>
          </w:p>
        </w:tc>
        <w:tc>
          <w:tcPr>
            <w:tcW w:w="580" w:type="dxa"/>
            <w:vAlign w:val="bottom"/>
            <w:tcBorders>
              <w:bottom w:val="single" w:sz="8" w:color="C0C0C0"/>
            </w:tcBorders>
          </w:tcPr>
          <w:p>
            <w:pPr>
              <w:spacing w:after="0"/>
              <w:rPr>
                <w:sz w:val="15"/>
                <w:szCs w:val="15"/>
                <w:color w:val="auto"/>
              </w:rPr>
            </w:pPr>
          </w:p>
        </w:tc>
        <w:tc>
          <w:tcPr>
            <w:tcW w:w="660" w:type="dxa"/>
            <w:vAlign w:val="bottom"/>
            <w:tcBorders>
              <w:bottom w:val="single" w:sz="8" w:color="C0C0C0"/>
            </w:tcBorders>
          </w:tcPr>
          <w:p>
            <w:pPr>
              <w:spacing w:after="0"/>
              <w:rPr>
                <w:sz w:val="15"/>
                <w:szCs w:val="15"/>
                <w:color w:val="auto"/>
              </w:rPr>
            </w:pPr>
          </w:p>
        </w:tc>
        <w:tc>
          <w:tcPr>
            <w:tcW w:w="60" w:type="dxa"/>
            <w:vAlign w:val="bottom"/>
            <w:tcBorders>
              <w:bottom w:val="single" w:sz="8" w:color="C0C0C0"/>
            </w:tcBorders>
          </w:tcPr>
          <w:p>
            <w:pPr>
              <w:spacing w:after="0"/>
              <w:rPr>
                <w:sz w:val="15"/>
                <w:szCs w:val="15"/>
                <w:color w:val="auto"/>
              </w:rPr>
            </w:pPr>
          </w:p>
        </w:tc>
        <w:tc>
          <w:tcPr>
            <w:tcW w:w="36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15875" cy="1587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-537210</wp:posOffset>
            </wp:positionV>
            <wp:extent cx="15875" cy="1587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-537210</wp:posOffset>
            </wp:positionV>
            <wp:extent cx="15875" cy="1587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-537210</wp:posOffset>
            </wp:positionV>
            <wp:extent cx="15875" cy="1587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-537210</wp:posOffset>
            </wp:positionV>
            <wp:extent cx="15875" cy="1587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-537210</wp:posOffset>
            </wp:positionV>
            <wp:extent cx="15875" cy="1587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-537210</wp:posOffset>
            </wp:positionV>
            <wp:extent cx="15875" cy="1587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-537210</wp:posOffset>
            </wp:positionV>
            <wp:extent cx="15875" cy="1587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-537210</wp:posOffset>
            </wp:positionV>
            <wp:extent cx="15875" cy="1587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-537210</wp:posOffset>
            </wp:positionV>
            <wp:extent cx="15875" cy="1587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-537210</wp:posOffset>
            </wp:positionV>
            <wp:extent cx="15875" cy="1587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-537210</wp:posOffset>
            </wp:positionV>
            <wp:extent cx="15875" cy="1587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-537210</wp:posOffset>
            </wp:positionV>
            <wp:extent cx="15875" cy="1587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-537210</wp:posOffset>
            </wp:positionV>
            <wp:extent cx="15875" cy="1587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-537210</wp:posOffset>
            </wp:positionV>
            <wp:extent cx="15875" cy="1587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-537210</wp:posOffset>
            </wp:positionV>
            <wp:extent cx="15875" cy="1587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-537210</wp:posOffset>
            </wp:positionV>
            <wp:extent cx="15875" cy="1587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-537210</wp:posOffset>
            </wp:positionV>
            <wp:extent cx="15875" cy="1587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-537210</wp:posOffset>
            </wp:positionV>
            <wp:extent cx="15875" cy="1587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-537210</wp:posOffset>
            </wp:positionV>
            <wp:extent cx="15875" cy="1587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-537210</wp:posOffset>
            </wp:positionV>
            <wp:extent cx="15875" cy="1587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-537210</wp:posOffset>
            </wp:positionV>
            <wp:extent cx="15875" cy="1587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-537210</wp:posOffset>
            </wp:positionV>
            <wp:extent cx="15875" cy="1587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-537210</wp:posOffset>
            </wp:positionV>
            <wp:extent cx="15875" cy="1587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-537210</wp:posOffset>
            </wp:positionV>
            <wp:extent cx="15875" cy="1587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-537210</wp:posOffset>
            </wp:positionV>
            <wp:extent cx="15875" cy="1587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-537210</wp:posOffset>
            </wp:positionV>
            <wp:extent cx="15875" cy="1587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-537210</wp:posOffset>
            </wp:positionV>
            <wp:extent cx="15875" cy="1587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-537210</wp:posOffset>
            </wp:positionV>
            <wp:extent cx="15875" cy="1587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-537210</wp:posOffset>
            </wp:positionV>
            <wp:extent cx="15875" cy="1587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-537210</wp:posOffset>
            </wp:positionV>
            <wp:extent cx="15875" cy="1587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-537210</wp:posOffset>
            </wp:positionV>
            <wp:extent cx="15875" cy="1587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-537210</wp:posOffset>
            </wp:positionV>
            <wp:extent cx="15875" cy="1587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-537210</wp:posOffset>
            </wp:positionV>
            <wp:extent cx="15875" cy="1587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-537210</wp:posOffset>
            </wp:positionV>
            <wp:extent cx="15875" cy="1587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-537210</wp:posOffset>
            </wp:positionV>
            <wp:extent cx="15875" cy="1587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-537210</wp:posOffset>
            </wp:positionV>
            <wp:extent cx="15875" cy="1587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-537210</wp:posOffset>
            </wp:positionV>
            <wp:extent cx="15875" cy="1587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-537210</wp:posOffset>
            </wp:positionV>
            <wp:extent cx="15875" cy="1587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-537210</wp:posOffset>
            </wp:positionV>
            <wp:extent cx="15875" cy="1587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-537210</wp:posOffset>
            </wp:positionV>
            <wp:extent cx="15875" cy="1587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-537210</wp:posOffset>
            </wp:positionV>
            <wp:extent cx="15875" cy="1587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-537210</wp:posOffset>
            </wp:positionV>
            <wp:extent cx="15875" cy="1587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-537210</wp:posOffset>
            </wp:positionV>
            <wp:extent cx="15875" cy="1587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-537210</wp:posOffset>
            </wp:positionV>
            <wp:extent cx="15875" cy="1587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-537210</wp:posOffset>
            </wp:positionV>
            <wp:extent cx="15875" cy="1587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-537210</wp:posOffset>
            </wp:positionV>
            <wp:extent cx="15875" cy="1587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-537210</wp:posOffset>
            </wp:positionV>
            <wp:extent cx="15875" cy="1587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-537210</wp:posOffset>
            </wp:positionV>
            <wp:extent cx="15875" cy="1587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-537210</wp:posOffset>
            </wp:positionV>
            <wp:extent cx="15875" cy="1587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-537210</wp:posOffset>
            </wp:positionV>
            <wp:extent cx="15875" cy="1587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-537210</wp:posOffset>
            </wp:positionV>
            <wp:extent cx="15875" cy="1587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-537210</wp:posOffset>
            </wp:positionV>
            <wp:extent cx="15875" cy="1587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-537210</wp:posOffset>
            </wp:positionV>
            <wp:extent cx="15875" cy="1587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-537210</wp:posOffset>
            </wp:positionV>
            <wp:extent cx="15875" cy="1587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-537210</wp:posOffset>
            </wp:positionV>
            <wp:extent cx="15875" cy="1587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-537210</wp:posOffset>
            </wp:positionV>
            <wp:extent cx="15875" cy="1587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-537210</wp:posOffset>
            </wp:positionV>
            <wp:extent cx="15875" cy="1587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-537210</wp:posOffset>
            </wp:positionV>
            <wp:extent cx="15875" cy="1587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-537210</wp:posOffset>
            </wp:positionV>
            <wp:extent cx="15875" cy="1587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-537210</wp:posOffset>
            </wp:positionV>
            <wp:extent cx="15875" cy="1587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-537210</wp:posOffset>
            </wp:positionV>
            <wp:extent cx="15875" cy="1587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-537210</wp:posOffset>
            </wp:positionV>
            <wp:extent cx="15875" cy="1587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-537210</wp:posOffset>
            </wp:positionV>
            <wp:extent cx="15875" cy="1587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-537210</wp:posOffset>
            </wp:positionV>
            <wp:extent cx="15875" cy="1587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-537210</wp:posOffset>
            </wp:positionV>
            <wp:extent cx="15875" cy="1587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-537210</wp:posOffset>
            </wp:positionV>
            <wp:extent cx="15875" cy="1587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-537210</wp:posOffset>
            </wp:positionV>
            <wp:extent cx="15875" cy="1587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-537210</wp:posOffset>
            </wp:positionV>
            <wp:extent cx="15875" cy="1587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-537210</wp:posOffset>
            </wp:positionV>
            <wp:extent cx="15875" cy="1587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-537210</wp:posOffset>
            </wp:positionV>
            <wp:extent cx="15875" cy="1587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-537210</wp:posOffset>
            </wp:positionV>
            <wp:extent cx="15875" cy="1587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-537210</wp:posOffset>
            </wp:positionV>
            <wp:extent cx="15875" cy="1587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-537210</wp:posOffset>
            </wp:positionV>
            <wp:extent cx="15875" cy="1587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-537210</wp:posOffset>
            </wp:positionV>
            <wp:extent cx="4556125" cy="1587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455612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-671830</wp:posOffset>
            </wp:positionV>
            <wp:extent cx="110490" cy="9461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-671830</wp:posOffset>
            </wp:positionV>
            <wp:extent cx="110490" cy="9461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-671830</wp:posOffset>
            </wp:positionV>
            <wp:extent cx="110490" cy="9461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-671830</wp:posOffset>
            </wp:positionV>
            <wp:extent cx="110490" cy="9461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-671830</wp:posOffset>
            </wp:positionV>
            <wp:extent cx="110490" cy="9461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-671830</wp:posOffset>
            </wp:positionV>
            <wp:extent cx="110490" cy="9461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-671830</wp:posOffset>
            </wp:positionV>
            <wp:extent cx="110490" cy="9461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-671830</wp:posOffset>
            </wp:positionV>
            <wp:extent cx="110490" cy="9461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110490" cy="946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-671830</wp:posOffset>
            </wp:positionV>
            <wp:extent cx="110490" cy="9461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110490" cy="9461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Our Director Nominees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nominees for election to the Board, together with information regarding each nominee’s qualifications, are set forth below.</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Peter Coleman,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77165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7143115" cy="1771650"/>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160" w:type="dxa"/>
            <w:vAlign w:val="bottom"/>
          </w:tcPr>
          <w:p>
            <w:pPr>
              <w:spacing w:after="0"/>
              <w:rPr>
                <w:sz w:val="20"/>
                <w:szCs w:val="20"/>
                <w:color w:val="auto"/>
              </w:rPr>
            </w:pPr>
            <w:r>
              <w:rPr>
                <w:rFonts w:ascii="Arial" w:cs="Arial" w:eastAsia="Arial" w:hAnsi="Arial"/>
                <w:sz w:val="15"/>
                <w:szCs w:val="15"/>
                <w:b w:val="1"/>
                <w:bCs w:val="1"/>
                <w:color w:val="auto"/>
              </w:rPr>
              <w:t>Former CEO and Managing Director,</w:t>
            </w:r>
          </w:p>
        </w:tc>
        <w:tc>
          <w:tcPr>
            <w:tcW w:w="3660" w:type="dxa"/>
            <w:vAlign w:val="bottom"/>
            <w:gridSpan w:val="2"/>
          </w:tcPr>
          <w:p>
            <w:pPr>
              <w:ind w:left="58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b w:val="1"/>
                <w:bCs w:val="1"/>
                <w:color w:val="auto"/>
              </w:rPr>
              <w:t>Woodside Petroleum Ltd.</w:t>
            </w:r>
          </w:p>
        </w:tc>
        <w:tc>
          <w:tcPr>
            <w:tcW w:w="3660" w:type="dxa"/>
            <w:vAlign w:val="bottom"/>
            <w:gridSpan w:val="2"/>
            <w:vMerge w:val="restart"/>
          </w:tcPr>
          <w:p>
            <w:pPr>
              <w:ind w:left="580"/>
              <w:spacing w:after="0"/>
              <w:rPr>
                <w:sz w:val="20"/>
                <w:szCs w:val="20"/>
                <w:color w:val="auto"/>
              </w:rPr>
            </w:pPr>
            <w:r>
              <w:rPr>
                <w:rFonts w:ascii="Arial" w:cs="Arial" w:eastAsia="Arial" w:hAnsi="Arial"/>
                <w:sz w:val="15"/>
                <w:szCs w:val="15"/>
                <w:color w:val="auto"/>
              </w:rPr>
              <w:t>Australia</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160" w:type="dxa"/>
            <w:vAlign w:val="bottom"/>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2021</w:t>
            </w:r>
          </w:p>
        </w:tc>
        <w:tc>
          <w:tcPr>
            <w:tcW w:w="3660" w:type="dxa"/>
            <w:vAlign w:val="bottom"/>
            <w:gridSpan w:val="2"/>
            <w:vMerge w:val="restart"/>
          </w:tcPr>
          <w:p>
            <w:pPr>
              <w:ind w:left="58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60" w:type="dxa"/>
            <w:vAlign w:val="bottom"/>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61</w:t>
            </w:r>
          </w:p>
        </w:tc>
        <w:tc>
          <w:tcPr>
            <w:tcW w:w="680" w:type="dxa"/>
            <w:vAlign w:val="bottom"/>
          </w:tcPr>
          <w:p>
            <w:pPr>
              <w:ind w:left="580"/>
              <w:spacing w:after="0"/>
              <w:rPr>
                <w:sz w:val="20"/>
                <w:szCs w:val="20"/>
                <w:color w:val="auto"/>
              </w:rPr>
            </w:pPr>
            <w:r>
              <w:rPr>
                <w:rFonts w:ascii="Arial" w:cs="Arial" w:eastAsia="Arial" w:hAnsi="Arial"/>
                <w:sz w:val="15"/>
                <w:szCs w:val="15"/>
                <w:color w:val="242B61"/>
              </w:rPr>
              <w:t>•</w:t>
            </w:r>
          </w:p>
        </w:tc>
        <w:tc>
          <w:tcPr>
            <w:tcW w:w="2980" w:type="dxa"/>
            <w:vAlign w:val="bottom"/>
          </w:tcPr>
          <w:p>
            <w:pPr>
              <w:ind w:left="60"/>
              <w:spacing w:after="0"/>
              <w:rPr>
                <w:sz w:val="20"/>
                <w:szCs w:val="20"/>
                <w:color w:val="auto"/>
              </w:rPr>
            </w:pPr>
            <w:r>
              <w:rPr>
                <w:rFonts w:ascii="Arial" w:cs="Arial" w:eastAsia="Arial" w:hAnsi="Arial"/>
                <w:sz w:val="15"/>
                <w:szCs w:val="15"/>
                <w:color w:val="auto"/>
              </w:rPr>
              <w:t>Nominating and Governance</w:t>
            </w: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Arial" w:cs="Arial" w:eastAsia="Arial" w:hAnsi="Arial"/>
                <w:sz w:val="15"/>
                <w:szCs w:val="15"/>
                <w:b w:val="1"/>
                <w:bCs w:val="1"/>
                <w:color w:val="auto"/>
              </w:rPr>
              <w:t>Other Current Public Boards</w:t>
            </w:r>
          </w:p>
        </w:tc>
        <w:tc>
          <w:tcPr>
            <w:tcW w:w="680" w:type="dxa"/>
            <w:vAlign w:val="bottom"/>
          </w:tcPr>
          <w:p>
            <w:pPr>
              <w:ind w:left="580"/>
              <w:spacing w:after="0"/>
              <w:rPr>
                <w:sz w:val="20"/>
                <w:szCs w:val="20"/>
                <w:color w:val="auto"/>
              </w:rPr>
            </w:pPr>
            <w:r>
              <w:rPr>
                <w:rFonts w:ascii="Arial" w:cs="Arial" w:eastAsia="Arial" w:hAnsi="Arial"/>
                <w:sz w:val="15"/>
                <w:szCs w:val="15"/>
                <w:color w:val="242B61"/>
              </w:rPr>
              <w:t>•</w:t>
            </w:r>
          </w:p>
        </w:tc>
        <w:tc>
          <w:tcPr>
            <w:tcW w:w="2980" w:type="dxa"/>
            <w:vAlign w:val="bottom"/>
          </w:tcPr>
          <w:p>
            <w:pPr>
              <w:ind w:left="60"/>
              <w:spacing w:after="0"/>
              <w:rPr>
                <w:sz w:val="20"/>
                <w:szCs w:val="20"/>
                <w:color w:val="auto"/>
              </w:rPr>
            </w:pPr>
            <w:r>
              <w:rPr>
                <w:rFonts w:ascii="Arial" w:cs="Arial" w:eastAsia="Arial" w:hAnsi="Arial"/>
                <w:sz w:val="15"/>
                <w:szCs w:val="15"/>
                <w:color w:val="auto"/>
              </w:rPr>
              <w:t>Finance</w:t>
            </w:r>
          </w:p>
        </w:tc>
        <w:tc>
          <w:tcPr>
            <w:tcW w:w="0" w:type="dxa"/>
            <w:vAlign w:val="bottom"/>
          </w:tcPr>
          <w:p>
            <w:pPr>
              <w:spacing w:after="0"/>
              <w:rPr>
                <w:sz w:val="1"/>
                <w:szCs w:val="1"/>
                <w:color w:val="auto"/>
              </w:rPr>
            </w:pPr>
          </w:p>
        </w:tc>
      </w:tr>
      <w:tr>
        <w:trPr>
          <w:trHeight w:val="112"/>
        </w:trPr>
        <w:tc>
          <w:tcPr>
            <w:tcW w:w="31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tc>
        <w:tc>
          <w:tcPr>
            <w:tcW w:w="3660" w:type="dxa"/>
            <w:vAlign w:val="bottom"/>
            <w:gridSpan w:val="2"/>
          </w:tcPr>
          <w:p>
            <w:pPr>
              <w:ind w:left="58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Arial" w:cs="Arial" w:eastAsia="Arial" w:hAnsi="Arial"/>
                <w:sz w:val="15"/>
                <w:szCs w:val="15"/>
                <w:b w:val="1"/>
                <w:bCs w:val="1"/>
                <w:color w:val="auto"/>
              </w:rPr>
              <w:t>Former Public Directorships</w:t>
            </w:r>
          </w:p>
        </w:tc>
        <w:tc>
          <w:tcPr>
            <w:tcW w:w="680" w:type="dxa"/>
            <w:vAlign w:val="bottom"/>
          </w:tcPr>
          <w:p>
            <w:pPr>
              <w:ind w:left="580"/>
              <w:spacing w:after="0"/>
              <w:rPr>
                <w:sz w:val="20"/>
                <w:szCs w:val="20"/>
                <w:color w:val="auto"/>
              </w:rPr>
            </w:pPr>
            <w:r>
              <w:rPr>
                <w:rFonts w:ascii="Arial" w:cs="Arial" w:eastAsia="Arial" w:hAnsi="Arial"/>
                <w:sz w:val="15"/>
                <w:szCs w:val="15"/>
                <w:b w:val="1"/>
                <w:bCs w:val="1"/>
                <w:color w:val="242B61"/>
              </w:rPr>
              <w:t>•</w:t>
            </w:r>
          </w:p>
        </w:tc>
        <w:tc>
          <w:tcPr>
            <w:tcW w:w="2980" w:type="dxa"/>
            <w:vAlign w:val="bottom"/>
          </w:tcPr>
          <w:p>
            <w:pPr>
              <w:ind w:left="60"/>
              <w:spacing w:after="0"/>
              <w:rPr>
                <w:sz w:val="20"/>
                <w:szCs w:val="20"/>
                <w:color w:val="auto"/>
              </w:rPr>
            </w:pPr>
            <w:r>
              <w:rPr>
                <w:rFonts w:ascii="Arial" w:cs="Arial" w:eastAsia="Arial" w:hAnsi="Arial"/>
                <w:sz w:val="15"/>
                <w:szCs w:val="15"/>
                <w:color w:val="auto"/>
              </w:rPr>
              <w:t>MBA, Deakin University</w:t>
            </w:r>
          </w:p>
        </w:tc>
        <w:tc>
          <w:tcPr>
            <w:tcW w:w="0" w:type="dxa"/>
            <w:vAlign w:val="bottom"/>
          </w:tcPr>
          <w:p>
            <w:pPr>
              <w:spacing w:after="0"/>
              <w:rPr>
                <w:sz w:val="1"/>
                <w:szCs w:val="1"/>
                <w:color w:val="auto"/>
              </w:rPr>
            </w:pPr>
          </w:p>
        </w:tc>
      </w:tr>
      <w:tr>
        <w:trPr>
          <w:trHeight w:val="89"/>
        </w:trPr>
        <w:tc>
          <w:tcPr>
            <w:tcW w:w="3160" w:type="dxa"/>
            <w:vAlign w:val="bottom"/>
            <w:vMerge w:val="continue"/>
          </w:tcPr>
          <w:p>
            <w:pPr>
              <w:spacing w:after="0"/>
              <w:rPr>
                <w:sz w:val="7"/>
                <w:szCs w:val="7"/>
                <w:color w:val="auto"/>
              </w:rPr>
            </w:pPr>
          </w:p>
        </w:tc>
        <w:tc>
          <w:tcPr>
            <w:tcW w:w="3660" w:type="dxa"/>
            <w:vAlign w:val="bottom"/>
            <w:gridSpan w:val="2"/>
            <w:vMerge w:val="restart"/>
          </w:tcPr>
          <w:p>
            <w:pPr>
              <w:ind w:left="5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Bachelor of Engineering, Monash University</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20"/>
                <w:szCs w:val="20"/>
                <w:color w:val="auto"/>
              </w:rPr>
            </w:pPr>
            <w:r>
              <w:rPr>
                <w:rFonts w:ascii="Arial" w:cs="Arial" w:eastAsia="Arial" w:hAnsi="Arial"/>
                <w:sz w:val="15"/>
                <w:szCs w:val="15"/>
                <w:b w:val="1"/>
                <w:bCs w:val="1"/>
                <w:color w:val="auto"/>
              </w:rPr>
              <w:t>Held During the Past Five Years</w:t>
            </w:r>
          </w:p>
        </w:tc>
        <w:tc>
          <w:tcPr>
            <w:tcW w:w="3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Woodside Petroleum Ltd.</w:t>
            </w:r>
          </w:p>
        </w:tc>
        <w:tc>
          <w:tcPr>
            <w:tcW w:w="3660" w:type="dxa"/>
            <w:vAlign w:val="bottom"/>
            <w:gridSpan w:val="2"/>
          </w:tcPr>
          <w:p>
            <w:pPr>
              <w:ind w:left="5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Chair of the Australia-Korea Foundation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43115" cy="1587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PETER COLEMAN is the former Chief Executive Officer, Executive Director and Managing Director of Woodside Petroleum Ltd., Australia’s largest independent gas producer, having served in that role from 2011 until his retirement in June 2021. Prior to joining Woodside, Mr. Coleman spent 27 years with the ExxonMobil group in a variety of roles, including Vice President Asia Pacific from 2010 to 2011 and Vice President Americas from 2008 to 2010. Since 2012, he has been an adjunct professor of corporate strategy at the University of Western Australia Business School. He has also served as chairman of the board of Infinite Blue Energy, an Australian green hydrogen renewable energy company, since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5875" cy="1587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33020</wp:posOffset>
            </wp:positionV>
            <wp:extent cx="15875" cy="1587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33020</wp:posOffset>
            </wp:positionV>
            <wp:extent cx="15875" cy="1587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33020</wp:posOffset>
            </wp:positionV>
            <wp:extent cx="15875" cy="1587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33020</wp:posOffset>
            </wp:positionV>
            <wp:extent cx="15875" cy="1587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33020</wp:posOffset>
            </wp:positionV>
            <wp:extent cx="15875" cy="1587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33020</wp:posOffset>
            </wp:positionV>
            <wp:extent cx="15875" cy="1587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33020</wp:posOffset>
            </wp:positionV>
            <wp:extent cx="15875" cy="1587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33020</wp:posOffset>
            </wp:positionV>
            <wp:extent cx="15875" cy="1587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33020</wp:posOffset>
            </wp:positionV>
            <wp:extent cx="15875" cy="1587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33020</wp:posOffset>
            </wp:positionV>
            <wp:extent cx="15875" cy="1587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33020</wp:posOffset>
            </wp:positionV>
            <wp:extent cx="15875" cy="1587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33020</wp:posOffset>
            </wp:positionV>
            <wp:extent cx="15875" cy="1587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33020</wp:posOffset>
            </wp:positionV>
            <wp:extent cx="15875" cy="1587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33020</wp:posOffset>
            </wp:positionV>
            <wp:extent cx="15875" cy="1587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33020</wp:posOffset>
            </wp:positionV>
            <wp:extent cx="15875" cy="1587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33020</wp:posOffset>
            </wp:positionV>
            <wp:extent cx="15875" cy="1587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33020</wp:posOffset>
            </wp:positionV>
            <wp:extent cx="15875" cy="1587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33020</wp:posOffset>
            </wp:positionV>
            <wp:extent cx="15875" cy="1587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33020</wp:posOffset>
            </wp:positionV>
            <wp:extent cx="15875" cy="1587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33020</wp:posOffset>
            </wp:positionV>
            <wp:extent cx="15875" cy="1587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33020</wp:posOffset>
            </wp:positionV>
            <wp:extent cx="15875" cy="1587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33020</wp:posOffset>
            </wp:positionV>
            <wp:extent cx="15875" cy="1587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33020</wp:posOffset>
            </wp:positionV>
            <wp:extent cx="15875" cy="1587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33020</wp:posOffset>
            </wp:positionV>
            <wp:extent cx="15875" cy="1587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33020</wp:posOffset>
            </wp:positionV>
            <wp:extent cx="15875" cy="1587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33020</wp:posOffset>
            </wp:positionV>
            <wp:extent cx="15875" cy="1587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33020</wp:posOffset>
            </wp:positionV>
            <wp:extent cx="15875" cy="1587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33020</wp:posOffset>
            </wp:positionV>
            <wp:extent cx="15875" cy="1587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33020</wp:posOffset>
            </wp:positionV>
            <wp:extent cx="15875" cy="1587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33020</wp:posOffset>
            </wp:positionV>
            <wp:extent cx="15875" cy="1587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33020</wp:posOffset>
            </wp:positionV>
            <wp:extent cx="15875" cy="1587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33020</wp:posOffset>
            </wp:positionV>
            <wp:extent cx="15875" cy="1587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33020</wp:posOffset>
            </wp:positionV>
            <wp:extent cx="15875" cy="1587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33020</wp:posOffset>
            </wp:positionV>
            <wp:extent cx="15875" cy="1587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33020</wp:posOffset>
            </wp:positionV>
            <wp:extent cx="15875" cy="1587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33020</wp:posOffset>
            </wp:positionV>
            <wp:extent cx="15875" cy="1587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33020</wp:posOffset>
            </wp:positionV>
            <wp:extent cx="15875" cy="1587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33020</wp:posOffset>
            </wp:positionV>
            <wp:extent cx="15875" cy="1587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33020</wp:posOffset>
            </wp:positionV>
            <wp:extent cx="15875" cy="1587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33020</wp:posOffset>
            </wp:positionV>
            <wp:extent cx="15875" cy="1587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33020</wp:posOffset>
            </wp:positionV>
            <wp:extent cx="15875" cy="1587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33020</wp:posOffset>
            </wp:positionV>
            <wp:extent cx="15875" cy="1587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33020</wp:posOffset>
            </wp:positionV>
            <wp:extent cx="15875" cy="1587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33020</wp:posOffset>
            </wp:positionV>
            <wp:extent cx="15875" cy="1587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33020</wp:posOffset>
            </wp:positionV>
            <wp:extent cx="15875" cy="1587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33020</wp:posOffset>
            </wp:positionV>
            <wp:extent cx="15875" cy="1587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33020</wp:posOffset>
            </wp:positionV>
            <wp:extent cx="15875" cy="1587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33020</wp:posOffset>
            </wp:positionV>
            <wp:extent cx="15875" cy="1587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33020</wp:posOffset>
            </wp:positionV>
            <wp:extent cx="15875" cy="1587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33020</wp:posOffset>
            </wp:positionV>
            <wp:extent cx="15875" cy="1587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33020</wp:posOffset>
            </wp:positionV>
            <wp:extent cx="15875" cy="1587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33020</wp:posOffset>
            </wp:positionV>
            <wp:extent cx="15875" cy="1587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33020</wp:posOffset>
            </wp:positionV>
            <wp:extent cx="15875" cy="1587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33020</wp:posOffset>
            </wp:positionV>
            <wp:extent cx="15875" cy="1587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33020</wp:posOffset>
            </wp:positionV>
            <wp:extent cx="15875" cy="1587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33020</wp:posOffset>
            </wp:positionV>
            <wp:extent cx="15875" cy="1587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33020</wp:posOffset>
            </wp:positionV>
            <wp:extent cx="15875" cy="1587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33020</wp:posOffset>
            </wp:positionV>
            <wp:extent cx="15875" cy="1587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33020</wp:posOffset>
            </wp:positionV>
            <wp:extent cx="15875" cy="1587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33020</wp:posOffset>
            </wp:positionV>
            <wp:extent cx="15875" cy="1587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33020</wp:posOffset>
            </wp:positionV>
            <wp:extent cx="15875" cy="1587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33020</wp:posOffset>
            </wp:positionV>
            <wp:extent cx="15875" cy="1587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33020</wp:posOffset>
            </wp:positionV>
            <wp:extent cx="15875" cy="1587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33020</wp:posOffset>
            </wp:positionV>
            <wp:extent cx="15875" cy="1587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33020</wp:posOffset>
            </wp:positionV>
            <wp:extent cx="15875" cy="1587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33020</wp:posOffset>
            </wp:positionV>
            <wp:extent cx="15875" cy="1587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33020</wp:posOffset>
            </wp:positionV>
            <wp:extent cx="15875" cy="1587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33020</wp:posOffset>
            </wp:positionV>
            <wp:extent cx="15875" cy="1587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33020</wp:posOffset>
            </wp:positionV>
            <wp:extent cx="15875" cy="1587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33020</wp:posOffset>
            </wp:positionV>
            <wp:extent cx="15875" cy="1587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33020</wp:posOffset>
            </wp:positionV>
            <wp:extent cx="15875" cy="1587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33020</wp:posOffset>
            </wp:positionV>
            <wp:extent cx="15875" cy="1587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33020</wp:posOffset>
            </wp:positionV>
            <wp:extent cx="15875" cy="1587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33020</wp:posOffset>
            </wp:positionV>
            <wp:extent cx="15875" cy="1587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33020</wp:posOffset>
            </wp:positionV>
            <wp:extent cx="15875" cy="1587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33020</wp:posOffset>
            </wp:positionV>
            <wp:extent cx="15875" cy="1587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33020</wp:posOffset>
            </wp:positionV>
            <wp:extent cx="15875" cy="1587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33020</wp:posOffset>
            </wp:positionV>
            <wp:extent cx="15875" cy="1587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33020</wp:posOffset>
            </wp:positionV>
            <wp:extent cx="15875" cy="1587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33020</wp:posOffset>
            </wp:positionV>
            <wp:extent cx="15875" cy="1587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33020</wp:posOffset>
            </wp:positionV>
            <wp:extent cx="15875" cy="1587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33020</wp:posOffset>
            </wp:positionV>
            <wp:extent cx="15875" cy="1587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33020</wp:posOffset>
            </wp:positionV>
            <wp:extent cx="15875" cy="1587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33020</wp:posOffset>
            </wp:positionV>
            <wp:extent cx="15875" cy="1587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15875" cy="1587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33020</wp:posOffset>
            </wp:positionV>
            <wp:extent cx="15875" cy="1587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33020</wp:posOffset>
            </wp:positionV>
            <wp:extent cx="15875" cy="1587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33020</wp:posOffset>
            </wp:positionV>
            <wp:extent cx="15875" cy="1587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33020</wp:posOffset>
            </wp:positionV>
            <wp:extent cx="15875" cy="1587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33020</wp:posOffset>
            </wp:positionV>
            <wp:extent cx="15875" cy="1587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33020</wp:posOffset>
            </wp:positionV>
            <wp:extent cx="15875" cy="1587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33020</wp:posOffset>
            </wp:positionV>
            <wp:extent cx="15875" cy="1587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33020</wp:posOffset>
            </wp:positionV>
            <wp:extent cx="15875" cy="1587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33020</wp:posOffset>
            </wp:positionV>
            <wp:extent cx="15875" cy="1587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33020</wp:posOffset>
            </wp:positionV>
            <wp:extent cx="15875" cy="1587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33020</wp:posOffset>
            </wp:positionV>
            <wp:extent cx="15875" cy="1587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33020</wp:posOffset>
            </wp:positionV>
            <wp:extent cx="15875" cy="1587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15875" cy="1587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33020</wp:posOffset>
            </wp:positionV>
            <wp:extent cx="15875" cy="1587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33020</wp:posOffset>
            </wp:positionV>
            <wp:extent cx="15875" cy="1587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33020</wp:posOffset>
            </wp:positionV>
            <wp:extent cx="15875" cy="1587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33020</wp:posOffset>
            </wp:positionV>
            <wp:extent cx="15875" cy="1587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33020</wp:posOffset>
            </wp:positionV>
            <wp:extent cx="15875" cy="1587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33020</wp:posOffset>
            </wp:positionV>
            <wp:extent cx="15875" cy="1587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33020</wp:posOffset>
            </wp:positionV>
            <wp:extent cx="15875" cy="1587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33020</wp:posOffset>
            </wp:positionV>
            <wp:extent cx="15875" cy="1587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33020</wp:posOffset>
            </wp:positionV>
            <wp:extent cx="15875" cy="1587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33020</wp:posOffset>
            </wp:positionV>
            <wp:extent cx="15875" cy="1587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33020</wp:posOffset>
            </wp:positionV>
            <wp:extent cx="15875" cy="1587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33020</wp:posOffset>
            </wp:positionV>
            <wp:extent cx="15875" cy="1587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15875" cy="1587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33020</wp:posOffset>
            </wp:positionV>
            <wp:extent cx="15875" cy="1587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33020</wp:posOffset>
            </wp:positionV>
            <wp:extent cx="15875" cy="1587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33020</wp:posOffset>
            </wp:positionV>
            <wp:extent cx="15875" cy="1587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33020</wp:posOffset>
            </wp:positionV>
            <wp:extent cx="15875" cy="1587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33020</wp:posOffset>
            </wp:positionV>
            <wp:extent cx="15875" cy="1587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15875" cy="1587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33020</wp:posOffset>
            </wp:positionV>
            <wp:extent cx="15875" cy="1587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33020</wp:posOffset>
            </wp:positionV>
            <wp:extent cx="15875" cy="1587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33020</wp:posOffset>
            </wp:positionV>
            <wp:extent cx="15875" cy="1587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33020</wp:posOffset>
            </wp:positionV>
            <wp:extent cx="15875" cy="1587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33020</wp:posOffset>
            </wp:positionV>
            <wp:extent cx="15875" cy="1587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33020</wp:posOffset>
            </wp:positionV>
            <wp:extent cx="15875" cy="1587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15875" cy="1587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33020</wp:posOffset>
            </wp:positionV>
            <wp:extent cx="15875" cy="1587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33020</wp:posOffset>
            </wp:positionV>
            <wp:extent cx="15875" cy="1587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33020</wp:posOffset>
            </wp:positionV>
            <wp:extent cx="15875" cy="1587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33020</wp:posOffset>
            </wp:positionV>
            <wp:extent cx="15875" cy="1587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33020</wp:posOffset>
            </wp:positionV>
            <wp:extent cx="15875" cy="1587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33020</wp:posOffset>
            </wp:positionV>
            <wp:extent cx="15875" cy="1587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33020</wp:posOffset>
            </wp:positionV>
            <wp:extent cx="15875" cy="1587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33020</wp:posOffset>
            </wp:positionV>
            <wp:extent cx="15875" cy="1587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33020</wp:posOffset>
            </wp:positionV>
            <wp:extent cx="15875" cy="1587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33020</wp:posOffset>
            </wp:positionV>
            <wp:extent cx="15875" cy="1587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33020</wp:posOffset>
            </wp:positionV>
            <wp:extent cx="15875" cy="1587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33020</wp:posOffset>
            </wp:positionV>
            <wp:extent cx="15875" cy="1587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15875" cy="1587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33020</wp:posOffset>
            </wp:positionV>
            <wp:extent cx="15875" cy="1587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33020</wp:posOffset>
            </wp:positionV>
            <wp:extent cx="15875" cy="1587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33020</wp:posOffset>
            </wp:positionV>
            <wp:extent cx="15875" cy="1587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33020</wp:posOffset>
            </wp:positionV>
            <wp:extent cx="15875" cy="1587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33020</wp:posOffset>
            </wp:positionV>
            <wp:extent cx="15875" cy="1587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33020</wp:posOffset>
            </wp:positionV>
            <wp:extent cx="15875" cy="1587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33020</wp:posOffset>
            </wp:positionV>
            <wp:extent cx="15875" cy="1587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33020</wp:posOffset>
            </wp:positionV>
            <wp:extent cx="15875" cy="1587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33020</wp:posOffset>
            </wp:positionV>
            <wp:extent cx="15875" cy="1587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33020</wp:posOffset>
            </wp:positionV>
            <wp:extent cx="15875" cy="1587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33020</wp:posOffset>
            </wp:positionV>
            <wp:extent cx="15875" cy="1587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15875" cy="1587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33020</wp:posOffset>
            </wp:positionV>
            <wp:extent cx="15875" cy="1587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33020</wp:posOffset>
            </wp:positionV>
            <wp:extent cx="15875" cy="1587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33020</wp:posOffset>
            </wp:positionV>
            <wp:extent cx="15875" cy="1587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33020</wp:posOffset>
            </wp:positionV>
            <wp:extent cx="15875" cy="1587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33020</wp:posOffset>
            </wp:positionV>
            <wp:extent cx="15875" cy="1587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33020</wp:posOffset>
            </wp:positionV>
            <wp:extent cx="15875" cy="1587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33020</wp:posOffset>
            </wp:positionV>
            <wp:extent cx="15875" cy="1587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33020</wp:posOffset>
            </wp:positionV>
            <wp:extent cx="15875" cy="1587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33020</wp:posOffset>
            </wp:positionV>
            <wp:extent cx="15875" cy="1587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33020</wp:posOffset>
            </wp:positionV>
            <wp:extent cx="15875" cy="1587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33020</wp:posOffset>
            </wp:positionV>
            <wp:extent cx="15875" cy="1587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33020</wp:posOffset>
            </wp:positionV>
            <wp:extent cx="15875" cy="1587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15875" cy="1587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33020</wp:posOffset>
            </wp:positionV>
            <wp:extent cx="15875" cy="1587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33020</wp:posOffset>
            </wp:positionV>
            <wp:extent cx="15875" cy="1587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33020</wp:posOffset>
            </wp:positionV>
            <wp:extent cx="15875" cy="1587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33020</wp:posOffset>
            </wp:positionV>
            <wp:extent cx="15875" cy="1587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33020</wp:posOffset>
            </wp:positionV>
            <wp:extent cx="15875" cy="1587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33020</wp:posOffset>
            </wp:positionV>
            <wp:extent cx="15875" cy="1587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33020</wp:posOffset>
            </wp:positionV>
            <wp:extent cx="15875" cy="1587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33020</wp:posOffset>
            </wp:positionV>
            <wp:extent cx="15875" cy="1587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33020</wp:posOffset>
            </wp:positionV>
            <wp:extent cx="15875" cy="1587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33020</wp:posOffset>
            </wp:positionV>
            <wp:extent cx="15875" cy="1587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33020</wp:posOffset>
            </wp:positionV>
            <wp:extent cx="15875" cy="1587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33020</wp:posOffset>
            </wp:positionV>
            <wp:extent cx="15875" cy="1587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15875" cy="1587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33020</wp:posOffset>
            </wp:positionV>
            <wp:extent cx="15875" cy="1587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33020</wp:posOffset>
            </wp:positionV>
            <wp:extent cx="15875" cy="1587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33020</wp:posOffset>
            </wp:positionV>
            <wp:extent cx="15875" cy="1587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33020</wp:posOffset>
            </wp:positionV>
            <wp:extent cx="15875" cy="1587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33020</wp:posOffset>
            </wp:positionV>
            <wp:extent cx="15875" cy="1587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33020</wp:posOffset>
            </wp:positionV>
            <wp:extent cx="15875" cy="1587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33020</wp:posOffset>
            </wp:positionV>
            <wp:extent cx="15875" cy="1587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33020</wp:posOffset>
            </wp:positionV>
            <wp:extent cx="15875" cy="1587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33020</wp:posOffset>
            </wp:positionV>
            <wp:extent cx="15875" cy="1587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33020</wp:posOffset>
            </wp:positionV>
            <wp:extent cx="15875" cy="1587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33020</wp:posOffset>
            </wp:positionV>
            <wp:extent cx="15875" cy="1587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33020</wp:posOffset>
            </wp:positionV>
            <wp:extent cx="15875" cy="1587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33020</wp:posOffset>
            </wp:positionV>
            <wp:extent cx="15875" cy="1587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33020</wp:posOffset>
            </wp:positionV>
            <wp:extent cx="15875" cy="1587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33020</wp:posOffset>
            </wp:positionV>
            <wp:extent cx="15875" cy="1587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33020</wp:posOffset>
            </wp:positionV>
            <wp:extent cx="15875" cy="1587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33020</wp:posOffset>
            </wp:positionV>
            <wp:extent cx="15875" cy="1587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33020</wp:posOffset>
            </wp:positionV>
            <wp:extent cx="15875" cy="1587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33020</wp:posOffset>
            </wp:positionV>
            <wp:extent cx="15875" cy="1587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33020</wp:posOffset>
            </wp:positionV>
            <wp:extent cx="15875" cy="1587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33020</wp:posOffset>
            </wp:positionV>
            <wp:extent cx="15875" cy="1587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33020</wp:posOffset>
            </wp:positionV>
            <wp:extent cx="15875" cy="1587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33020</wp:posOffset>
            </wp:positionV>
            <wp:extent cx="15875" cy="1587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33020</wp:posOffset>
            </wp:positionV>
            <wp:extent cx="15875" cy="1587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33020</wp:posOffset>
            </wp:positionV>
            <wp:extent cx="15875" cy="1587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33020</wp:posOffset>
            </wp:positionV>
            <wp:extent cx="15875" cy="1587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33020</wp:posOffset>
            </wp:positionV>
            <wp:extent cx="15875" cy="1587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33020</wp:posOffset>
            </wp:positionV>
            <wp:extent cx="15875" cy="1587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33020</wp:posOffset>
            </wp:positionV>
            <wp:extent cx="15875" cy="1587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33020</wp:posOffset>
            </wp:positionV>
            <wp:extent cx="15875" cy="1587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33020</wp:posOffset>
            </wp:positionV>
            <wp:extent cx="15875" cy="1587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33020</wp:posOffset>
            </wp:positionV>
            <wp:extent cx="15875" cy="1587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33020</wp:posOffset>
            </wp:positionV>
            <wp:extent cx="15875" cy="1587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33020</wp:posOffset>
            </wp:positionV>
            <wp:extent cx="15875" cy="1587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33020</wp:posOffset>
            </wp:positionV>
            <wp:extent cx="15875" cy="1587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33020</wp:posOffset>
            </wp:positionV>
            <wp:extent cx="15875" cy="1587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33020</wp:posOffset>
            </wp:positionV>
            <wp:extent cx="15875" cy="1587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33020</wp:posOffset>
            </wp:positionV>
            <wp:extent cx="15875" cy="1587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33020</wp:posOffset>
            </wp:positionV>
            <wp:extent cx="15875" cy="1587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33020</wp:posOffset>
            </wp:positionV>
            <wp:extent cx="15875" cy="1587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33020</wp:posOffset>
            </wp:positionV>
            <wp:extent cx="15875" cy="1587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33020</wp:posOffset>
            </wp:positionV>
            <wp:extent cx="15875" cy="1587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33020</wp:posOffset>
            </wp:positionV>
            <wp:extent cx="15875" cy="1587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33020</wp:posOffset>
            </wp:positionV>
            <wp:extent cx="15875" cy="1587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33020</wp:posOffset>
            </wp:positionV>
            <wp:extent cx="15875" cy="1587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33020</wp:posOffset>
            </wp:positionV>
            <wp:extent cx="15875" cy="1587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33020</wp:posOffset>
            </wp:positionV>
            <wp:extent cx="15875" cy="1587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33020</wp:posOffset>
            </wp:positionV>
            <wp:extent cx="15875" cy="1587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33020</wp:posOffset>
            </wp:positionV>
            <wp:extent cx="15875" cy="1587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33020</wp:posOffset>
            </wp:positionV>
            <wp:extent cx="15875" cy="1587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1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Mr. Coleman brings to the Board decades of experience in the oil and gas industry, including as the former CEO and Chairman of Australia’s largest independent gas producer. The Board benefits from his expertise in strategic planning, as well as his extensive business experience in Australia and Asia, regions that are strategically important to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Patrick de La Chevardière,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503045" cy="177165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1503045" cy="1771650"/>
                    </a:xfrm>
                    <a:prstGeom prst="rect">
                      <a:avLst/>
                    </a:prstGeom>
                    <a:noFill/>
                  </pic:spPr>
                </pic:pic>
              </a:graphicData>
            </a:graphic>
          </wp:anchor>
        </w:drawing>
      </w:r>
    </w:p>
    <w:p>
      <w:pPr>
        <w:spacing w:after="0" w:line="113" w:lineRule="exact"/>
        <w:rPr>
          <w:sz w:val="20"/>
          <w:szCs w:val="20"/>
          <w:color w:val="auto"/>
        </w:rPr>
      </w:pPr>
    </w:p>
    <w:p>
      <w:pPr>
        <w:ind w:left="2620" w:right="833"/>
        <w:spacing w:after="0" w:line="277" w:lineRule="auto"/>
        <w:rPr>
          <w:sz w:val="20"/>
          <w:szCs w:val="20"/>
          <w:color w:val="auto"/>
        </w:rPr>
      </w:pPr>
      <w:r>
        <w:rPr>
          <w:rFonts w:ascii="Arial" w:cs="Arial" w:eastAsia="Arial" w:hAnsi="Arial"/>
          <w:sz w:val="15"/>
          <w:szCs w:val="15"/>
          <w:b w:val="1"/>
          <w:bCs w:val="1"/>
          <w:color w:val="auto"/>
        </w:rPr>
        <w:t>Former Chief Financial Officer, Total S.A.</w:t>
      </w:r>
    </w:p>
    <w:p>
      <w:pPr>
        <w:spacing w:after="0" w:line="125"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2019</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p>
    <w:p>
      <w:pPr>
        <w:spacing w:after="0" w:line="1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Other Current Public Boards</w:t>
      </w:r>
    </w:p>
    <w:p>
      <w:pPr>
        <w:spacing w:after="0" w:line="70" w:lineRule="exact"/>
        <w:rPr>
          <w:sz w:val="20"/>
          <w:szCs w:val="20"/>
          <w:color w:val="auto"/>
        </w:rPr>
      </w:pPr>
    </w:p>
    <w:p>
      <w:pPr>
        <w:ind w:left="2780" w:right="493" w:hanging="157"/>
        <w:spacing w:after="0" w:line="252" w:lineRule="auto"/>
        <w:tabs>
          <w:tab w:leader="none" w:pos="2760" w:val="left"/>
        </w:tabs>
        <w:rPr>
          <w:sz w:val="20"/>
          <w:szCs w:val="20"/>
          <w:color w:val="auto"/>
        </w:rPr>
      </w:pPr>
      <w:r>
        <w:rPr>
          <w:rFonts w:ascii="Arial" w:cs="Arial" w:eastAsia="Arial" w:hAnsi="Arial"/>
          <w:sz w:val="15"/>
          <w:szCs w:val="15"/>
          <w:color w:val="242B61"/>
        </w:rPr>
        <w:t>•</w:t>
      </w:r>
      <w:r>
        <w:rPr>
          <w:rFonts w:ascii="Arial" w:cs="Arial" w:eastAsia="Arial" w:hAnsi="Arial"/>
          <w:sz w:val="15"/>
          <w:szCs w:val="15"/>
          <w:color w:val="auto"/>
        </w:rPr>
        <w:tab/>
        <w:t>Michelin (Compagnie Générale des Établissements Michelin SCA)</w:t>
      </w:r>
    </w:p>
    <w:p>
      <w:pPr>
        <w:spacing w:after="0" w:line="143" w:lineRule="exact"/>
        <w:rPr>
          <w:sz w:val="20"/>
          <w:szCs w:val="20"/>
          <w:color w:val="auto"/>
        </w:rPr>
      </w:pPr>
    </w:p>
    <w:p>
      <w:pPr>
        <w:ind w:left="2620" w:right="753"/>
        <w:spacing w:after="0" w:line="297" w:lineRule="auto"/>
        <w:rPr>
          <w:sz w:val="20"/>
          <w:szCs w:val="20"/>
          <w:color w:val="auto"/>
        </w:rPr>
      </w:pPr>
      <w:r>
        <w:rPr>
          <w:rFonts w:ascii="Arial" w:cs="Arial" w:eastAsia="Arial" w:hAnsi="Arial"/>
          <w:sz w:val="14"/>
          <w:szCs w:val="14"/>
          <w:b w:val="1"/>
          <w:bCs w:val="1"/>
          <w:color w:val="auto"/>
        </w:rPr>
        <w:t>Former Public Directorships Held During the Past Five Years</w:t>
      </w:r>
    </w:p>
    <w:p>
      <w:pPr>
        <w:ind w:left="2620"/>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3646805" cy="1587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36468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-153670</wp:posOffset>
            </wp:positionV>
            <wp:extent cx="5528945" cy="762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5528945" cy="7620"/>
                    </a:xfrm>
                    <a:prstGeom prst="rect">
                      <a:avLst/>
                    </a:prstGeom>
                    <a:noFill/>
                  </pic:spPr>
                </pic:pic>
              </a:graphicData>
            </a:graphic>
          </wp:anchor>
        </w:drawing>
      </w:r>
    </w:p>
    <w:p>
      <w:pPr>
        <w:spacing w:after="0" w:line="50" w:lineRule="exact"/>
        <w:rPr>
          <w:sz w:val="20"/>
          <w:szCs w:val="20"/>
          <w:color w:val="auto"/>
        </w:rPr>
      </w:pPr>
    </w:p>
    <w:p>
      <w:pPr>
        <w:ind w:left="7"/>
        <w:spacing w:after="0"/>
        <w:rPr>
          <w:sz w:val="20"/>
          <w:szCs w:val="20"/>
          <w:color w:val="auto"/>
        </w:rPr>
      </w:pPr>
      <w:r>
        <w:rPr>
          <w:rFonts w:ascii="Arial" w:cs="Arial" w:eastAsia="Arial" w:hAnsi="Arial"/>
          <w:sz w:val="15"/>
          <w:szCs w:val="15"/>
          <w:color w:val="auto"/>
        </w:rPr>
        <w:t>France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70" w:lineRule="exact"/>
        <w:rPr>
          <w:sz w:val="20"/>
          <w:szCs w:val="20"/>
          <w:color w:val="auto"/>
        </w:rPr>
      </w:pPr>
    </w:p>
    <w:p>
      <w:pPr>
        <w:ind w:left="167" w:hanging="167"/>
        <w:spacing w:after="0"/>
        <w:tabs>
          <w:tab w:leader="none" w:pos="167" w:val="left"/>
        </w:tabs>
        <w:numPr>
          <w:ilvl w:val="0"/>
          <w:numId w:val="8"/>
        </w:numPr>
        <w:rPr>
          <w:rFonts w:ascii="Arial" w:cs="Arial" w:eastAsia="Arial" w:hAnsi="Arial"/>
          <w:sz w:val="15"/>
          <w:szCs w:val="15"/>
          <w:b w:val="1"/>
          <w:bCs w:val="1"/>
          <w:color w:val="242B61"/>
        </w:rPr>
      </w:pPr>
      <w:r>
        <w:rPr>
          <w:rFonts w:ascii="Arial" w:cs="Arial" w:eastAsia="Arial" w:hAnsi="Arial"/>
          <w:sz w:val="15"/>
          <w:szCs w:val="15"/>
          <w:color w:val="auto"/>
        </w:rPr>
        <w:t>Audit, Chair</w:t>
      </w:r>
    </w:p>
    <w:p>
      <w:pPr>
        <w:spacing w:after="0" w:line="51" w:lineRule="exact"/>
        <w:rPr>
          <w:rFonts w:ascii="Arial" w:cs="Arial" w:eastAsia="Arial" w:hAnsi="Arial"/>
          <w:sz w:val="15"/>
          <w:szCs w:val="15"/>
          <w:b w:val="1"/>
          <w:bCs w:val="1"/>
          <w:color w:val="242B61"/>
        </w:rPr>
      </w:pPr>
    </w:p>
    <w:p>
      <w:pPr>
        <w:ind w:left="167" w:hanging="167"/>
        <w:spacing w:after="0"/>
        <w:tabs>
          <w:tab w:leader="none" w:pos="167" w:val="left"/>
        </w:tabs>
        <w:numPr>
          <w:ilvl w:val="0"/>
          <w:numId w:val="8"/>
        </w:numPr>
        <w:rPr>
          <w:rFonts w:ascii="Arial" w:cs="Arial" w:eastAsia="Arial" w:hAnsi="Arial"/>
          <w:sz w:val="15"/>
          <w:szCs w:val="15"/>
          <w:color w:val="242B61"/>
        </w:rPr>
      </w:pPr>
      <w:r>
        <w:rPr>
          <w:rFonts w:ascii="Arial" w:cs="Arial" w:eastAsia="Arial" w:hAnsi="Arial"/>
          <w:sz w:val="15"/>
          <w:szCs w:val="15"/>
          <w:color w:val="auto"/>
        </w:rPr>
        <w:t>Finance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Experience and Education</w:t>
      </w:r>
    </w:p>
    <w:p>
      <w:pPr>
        <w:spacing w:after="0" w:line="70" w:lineRule="exact"/>
        <w:rPr>
          <w:sz w:val="20"/>
          <w:szCs w:val="20"/>
          <w:color w:val="auto"/>
        </w:rPr>
      </w:pPr>
    </w:p>
    <w:p>
      <w:pPr>
        <w:ind w:left="167" w:hanging="167"/>
        <w:spacing w:after="0"/>
        <w:tabs>
          <w:tab w:leader="none" w:pos="167" w:val="left"/>
        </w:tabs>
        <w:numPr>
          <w:ilvl w:val="0"/>
          <w:numId w:val="9"/>
        </w:numPr>
        <w:rPr>
          <w:rFonts w:ascii="Arial" w:cs="Arial" w:eastAsia="Arial" w:hAnsi="Arial"/>
          <w:sz w:val="15"/>
          <w:szCs w:val="15"/>
          <w:color w:val="242B61"/>
        </w:rPr>
      </w:pPr>
      <w:r>
        <w:rPr>
          <w:rFonts w:ascii="Arial" w:cs="Arial" w:eastAsia="Arial" w:hAnsi="Arial"/>
          <w:sz w:val="15"/>
          <w:szCs w:val="15"/>
          <w:color w:val="auto"/>
        </w:rPr>
        <w:t>Experienced director of several French-based public companies</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9"/>
        </w:numPr>
        <w:rPr>
          <w:rFonts w:ascii="Arial" w:cs="Arial" w:eastAsia="Arial" w:hAnsi="Arial"/>
          <w:sz w:val="14"/>
          <w:szCs w:val="14"/>
          <w:color w:val="242B61"/>
        </w:rPr>
      </w:pPr>
      <w:r>
        <w:rPr>
          <w:rFonts w:ascii="Arial" w:cs="Arial" w:eastAsia="Arial" w:hAnsi="Arial"/>
          <w:sz w:val="14"/>
          <w:szCs w:val="14"/>
          <w:color w:val="auto"/>
        </w:rPr>
        <w:t>Diplôme d’Ingénieur, an engineering degree, École Centrale de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490220</wp:posOffset>
            </wp:positionV>
            <wp:extent cx="3480435" cy="1587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3480435" cy="1587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5633" w:space="720"/>
            <w:col w:w="4887"/>
          </w:cols>
          <w:pgMar w:left="320" w:top="228" w:right="339" w:bottom="1440" w:gutter="0" w:footer="0" w:header="0"/>
          <w:type w:val="continuous"/>
        </w:sectPr>
      </w:pP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PATRICK DE LA CHEVARDIÈRE is the former Chief Financial Officer of Total S.A., a French multinational integrated oil and gas company. He served as Total’s CFO and as a member of its executive committee from 2008 until his retirement in August 2019. Prior to that, he served in a variety of finance and operational roles with Total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5875" cy="1587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34925</wp:posOffset>
            </wp:positionV>
            <wp:extent cx="15875" cy="1587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15875" cy="1587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34925</wp:posOffset>
            </wp:positionV>
            <wp:extent cx="15875" cy="1587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34925</wp:posOffset>
            </wp:positionV>
            <wp:extent cx="15875" cy="1587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34925</wp:posOffset>
            </wp:positionV>
            <wp:extent cx="15875" cy="1587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34925</wp:posOffset>
            </wp:positionV>
            <wp:extent cx="15875" cy="1587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34925</wp:posOffset>
            </wp:positionV>
            <wp:extent cx="15875" cy="1587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34925</wp:posOffset>
            </wp:positionV>
            <wp:extent cx="15875" cy="1587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34925</wp:posOffset>
            </wp:positionV>
            <wp:extent cx="15875" cy="1587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34925</wp:posOffset>
            </wp:positionV>
            <wp:extent cx="15875" cy="1587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34925</wp:posOffset>
            </wp:positionV>
            <wp:extent cx="15875" cy="1587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34925</wp:posOffset>
            </wp:positionV>
            <wp:extent cx="15875" cy="1587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34925</wp:posOffset>
            </wp:positionV>
            <wp:extent cx="15875" cy="1587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34925</wp:posOffset>
            </wp:positionV>
            <wp:extent cx="15875" cy="1587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34925</wp:posOffset>
            </wp:positionV>
            <wp:extent cx="15875" cy="1587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34925</wp:posOffset>
            </wp:positionV>
            <wp:extent cx="15875" cy="1587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34925</wp:posOffset>
            </wp:positionV>
            <wp:extent cx="15875" cy="1587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34925</wp:posOffset>
            </wp:positionV>
            <wp:extent cx="15875" cy="1587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34925</wp:posOffset>
            </wp:positionV>
            <wp:extent cx="15875" cy="1587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34925</wp:posOffset>
            </wp:positionV>
            <wp:extent cx="15875" cy="1587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34925</wp:posOffset>
            </wp:positionV>
            <wp:extent cx="15875" cy="1587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34925</wp:posOffset>
            </wp:positionV>
            <wp:extent cx="15875" cy="1587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34925</wp:posOffset>
            </wp:positionV>
            <wp:extent cx="15875" cy="1587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34925</wp:posOffset>
            </wp:positionV>
            <wp:extent cx="15875" cy="1587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34925</wp:posOffset>
            </wp:positionV>
            <wp:extent cx="15875" cy="1587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34925</wp:posOffset>
            </wp:positionV>
            <wp:extent cx="15875" cy="1587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34925</wp:posOffset>
            </wp:positionV>
            <wp:extent cx="15875" cy="1587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34925</wp:posOffset>
            </wp:positionV>
            <wp:extent cx="15875" cy="1587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34925</wp:posOffset>
            </wp:positionV>
            <wp:extent cx="15875" cy="1587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34925</wp:posOffset>
            </wp:positionV>
            <wp:extent cx="15875" cy="1587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34925</wp:posOffset>
            </wp:positionV>
            <wp:extent cx="15875" cy="1587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34925</wp:posOffset>
            </wp:positionV>
            <wp:extent cx="15875" cy="1587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34925</wp:posOffset>
            </wp:positionV>
            <wp:extent cx="15875" cy="1587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34925</wp:posOffset>
            </wp:positionV>
            <wp:extent cx="15875" cy="1587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34925</wp:posOffset>
            </wp:positionV>
            <wp:extent cx="15875" cy="1587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34925</wp:posOffset>
            </wp:positionV>
            <wp:extent cx="15875" cy="1587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34925</wp:posOffset>
            </wp:positionV>
            <wp:extent cx="15875" cy="1587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34925</wp:posOffset>
            </wp:positionV>
            <wp:extent cx="15875" cy="1587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34925</wp:posOffset>
            </wp:positionV>
            <wp:extent cx="15875" cy="1587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34925</wp:posOffset>
            </wp:positionV>
            <wp:extent cx="15875" cy="1587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34925</wp:posOffset>
            </wp:positionV>
            <wp:extent cx="15875" cy="1587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34925</wp:posOffset>
            </wp:positionV>
            <wp:extent cx="15875" cy="1587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34925</wp:posOffset>
            </wp:positionV>
            <wp:extent cx="15875" cy="1587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34925</wp:posOffset>
            </wp:positionV>
            <wp:extent cx="15875" cy="1587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34925</wp:posOffset>
            </wp:positionV>
            <wp:extent cx="15875" cy="1587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34925</wp:posOffset>
            </wp:positionV>
            <wp:extent cx="15875" cy="1587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34925</wp:posOffset>
            </wp:positionV>
            <wp:extent cx="15875" cy="1587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34925</wp:posOffset>
            </wp:positionV>
            <wp:extent cx="15875" cy="1587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34925</wp:posOffset>
            </wp:positionV>
            <wp:extent cx="15875" cy="1587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34925</wp:posOffset>
            </wp:positionV>
            <wp:extent cx="15875" cy="1587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34925</wp:posOffset>
            </wp:positionV>
            <wp:extent cx="15875" cy="1587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34925</wp:posOffset>
            </wp:positionV>
            <wp:extent cx="15875" cy="1587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34925</wp:posOffset>
            </wp:positionV>
            <wp:extent cx="15875" cy="1587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34925</wp:posOffset>
            </wp:positionV>
            <wp:extent cx="15875" cy="1587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34925</wp:posOffset>
            </wp:positionV>
            <wp:extent cx="15875" cy="1587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34925</wp:posOffset>
            </wp:positionV>
            <wp:extent cx="15875" cy="1587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34925</wp:posOffset>
            </wp:positionV>
            <wp:extent cx="15875" cy="1587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34925</wp:posOffset>
            </wp:positionV>
            <wp:extent cx="15875" cy="1587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34925</wp:posOffset>
            </wp:positionV>
            <wp:extent cx="15875" cy="1587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34925</wp:posOffset>
            </wp:positionV>
            <wp:extent cx="15875" cy="1587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34925</wp:posOffset>
            </wp:positionV>
            <wp:extent cx="15875" cy="1587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34925</wp:posOffset>
            </wp:positionV>
            <wp:extent cx="15875" cy="1587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34925</wp:posOffset>
            </wp:positionV>
            <wp:extent cx="15875" cy="1587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34925</wp:posOffset>
            </wp:positionV>
            <wp:extent cx="15875" cy="1587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34925</wp:posOffset>
            </wp:positionV>
            <wp:extent cx="15875" cy="1587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34925</wp:posOffset>
            </wp:positionV>
            <wp:extent cx="15875" cy="1587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34925</wp:posOffset>
            </wp:positionV>
            <wp:extent cx="15875" cy="1587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34925</wp:posOffset>
            </wp:positionV>
            <wp:extent cx="15875" cy="1587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34925</wp:posOffset>
            </wp:positionV>
            <wp:extent cx="15875" cy="1587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34925</wp:posOffset>
            </wp:positionV>
            <wp:extent cx="15875" cy="1587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34925</wp:posOffset>
            </wp:positionV>
            <wp:extent cx="15875" cy="1587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34925</wp:posOffset>
            </wp:positionV>
            <wp:extent cx="15875" cy="1587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34925</wp:posOffset>
            </wp:positionV>
            <wp:extent cx="15875" cy="1587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34925</wp:posOffset>
            </wp:positionV>
            <wp:extent cx="15875" cy="1587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34925</wp:posOffset>
            </wp:positionV>
            <wp:extent cx="15875" cy="1587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34925</wp:posOffset>
            </wp:positionV>
            <wp:extent cx="15875" cy="1587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34925</wp:posOffset>
            </wp:positionV>
            <wp:extent cx="15875" cy="1587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34925</wp:posOffset>
            </wp:positionV>
            <wp:extent cx="15875" cy="1587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34925</wp:posOffset>
            </wp:positionV>
            <wp:extent cx="15875" cy="1587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34925</wp:posOffset>
            </wp:positionV>
            <wp:extent cx="15875" cy="1587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34925</wp:posOffset>
            </wp:positionV>
            <wp:extent cx="15875" cy="1587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34925</wp:posOffset>
            </wp:positionV>
            <wp:extent cx="15875" cy="1587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34925</wp:posOffset>
            </wp:positionV>
            <wp:extent cx="15875" cy="1587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34925</wp:posOffset>
            </wp:positionV>
            <wp:extent cx="15875" cy="1587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34925</wp:posOffset>
            </wp:positionV>
            <wp:extent cx="15875" cy="1587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34925</wp:posOffset>
            </wp:positionV>
            <wp:extent cx="15875" cy="1587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34925</wp:posOffset>
            </wp:positionV>
            <wp:extent cx="15875" cy="1587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34925</wp:posOffset>
            </wp:positionV>
            <wp:extent cx="15875" cy="1587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34925</wp:posOffset>
            </wp:positionV>
            <wp:extent cx="15875" cy="1587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34925</wp:posOffset>
            </wp:positionV>
            <wp:extent cx="15875" cy="1587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34925</wp:posOffset>
            </wp:positionV>
            <wp:extent cx="15875" cy="1587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34925</wp:posOffset>
            </wp:positionV>
            <wp:extent cx="15875" cy="1587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34925</wp:posOffset>
            </wp:positionV>
            <wp:extent cx="15875" cy="1587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34925</wp:posOffset>
            </wp:positionV>
            <wp:extent cx="15875" cy="1587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34925</wp:posOffset>
            </wp:positionV>
            <wp:extent cx="15875" cy="1587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34925</wp:posOffset>
            </wp:positionV>
            <wp:extent cx="15875" cy="1587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34925</wp:posOffset>
            </wp:positionV>
            <wp:extent cx="15875" cy="1587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34925</wp:posOffset>
            </wp:positionV>
            <wp:extent cx="15875" cy="1587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34925</wp:posOffset>
            </wp:positionV>
            <wp:extent cx="15875" cy="1587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34925</wp:posOffset>
            </wp:positionV>
            <wp:extent cx="15875" cy="1587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34925</wp:posOffset>
            </wp:positionV>
            <wp:extent cx="15875" cy="1587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34925</wp:posOffset>
            </wp:positionV>
            <wp:extent cx="15875" cy="1587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34925</wp:posOffset>
            </wp:positionV>
            <wp:extent cx="15875" cy="1587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34925</wp:posOffset>
            </wp:positionV>
            <wp:extent cx="15875" cy="1587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34925</wp:posOffset>
            </wp:positionV>
            <wp:extent cx="15875" cy="1587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34925</wp:posOffset>
            </wp:positionV>
            <wp:extent cx="15875" cy="1587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34925</wp:posOffset>
            </wp:positionV>
            <wp:extent cx="15875" cy="1587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34925</wp:posOffset>
            </wp:positionV>
            <wp:extent cx="15875" cy="1587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34925</wp:posOffset>
            </wp:positionV>
            <wp:extent cx="15875" cy="1587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34925</wp:posOffset>
            </wp:positionV>
            <wp:extent cx="15875" cy="1587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34925</wp:posOffset>
            </wp:positionV>
            <wp:extent cx="15875" cy="1587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34925</wp:posOffset>
            </wp:positionV>
            <wp:extent cx="15875" cy="1587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34925</wp:posOffset>
            </wp:positionV>
            <wp:extent cx="15875" cy="1587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34925</wp:posOffset>
            </wp:positionV>
            <wp:extent cx="15875" cy="1587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34925</wp:posOffset>
            </wp:positionV>
            <wp:extent cx="15875" cy="1587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34925</wp:posOffset>
            </wp:positionV>
            <wp:extent cx="15875" cy="1587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34925</wp:posOffset>
            </wp:positionV>
            <wp:extent cx="15875" cy="1587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34925</wp:posOffset>
            </wp:positionV>
            <wp:extent cx="15875" cy="1587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34925</wp:posOffset>
            </wp:positionV>
            <wp:extent cx="15875" cy="1587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34925</wp:posOffset>
            </wp:positionV>
            <wp:extent cx="15875" cy="1587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34925</wp:posOffset>
            </wp:positionV>
            <wp:extent cx="15875" cy="1587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34925</wp:posOffset>
            </wp:positionV>
            <wp:extent cx="15875" cy="1587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34925</wp:posOffset>
            </wp:positionV>
            <wp:extent cx="15875" cy="1587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34925</wp:posOffset>
            </wp:positionV>
            <wp:extent cx="15875" cy="1587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34925</wp:posOffset>
            </wp:positionV>
            <wp:extent cx="15875" cy="1587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34925</wp:posOffset>
            </wp:positionV>
            <wp:extent cx="15875" cy="1587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34925</wp:posOffset>
            </wp:positionV>
            <wp:extent cx="15875" cy="1587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34925</wp:posOffset>
            </wp:positionV>
            <wp:extent cx="15875" cy="1587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34925</wp:posOffset>
            </wp:positionV>
            <wp:extent cx="15875" cy="1587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34925</wp:posOffset>
            </wp:positionV>
            <wp:extent cx="15875" cy="1587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34925</wp:posOffset>
            </wp:positionV>
            <wp:extent cx="15875" cy="1587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34925</wp:posOffset>
            </wp:positionV>
            <wp:extent cx="15875" cy="1587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34925</wp:posOffset>
            </wp:positionV>
            <wp:extent cx="15875" cy="1587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34925</wp:posOffset>
            </wp:positionV>
            <wp:extent cx="15875" cy="1587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34925</wp:posOffset>
            </wp:positionV>
            <wp:extent cx="15875" cy="1587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34925</wp:posOffset>
            </wp:positionV>
            <wp:extent cx="15875" cy="1587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34925</wp:posOffset>
            </wp:positionV>
            <wp:extent cx="15875" cy="1587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34925</wp:posOffset>
            </wp:positionV>
            <wp:extent cx="15875" cy="1587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34925</wp:posOffset>
            </wp:positionV>
            <wp:extent cx="15875" cy="1587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34925</wp:posOffset>
            </wp:positionV>
            <wp:extent cx="15875" cy="1587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34925</wp:posOffset>
            </wp:positionV>
            <wp:extent cx="15875" cy="1587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34925</wp:posOffset>
            </wp:positionV>
            <wp:extent cx="15875" cy="1587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34925</wp:posOffset>
            </wp:positionV>
            <wp:extent cx="15875" cy="1587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34925</wp:posOffset>
            </wp:positionV>
            <wp:extent cx="15875" cy="1587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34925</wp:posOffset>
            </wp:positionV>
            <wp:extent cx="15875" cy="1587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34925</wp:posOffset>
            </wp:positionV>
            <wp:extent cx="15875" cy="1587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34925</wp:posOffset>
            </wp:positionV>
            <wp:extent cx="15875" cy="1587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34925</wp:posOffset>
            </wp:positionV>
            <wp:extent cx="15875" cy="1587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34925</wp:posOffset>
            </wp:positionV>
            <wp:extent cx="15875" cy="1587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34925</wp:posOffset>
            </wp:positionV>
            <wp:extent cx="15875" cy="1587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34925</wp:posOffset>
            </wp:positionV>
            <wp:extent cx="15875" cy="1587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34925</wp:posOffset>
            </wp:positionV>
            <wp:extent cx="15875" cy="1587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34925</wp:posOffset>
            </wp:positionV>
            <wp:extent cx="15875" cy="1587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34925</wp:posOffset>
            </wp:positionV>
            <wp:extent cx="15875" cy="1587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34925</wp:posOffset>
            </wp:positionV>
            <wp:extent cx="15875" cy="1587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34925</wp:posOffset>
            </wp:positionV>
            <wp:extent cx="15875" cy="1587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34925</wp:posOffset>
            </wp:positionV>
            <wp:extent cx="15875" cy="1587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34925</wp:posOffset>
            </wp:positionV>
            <wp:extent cx="15875" cy="1587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34925</wp:posOffset>
            </wp:positionV>
            <wp:extent cx="15875" cy="1587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34925</wp:posOffset>
            </wp:positionV>
            <wp:extent cx="15875" cy="1587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34925</wp:posOffset>
            </wp:positionV>
            <wp:extent cx="15875" cy="1587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34925</wp:posOffset>
            </wp:positionV>
            <wp:extent cx="15875" cy="1587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34925</wp:posOffset>
            </wp:positionV>
            <wp:extent cx="15875" cy="1587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34925</wp:posOffset>
            </wp:positionV>
            <wp:extent cx="15875" cy="1587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34925</wp:posOffset>
            </wp:positionV>
            <wp:extent cx="15875" cy="1587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34925</wp:posOffset>
            </wp:positionV>
            <wp:extent cx="15875" cy="1587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34925</wp:posOffset>
            </wp:positionV>
            <wp:extent cx="15875" cy="1587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34925</wp:posOffset>
            </wp:positionV>
            <wp:extent cx="15875" cy="1587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34925</wp:posOffset>
            </wp:positionV>
            <wp:extent cx="15875" cy="1587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34925</wp:posOffset>
            </wp:positionV>
            <wp:extent cx="15875" cy="1587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34925</wp:posOffset>
            </wp:positionV>
            <wp:extent cx="15875" cy="1587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34925</wp:posOffset>
            </wp:positionV>
            <wp:extent cx="15875" cy="1587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34925</wp:posOffset>
            </wp:positionV>
            <wp:extent cx="15875" cy="1587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34925</wp:posOffset>
            </wp:positionV>
            <wp:extent cx="15875" cy="1587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34925</wp:posOffset>
            </wp:positionV>
            <wp:extent cx="15875" cy="1587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34925</wp:posOffset>
            </wp:positionV>
            <wp:extent cx="15875" cy="1587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34925</wp:posOffset>
            </wp:positionV>
            <wp:extent cx="15875" cy="1587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34925</wp:posOffset>
            </wp:positionV>
            <wp:extent cx="15875" cy="1587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34925</wp:posOffset>
            </wp:positionV>
            <wp:extent cx="15875" cy="1587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34925</wp:posOffset>
            </wp:positionV>
            <wp:extent cx="15875" cy="1587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34925</wp:posOffset>
            </wp:positionV>
            <wp:extent cx="15875" cy="1587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34925</wp:posOffset>
            </wp:positionV>
            <wp:extent cx="15875" cy="1587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34925</wp:posOffset>
            </wp:positionV>
            <wp:extent cx="15875" cy="1587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34925</wp:posOffset>
            </wp:positionV>
            <wp:extent cx="15875" cy="1587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34925</wp:posOffset>
            </wp:positionV>
            <wp:extent cx="15875" cy="1587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34925</wp:posOffset>
            </wp:positionV>
            <wp:extent cx="15875" cy="1587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34925</wp:posOffset>
            </wp:positionV>
            <wp:extent cx="15875" cy="1587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34925</wp:posOffset>
            </wp:positionV>
            <wp:extent cx="15875" cy="1587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34925</wp:posOffset>
            </wp:positionV>
            <wp:extent cx="15875" cy="1587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34925</wp:posOffset>
            </wp:positionV>
            <wp:extent cx="15875" cy="1587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34925</wp:posOffset>
            </wp:positionV>
            <wp:extent cx="15875" cy="1587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34925</wp:posOffset>
            </wp:positionV>
            <wp:extent cx="15875" cy="1587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34925</wp:posOffset>
            </wp:positionV>
            <wp:extent cx="15875" cy="1587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34925</wp:posOffset>
            </wp:positionV>
            <wp:extent cx="15875" cy="1587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34925</wp:posOffset>
            </wp:positionV>
            <wp:extent cx="15875" cy="1587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34925</wp:posOffset>
            </wp:positionV>
            <wp:extent cx="15875" cy="1587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34925</wp:posOffset>
            </wp:positionV>
            <wp:extent cx="15875" cy="1587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34925</wp:posOffset>
            </wp:positionV>
            <wp:extent cx="15875" cy="1587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34925</wp:posOffset>
            </wp:positionV>
            <wp:extent cx="15875" cy="1587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34925</wp:posOffset>
            </wp:positionV>
            <wp:extent cx="15875" cy="1587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34925</wp:posOffset>
            </wp:positionV>
            <wp:extent cx="15875" cy="1587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34925</wp:posOffset>
            </wp:positionV>
            <wp:extent cx="15875" cy="1587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34925</wp:posOffset>
            </wp:positionV>
            <wp:extent cx="15875" cy="1587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34925</wp:posOffset>
            </wp:positionV>
            <wp:extent cx="15875" cy="1587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34925</wp:posOffset>
            </wp:positionV>
            <wp:extent cx="15875" cy="1587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34925</wp:posOffset>
            </wp:positionV>
            <wp:extent cx="15875" cy="1587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34925</wp:posOffset>
            </wp:positionV>
            <wp:extent cx="15875" cy="1587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34925</wp:posOffset>
            </wp:positionV>
            <wp:extent cx="15875" cy="1587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34925</wp:posOffset>
            </wp:positionV>
            <wp:extent cx="15875" cy="1587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34925</wp:posOffset>
            </wp:positionV>
            <wp:extent cx="15875" cy="1587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34925</wp:posOffset>
            </wp:positionV>
            <wp:extent cx="15875" cy="1587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34925</wp:posOffset>
            </wp:positionV>
            <wp:extent cx="15875" cy="1587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34925</wp:posOffset>
            </wp:positionV>
            <wp:extent cx="15875" cy="1587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34925</wp:posOffset>
            </wp:positionV>
            <wp:extent cx="15875" cy="1587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34925</wp:posOffset>
            </wp:positionV>
            <wp:extent cx="15875" cy="1587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34925</wp:posOffset>
            </wp:positionV>
            <wp:extent cx="15875" cy="1587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34925</wp:posOffset>
            </wp:positionV>
            <wp:extent cx="15875" cy="1587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34925</wp:posOffset>
            </wp:positionV>
            <wp:extent cx="15875" cy="1587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34925</wp:posOffset>
            </wp:positionV>
            <wp:extent cx="15875" cy="1587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34925</wp:posOffset>
            </wp:positionV>
            <wp:extent cx="15875" cy="1587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34925</wp:posOffset>
            </wp:positionV>
            <wp:extent cx="15875" cy="1587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34925</wp:posOffset>
            </wp:positionV>
            <wp:extent cx="15875" cy="1587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34925</wp:posOffset>
            </wp:positionV>
            <wp:extent cx="15875" cy="1587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34925</wp:posOffset>
            </wp:positionV>
            <wp:extent cx="15875" cy="1587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34925</wp:posOffset>
            </wp:positionV>
            <wp:extent cx="15875" cy="1587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Mr. de La Chevardière brings to the Board financial and industry experience as a former CFO of a large multinational oil and gas company. The Board benefits from his customer-focused perspective on the oilfield services industry, and from his experience across the entire oil and gas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Miguel Galuccio,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503045" cy="176403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1503045" cy="1764030"/>
                    </a:xfrm>
                    <a:prstGeom prst="rect">
                      <a:avLst/>
                    </a:prstGeom>
                    <a:noFill/>
                  </pic:spPr>
                </pic:pic>
              </a:graphicData>
            </a:graphic>
          </wp:anchor>
        </w:drawing>
      </w:r>
    </w:p>
    <w:p>
      <w:pPr>
        <w:spacing w:after="0" w:line="113" w:lineRule="exact"/>
        <w:rPr>
          <w:sz w:val="20"/>
          <w:szCs w:val="20"/>
          <w:color w:val="auto"/>
        </w:rPr>
      </w:pPr>
    </w:p>
    <w:p>
      <w:pPr>
        <w:ind w:left="2620" w:right="440"/>
        <w:spacing w:after="0" w:line="277" w:lineRule="auto"/>
        <w:rPr>
          <w:sz w:val="20"/>
          <w:szCs w:val="20"/>
          <w:color w:val="auto"/>
        </w:rPr>
      </w:pPr>
      <w:r>
        <w:rPr>
          <w:rFonts w:ascii="Arial" w:cs="Arial" w:eastAsia="Arial" w:hAnsi="Arial"/>
          <w:sz w:val="15"/>
          <w:szCs w:val="15"/>
          <w:b w:val="1"/>
          <w:bCs w:val="1"/>
          <w:color w:val="auto"/>
        </w:rPr>
        <w:t>Chairman and Chief Executive Officer, Vista Oil &amp; Gas</w:t>
      </w:r>
    </w:p>
    <w:p>
      <w:pPr>
        <w:spacing w:after="0" w:line="125"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2017</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53</w:t>
      </w:r>
    </w:p>
    <w:p>
      <w:pPr>
        <w:spacing w:after="0" w:line="1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Other Current Public Boards</w:t>
      </w:r>
    </w:p>
    <w:p>
      <w:pPr>
        <w:spacing w:after="0" w:line="70" w:lineRule="exact"/>
        <w:rPr>
          <w:sz w:val="20"/>
          <w:szCs w:val="20"/>
          <w:color w:val="auto"/>
        </w:rPr>
      </w:pPr>
    </w:p>
    <w:p>
      <w:pPr>
        <w:ind w:left="2800" w:hanging="176"/>
        <w:spacing w:after="0"/>
        <w:tabs>
          <w:tab w:leader="none" w:pos="2800" w:val="left"/>
        </w:tabs>
        <w:numPr>
          <w:ilvl w:val="0"/>
          <w:numId w:val="10"/>
        </w:numPr>
        <w:rPr>
          <w:rFonts w:ascii="Arial" w:cs="Arial" w:eastAsia="Arial" w:hAnsi="Arial"/>
          <w:sz w:val="15"/>
          <w:szCs w:val="15"/>
          <w:b w:val="1"/>
          <w:bCs w:val="1"/>
          <w:color w:val="242B61"/>
        </w:rPr>
      </w:pPr>
      <w:r>
        <w:rPr>
          <w:rFonts w:ascii="Arial" w:cs="Arial" w:eastAsia="Arial" w:hAnsi="Arial"/>
          <w:sz w:val="15"/>
          <w:szCs w:val="15"/>
          <w:color w:val="auto"/>
        </w:rPr>
        <w:t>Vista Oil &amp; Gas</w:t>
      </w:r>
    </w:p>
    <w:p>
      <w:pPr>
        <w:spacing w:after="0" w:line="158" w:lineRule="exact"/>
        <w:rPr>
          <w:sz w:val="20"/>
          <w:szCs w:val="20"/>
          <w:color w:val="auto"/>
        </w:rPr>
      </w:pPr>
    </w:p>
    <w:p>
      <w:pPr>
        <w:ind w:left="2620"/>
        <w:spacing w:after="0" w:line="277" w:lineRule="auto"/>
        <w:rPr>
          <w:sz w:val="20"/>
          <w:szCs w:val="20"/>
          <w:color w:val="auto"/>
        </w:rPr>
      </w:pPr>
      <w:r>
        <w:rPr>
          <w:rFonts w:ascii="Arial" w:cs="Arial" w:eastAsia="Arial" w:hAnsi="Arial"/>
          <w:sz w:val="15"/>
          <w:szCs w:val="15"/>
          <w:b w:val="1"/>
          <w:bCs w:val="1"/>
          <w:color w:val="auto"/>
        </w:rPr>
        <w:t>Former Public Directorships Held During the Past Five Years</w:t>
      </w:r>
    </w:p>
    <w:p>
      <w:pPr>
        <w:spacing w:after="0" w:line="18" w:lineRule="exact"/>
        <w:rPr>
          <w:sz w:val="20"/>
          <w:szCs w:val="20"/>
          <w:color w:val="auto"/>
        </w:rPr>
      </w:pPr>
    </w:p>
    <w:p>
      <w:pPr>
        <w:ind w:left="2800" w:hanging="176"/>
        <w:spacing w:after="0"/>
        <w:tabs>
          <w:tab w:leader="none" w:pos="2800" w:val="left"/>
        </w:tabs>
        <w:numPr>
          <w:ilvl w:val="0"/>
          <w:numId w:val="11"/>
        </w:numPr>
        <w:rPr>
          <w:rFonts w:ascii="Arial" w:cs="Arial" w:eastAsia="Arial" w:hAnsi="Arial"/>
          <w:sz w:val="15"/>
          <w:szCs w:val="15"/>
          <w:b w:val="1"/>
          <w:bCs w:val="1"/>
          <w:color w:val="242B61"/>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3844290" cy="1587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38442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-153670</wp:posOffset>
            </wp:positionV>
            <wp:extent cx="5528945" cy="762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5528945" cy="7620"/>
                    </a:xfrm>
                    <a:prstGeom prst="rect">
                      <a:avLst/>
                    </a:prstGeom>
                    <a:noFill/>
                  </pic:spPr>
                </pic:pic>
              </a:graphicData>
            </a:graphic>
          </wp:anchor>
        </w:drawing>
      </w:r>
    </w:p>
    <w:p>
      <w:pPr>
        <w:spacing w:after="0" w:line="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Argentina and United Kingdom</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70" w:lineRule="exact"/>
        <w:rPr>
          <w:sz w:val="20"/>
          <w:szCs w:val="20"/>
          <w:color w:val="auto"/>
        </w:rPr>
      </w:pPr>
    </w:p>
    <w:p>
      <w:pPr>
        <w:ind w:left="167" w:hanging="167"/>
        <w:spacing w:after="0"/>
        <w:tabs>
          <w:tab w:leader="none" w:pos="167" w:val="left"/>
        </w:tabs>
        <w:numPr>
          <w:ilvl w:val="0"/>
          <w:numId w:val="12"/>
        </w:numPr>
        <w:rPr>
          <w:rFonts w:ascii="Arial" w:cs="Arial" w:eastAsia="Arial" w:hAnsi="Arial"/>
          <w:sz w:val="15"/>
          <w:szCs w:val="15"/>
          <w:b w:val="1"/>
          <w:bCs w:val="1"/>
          <w:color w:val="242B61"/>
        </w:rPr>
      </w:pPr>
      <w:r>
        <w:rPr>
          <w:rFonts w:ascii="Arial" w:cs="Arial" w:eastAsia="Arial" w:hAnsi="Arial"/>
          <w:sz w:val="15"/>
          <w:szCs w:val="15"/>
          <w:color w:val="auto"/>
        </w:rPr>
        <w:t>Finance, Chair</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Experience and Education</w:t>
      </w:r>
    </w:p>
    <w:p>
      <w:pPr>
        <w:spacing w:after="0" w:line="70" w:lineRule="exact"/>
        <w:rPr>
          <w:sz w:val="20"/>
          <w:szCs w:val="20"/>
          <w:color w:val="auto"/>
        </w:rPr>
      </w:pPr>
    </w:p>
    <w:p>
      <w:pPr>
        <w:ind w:left="167" w:right="20" w:hanging="167"/>
        <w:spacing w:after="0" w:line="252" w:lineRule="auto"/>
        <w:tabs>
          <w:tab w:leader="none" w:pos="186" w:val="left"/>
        </w:tabs>
        <w:numPr>
          <w:ilvl w:val="0"/>
          <w:numId w:val="13"/>
        </w:numPr>
        <w:rPr>
          <w:rFonts w:ascii="Arial" w:cs="Arial" w:eastAsia="Arial" w:hAnsi="Arial"/>
          <w:sz w:val="15"/>
          <w:szCs w:val="15"/>
          <w:color w:val="242B61"/>
        </w:rPr>
      </w:pPr>
      <w:r>
        <w:rPr>
          <w:rFonts w:ascii="Arial" w:cs="Arial" w:eastAsia="Arial" w:hAnsi="Arial"/>
          <w:sz w:val="15"/>
          <w:szCs w:val="15"/>
          <w:color w:val="auto"/>
        </w:rPr>
        <w:t>Bachelor of Science in Petroleum Engineering, Instituto Tecnológico de Buenos Aires</w:t>
      </w:r>
    </w:p>
    <w:p>
      <w:pPr>
        <w:spacing w:after="0" w:line="36" w:lineRule="exact"/>
        <w:rPr>
          <w:rFonts w:ascii="Arial" w:cs="Arial" w:eastAsia="Arial" w:hAnsi="Arial"/>
          <w:sz w:val="15"/>
          <w:szCs w:val="15"/>
          <w:color w:val="242B61"/>
        </w:rPr>
      </w:pPr>
    </w:p>
    <w:p>
      <w:pPr>
        <w:ind w:left="167" w:hanging="167"/>
        <w:spacing w:after="0"/>
        <w:tabs>
          <w:tab w:leader="none" w:pos="167" w:val="left"/>
        </w:tabs>
        <w:numPr>
          <w:ilvl w:val="0"/>
          <w:numId w:val="13"/>
        </w:numPr>
        <w:rPr>
          <w:rFonts w:ascii="Arial" w:cs="Arial" w:eastAsia="Arial" w:hAnsi="Arial"/>
          <w:sz w:val="15"/>
          <w:szCs w:val="15"/>
          <w:color w:val="242B61"/>
        </w:rPr>
      </w:pPr>
      <w:r>
        <w:rPr>
          <w:rFonts w:ascii="Arial" w:cs="Arial" w:eastAsia="Arial" w:hAnsi="Arial"/>
          <w:sz w:val="15"/>
          <w:szCs w:val="15"/>
          <w:color w:val="auto"/>
        </w:rPr>
        <w:t>Schlumberger training and expertise</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13"/>
        </w:numPr>
        <w:rPr>
          <w:rFonts w:ascii="Arial" w:cs="Arial" w:eastAsia="Arial" w:hAnsi="Arial"/>
          <w:sz w:val="15"/>
          <w:szCs w:val="15"/>
          <w:color w:val="242B61"/>
        </w:rPr>
      </w:pPr>
      <w:r>
        <w:rPr>
          <w:rFonts w:ascii="Arial" w:cs="Arial" w:eastAsia="Arial" w:hAnsi="Arial"/>
          <w:sz w:val="15"/>
          <w:szCs w:val="15"/>
          <w:color w:val="auto"/>
        </w:rPr>
        <w:t>Latin America energy policy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363855</wp:posOffset>
            </wp:positionV>
            <wp:extent cx="3282950" cy="1587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3282950" cy="1587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5780" w:space="573"/>
            <w:col w:w="4887"/>
          </w:cols>
          <w:pgMar w:left="320" w:top="228" w:right="339" w:bottom="1440" w:gutter="0" w:footer="0" w:header="0"/>
        </w:sectPr>
      </w:pPr>
    </w:p>
    <w:p>
      <w:pPr>
        <w:spacing w:after="0" w:line="33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MIGUEL GALUCCIO is the Chairman and Chief Executive Officer of Vista Oil &amp; Gas, an oil and gas company incorporated in Mexico, and has held that position since July 2017. From 2012 to 2016, he was the Chairman and Chief Executive Officer of YPF, Argentina’s national oil company. From 1999 to 2012, he was an employee of Schlumberger and held a number of international positions, his last being President, Schlumberger Production Management. Prior to his employment at Schlumberger, he served in various executive positions at YPF and its subsidiaries from 1994 to 1999, including YPF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875" cy="1587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34290</wp:posOffset>
            </wp:positionV>
            <wp:extent cx="15875" cy="1587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15875" cy="1587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34290</wp:posOffset>
            </wp:positionV>
            <wp:extent cx="15875" cy="1587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34290</wp:posOffset>
            </wp:positionV>
            <wp:extent cx="15875" cy="1587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34290</wp:posOffset>
            </wp:positionV>
            <wp:extent cx="15875" cy="1587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34290</wp:posOffset>
            </wp:positionV>
            <wp:extent cx="15875" cy="1587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34290</wp:posOffset>
            </wp:positionV>
            <wp:extent cx="15875" cy="1587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34290</wp:posOffset>
            </wp:positionV>
            <wp:extent cx="15875" cy="1587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34290</wp:posOffset>
            </wp:positionV>
            <wp:extent cx="15875" cy="1587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34290</wp:posOffset>
            </wp:positionV>
            <wp:extent cx="15875" cy="1587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34290</wp:posOffset>
            </wp:positionV>
            <wp:extent cx="15875" cy="1587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34290</wp:posOffset>
            </wp:positionV>
            <wp:extent cx="15875" cy="1587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34290</wp:posOffset>
            </wp:positionV>
            <wp:extent cx="15875" cy="1587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34290</wp:posOffset>
            </wp:positionV>
            <wp:extent cx="15875" cy="1587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34290</wp:posOffset>
            </wp:positionV>
            <wp:extent cx="15875" cy="1587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34290</wp:posOffset>
            </wp:positionV>
            <wp:extent cx="15875" cy="1587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34290</wp:posOffset>
            </wp:positionV>
            <wp:extent cx="15875" cy="1587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34290</wp:posOffset>
            </wp:positionV>
            <wp:extent cx="15875" cy="1587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34290</wp:posOffset>
            </wp:positionV>
            <wp:extent cx="15875" cy="1587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34290</wp:posOffset>
            </wp:positionV>
            <wp:extent cx="15875" cy="1587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34290</wp:posOffset>
            </wp:positionV>
            <wp:extent cx="15875" cy="1587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34290</wp:posOffset>
            </wp:positionV>
            <wp:extent cx="15875" cy="1587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34290</wp:posOffset>
            </wp:positionV>
            <wp:extent cx="15875" cy="1587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34290</wp:posOffset>
            </wp:positionV>
            <wp:extent cx="15875" cy="1587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34290</wp:posOffset>
            </wp:positionV>
            <wp:extent cx="15875" cy="1587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34290</wp:posOffset>
            </wp:positionV>
            <wp:extent cx="15875" cy="1587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34290</wp:posOffset>
            </wp:positionV>
            <wp:extent cx="15875" cy="1587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34290</wp:posOffset>
            </wp:positionV>
            <wp:extent cx="15875" cy="1587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34290</wp:posOffset>
            </wp:positionV>
            <wp:extent cx="15875" cy="1587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34290</wp:posOffset>
            </wp:positionV>
            <wp:extent cx="15875" cy="1587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34290</wp:posOffset>
            </wp:positionV>
            <wp:extent cx="15875" cy="1587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34290</wp:posOffset>
            </wp:positionV>
            <wp:extent cx="15875" cy="1587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34290</wp:posOffset>
            </wp:positionV>
            <wp:extent cx="15875" cy="1587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34290</wp:posOffset>
            </wp:positionV>
            <wp:extent cx="15875" cy="1587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34290</wp:posOffset>
            </wp:positionV>
            <wp:extent cx="15875" cy="1587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34290</wp:posOffset>
            </wp:positionV>
            <wp:extent cx="15875" cy="1587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34290</wp:posOffset>
            </wp:positionV>
            <wp:extent cx="15875" cy="1587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34290</wp:posOffset>
            </wp:positionV>
            <wp:extent cx="15875" cy="1587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34290</wp:posOffset>
            </wp:positionV>
            <wp:extent cx="15875" cy="1587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34290</wp:posOffset>
            </wp:positionV>
            <wp:extent cx="15875" cy="1587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34290</wp:posOffset>
            </wp:positionV>
            <wp:extent cx="15875" cy="1587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34290</wp:posOffset>
            </wp:positionV>
            <wp:extent cx="15875" cy="1587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34290</wp:posOffset>
            </wp:positionV>
            <wp:extent cx="15875" cy="1587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34290</wp:posOffset>
            </wp:positionV>
            <wp:extent cx="15875" cy="1587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34290</wp:posOffset>
            </wp:positionV>
            <wp:extent cx="15875" cy="1587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34290</wp:posOffset>
            </wp:positionV>
            <wp:extent cx="15875" cy="1587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34290</wp:posOffset>
            </wp:positionV>
            <wp:extent cx="15875" cy="1587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34290</wp:posOffset>
            </wp:positionV>
            <wp:extent cx="15875" cy="1587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34290</wp:posOffset>
            </wp:positionV>
            <wp:extent cx="15875" cy="1587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34290</wp:posOffset>
            </wp:positionV>
            <wp:extent cx="15875" cy="1587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34290</wp:posOffset>
            </wp:positionV>
            <wp:extent cx="15875" cy="1587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34290</wp:posOffset>
            </wp:positionV>
            <wp:extent cx="15875" cy="1587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34290</wp:posOffset>
            </wp:positionV>
            <wp:extent cx="15875" cy="1587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34290</wp:posOffset>
            </wp:positionV>
            <wp:extent cx="15875" cy="1587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34290</wp:posOffset>
            </wp:positionV>
            <wp:extent cx="15875" cy="1587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34290</wp:posOffset>
            </wp:positionV>
            <wp:extent cx="15875" cy="1587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34290</wp:posOffset>
            </wp:positionV>
            <wp:extent cx="15875" cy="1587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34290</wp:posOffset>
            </wp:positionV>
            <wp:extent cx="15875" cy="1587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34290</wp:posOffset>
            </wp:positionV>
            <wp:extent cx="15875" cy="1587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34290</wp:posOffset>
            </wp:positionV>
            <wp:extent cx="15875" cy="1587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34290</wp:posOffset>
            </wp:positionV>
            <wp:extent cx="15875" cy="1587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34290</wp:posOffset>
            </wp:positionV>
            <wp:extent cx="15875" cy="1587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34290</wp:posOffset>
            </wp:positionV>
            <wp:extent cx="15875" cy="1587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34290</wp:posOffset>
            </wp:positionV>
            <wp:extent cx="15875" cy="1587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34290</wp:posOffset>
            </wp:positionV>
            <wp:extent cx="15875" cy="1587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34290</wp:posOffset>
            </wp:positionV>
            <wp:extent cx="15875" cy="1587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34290</wp:posOffset>
            </wp:positionV>
            <wp:extent cx="15875" cy="1587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34290</wp:posOffset>
            </wp:positionV>
            <wp:extent cx="15875" cy="1587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34290</wp:posOffset>
            </wp:positionV>
            <wp:extent cx="15875" cy="1587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34290</wp:posOffset>
            </wp:positionV>
            <wp:extent cx="15875" cy="1587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34290</wp:posOffset>
            </wp:positionV>
            <wp:extent cx="15875" cy="1587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34290</wp:posOffset>
            </wp:positionV>
            <wp:extent cx="15875" cy="1587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34290</wp:posOffset>
            </wp:positionV>
            <wp:extent cx="15875" cy="1587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34290</wp:posOffset>
            </wp:positionV>
            <wp:extent cx="15875" cy="1587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34290</wp:posOffset>
            </wp:positionV>
            <wp:extent cx="15875" cy="1587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34290</wp:posOffset>
            </wp:positionV>
            <wp:extent cx="15875" cy="1587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34290</wp:posOffset>
            </wp:positionV>
            <wp:extent cx="15875" cy="1587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34290</wp:posOffset>
            </wp:positionV>
            <wp:extent cx="15875" cy="1587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34290</wp:posOffset>
            </wp:positionV>
            <wp:extent cx="15875" cy="1587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34290</wp:posOffset>
            </wp:positionV>
            <wp:extent cx="15875" cy="1587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34290</wp:posOffset>
            </wp:positionV>
            <wp:extent cx="15875" cy="1587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34290</wp:posOffset>
            </wp:positionV>
            <wp:extent cx="15875" cy="1587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34290</wp:posOffset>
            </wp:positionV>
            <wp:extent cx="15875" cy="1587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34290</wp:posOffset>
            </wp:positionV>
            <wp:extent cx="15875" cy="1587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34290</wp:posOffset>
            </wp:positionV>
            <wp:extent cx="15875" cy="1587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34290</wp:posOffset>
            </wp:positionV>
            <wp:extent cx="15875" cy="1587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34290</wp:posOffset>
            </wp:positionV>
            <wp:extent cx="15875" cy="1587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34290</wp:posOffset>
            </wp:positionV>
            <wp:extent cx="15875" cy="1587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34290</wp:posOffset>
            </wp:positionV>
            <wp:extent cx="15875" cy="1587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34290</wp:posOffset>
            </wp:positionV>
            <wp:extent cx="15875" cy="1587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34290</wp:posOffset>
            </wp:positionV>
            <wp:extent cx="15875" cy="1587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34290</wp:posOffset>
            </wp:positionV>
            <wp:extent cx="15875" cy="1587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34290</wp:posOffset>
            </wp:positionV>
            <wp:extent cx="15875" cy="1587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34290</wp:posOffset>
            </wp:positionV>
            <wp:extent cx="15875" cy="1587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34290</wp:posOffset>
            </wp:positionV>
            <wp:extent cx="15875" cy="1587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34290</wp:posOffset>
            </wp:positionV>
            <wp:extent cx="15875" cy="1587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34290</wp:posOffset>
            </wp:positionV>
            <wp:extent cx="15875" cy="1587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34290</wp:posOffset>
            </wp:positionV>
            <wp:extent cx="15875" cy="1587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34290</wp:posOffset>
            </wp:positionV>
            <wp:extent cx="15875" cy="1587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34290</wp:posOffset>
            </wp:positionV>
            <wp:extent cx="15875" cy="1587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34290</wp:posOffset>
            </wp:positionV>
            <wp:extent cx="15875" cy="1587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34290</wp:posOffset>
            </wp:positionV>
            <wp:extent cx="15875" cy="1587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34290</wp:posOffset>
            </wp:positionV>
            <wp:extent cx="15875" cy="1587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34290</wp:posOffset>
            </wp:positionV>
            <wp:extent cx="15875" cy="1587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34290</wp:posOffset>
            </wp:positionV>
            <wp:extent cx="15875" cy="1587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34290</wp:posOffset>
            </wp:positionV>
            <wp:extent cx="15875" cy="1587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34290</wp:posOffset>
            </wp:positionV>
            <wp:extent cx="15875" cy="1587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34290</wp:posOffset>
            </wp:positionV>
            <wp:extent cx="15875" cy="1587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34290</wp:posOffset>
            </wp:positionV>
            <wp:extent cx="15875" cy="1587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34290</wp:posOffset>
            </wp:positionV>
            <wp:extent cx="15875" cy="1587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34290</wp:posOffset>
            </wp:positionV>
            <wp:extent cx="15875" cy="1587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34290</wp:posOffset>
            </wp:positionV>
            <wp:extent cx="15875" cy="1587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34290</wp:posOffset>
            </wp:positionV>
            <wp:extent cx="15875" cy="1587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34290</wp:posOffset>
            </wp:positionV>
            <wp:extent cx="15875" cy="1587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34290</wp:posOffset>
            </wp:positionV>
            <wp:extent cx="15875" cy="1587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34290</wp:posOffset>
            </wp:positionV>
            <wp:extent cx="15875" cy="1587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34290</wp:posOffset>
            </wp:positionV>
            <wp:extent cx="15875" cy="1587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34290</wp:posOffset>
            </wp:positionV>
            <wp:extent cx="15875" cy="1587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34290</wp:posOffset>
            </wp:positionV>
            <wp:extent cx="15875" cy="1587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34290</wp:posOffset>
            </wp:positionV>
            <wp:extent cx="15875" cy="1587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34290</wp:posOffset>
            </wp:positionV>
            <wp:extent cx="15875" cy="1587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34290</wp:posOffset>
            </wp:positionV>
            <wp:extent cx="15875" cy="1587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34290</wp:posOffset>
            </wp:positionV>
            <wp:extent cx="15875" cy="1587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34290</wp:posOffset>
            </wp:positionV>
            <wp:extent cx="15875" cy="1587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34290</wp:posOffset>
            </wp:positionV>
            <wp:extent cx="15875" cy="1587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34290</wp:posOffset>
            </wp:positionV>
            <wp:extent cx="15875" cy="1587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34290</wp:posOffset>
            </wp:positionV>
            <wp:extent cx="15875" cy="1587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34290</wp:posOffset>
            </wp:positionV>
            <wp:extent cx="15875" cy="1587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34290</wp:posOffset>
            </wp:positionV>
            <wp:extent cx="15875" cy="1587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34290</wp:posOffset>
            </wp:positionV>
            <wp:extent cx="15875" cy="1587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34290</wp:posOffset>
            </wp:positionV>
            <wp:extent cx="15875" cy="1587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34290</wp:posOffset>
            </wp:positionV>
            <wp:extent cx="15875" cy="1587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34290</wp:posOffset>
            </wp:positionV>
            <wp:extent cx="15875" cy="1587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34290</wp:posOffset>
            </wp:positionV>
            <wp:extent cx="15875" cy="1587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34290</wp:posOffset>
            </wp:positionV>
            <wp:extent cx="15875" cy="1587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34290</wp:posOffset>
            </wp:positionV>
            <wp:extent cx="15875" cy="1587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34290</wp:posOffset>
            </wp:positionV>
            <wp:extent cx="15875" cy="1587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34290</wp:posOffset>
            </wp:positionV>
            <wp:extent cx="15875" cy="1587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34290</wp:posOffset>
            </wp:positionV>
            <wp:extent cx="15875" cy="1587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34290</wp:posOffset>
            </wp:positionV>
            <wp:extent cx="15875" cy="1587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34290</wp:posOffset>
            </wp:positionV>
            <wp:extent cx="15875" cy="1587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34290</wp:posOffset>
            </wp:positionV>
            <wp:extent cx="15875" cy="1587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34290</wp:posOffset>
            </wp:positionV>
            <wp:extent cx="15875" cy="1587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34290</wp:posOffset>
            </wp:positionV>
            <wp:extent cx="15875" cy="1587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34290</wp:posOffset>
            </wp:positionV>
            <wp:extent cx="15875" cy="1587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34290</wp:posOffset>
            </wp:positionV>
            <wp:extent cx="15875" cy="1587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34290</wp:posOffset>
            </wp:positionV>
            <wp:extent cx="15875" cy="1587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34290</wp:posOffset>
            </wp:positionV>
            <wp:extent cx="15875" cy="1587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34290</wp:posOffset>
            </wp:positionV>
            <wp:extent cx="15875" cy="1587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34290</wp:posOffset>
            </wp:positionV>
            <wp:extent cx="15875" cy="1587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34290</wp:posOffset>
            </wp:positionV>
            <wp:extent cx="15875" cy="1587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34290</wp:posOffset>
            </wp:positionV>
            <wp:extent cx="15875" cy="1587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34290</wp:posOffset>
            </wp:positionV>
            <wp:extent cx="15875" cy="1587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34290</wp:posOffset>
            </wp:positionV>
            <wp:extent cx="15875" cy="1587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34290</wp:posOffset>
            </wp:positionV>
            <wp:extent cx="15875" cy="1587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34290</wp:posOffset>
            </wp:positionV>
            <wp:extent cx="15875" cy="1587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34290</wp:posOffset>
            </wp:positionV>
            <wp:extent cx="15875" cy="1587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34290</wp:posOffset>
            </wp:positionV>
            <wp:extent cx="15875" cy="1587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34290</wp:posOffset>
            </wp:positionV>
            <wp:extent cx="15875" cy="1587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34290</wp:posOffset>
            </wp:positionV>
            <wp:extent cx="15875" cy="1587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34290</wp:posOffset>
            </wp:positionV>
            <wp:extent cx="15875" cy="1587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34290</wp:posOffset>
            </wp:positionV>
            <wp:extent cx="15875" cy="1587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34290</wp:posOffset>
            </wp:positionV>
            <wp:extent cx="15875" cy="1587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34290</wp:posOffset>
            </wp:positionV>
            <wp:extent cx="15875" cy="1587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34290</wp:posOffset>
            </wp:positionV>
            <wp:extent cx="15875" cy="1587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34290</wp:posOffset>
            </wp:positionV>
            <wp:extent cx="15875" cy="1587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34290</wp:posOffset>
            </wp:positionV>
            <wp:extent cx="15875" cy="1587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34290</wp:posOffset>
            </wp:positionV>
            <wp:extent cx="15875" cy="1587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34290</wp:posOffset>
            </wp:positionV>
            <wp:extent cx="15875" cy="1587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34290</wp:posOffset>
            </wp:positionV>
            <wp:extent cx="15875" cy="1587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34290</wp:posOffset>
            </wp:positionV>
            <wp:extent cx="15875" cy="1587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34290</wp:posOffset>
            </wp:positionV>
            <wp:extent cx="15875" cy="1587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34290</wp:posOffset>
            </wp:positionV>
            <wp:extent cx="15875" cy="1587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34290</wp:posOffset>
            </wp:positionV>
            <wp:extent cx="15875" cy="1587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34290</wp:posOffset>
            </wp:positionV>
            <wp:extent cx="15875" cy="1587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34290</wp:posOffset>
            </wp:positionV>
            <wp:extent cx="15875" cy="1587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34290</wp:posOffset>
            </wp:positionV>
            <wp:extent cx="15875" cy="1587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34290</wp:posOffset>
            </wp:positionV>
            <wp:extent cx="15875" cy="1587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34290</wp:posOffset>
            </wp:positionV>
            <wp:extent cx="15875" cy="1587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34290</wp:posOffset>
            </wp:positionV>
            <wp:extent cx="15875" cy="1587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34290</wp:posOffset>
            </wp:positionV>
            <wp:extent cx="15875" cy="1587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34290</wp:posOffset>
            </wp:positionV>
            <wp:extent cx="15875" cy="1587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34290</wp:posOffset>
            </wp:positionV>
            <wp:extent cx="15875" cy="1587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34290</wp:posOffset>
            </wp:positionV>
            <wp:extent cx="15875" cy="1587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34290</wp:posOffset>
            </wp:positionV>
            <wp:extent cx="15875" cy="1587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34290</wp:posOffset>
            </wp:positionV>
            <wp:extent cx="15875" cy="1587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34290</wp:posOffset>
            </wp:positionV>
            <wp:extent cx="15875" cy="1587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34290</wp:posOffset>
            </wp:positionV>
            <wp:extent cx="15875" cy="1587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34290</wp:posOffset>
            </wp:positionV>
            <wp:extent cx="15875" cy="1587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34290</wp:posOffset>
            </wp:positionV>
            <wp:extent cx="15875" cy="1587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34290</wp:posOffset>
            </wp:positionV>
            <wp:extent cx="15875" cy="1587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34290</wp:posOffset>
            </wp:positionV>
            <wp:extent cx="15875" cy="1587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34290</wp:posOffset>
            </wp:positionV>
            <wp:extent cx="15875" cy="1587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34290</wp:posOffset>
            </wp:positionV>
            <wp:extent cx="15875" cy="1587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34290</wp:posOffset>
            </wp:positionV>
            <wp:extent cx="15875" cy="1587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34290</wp:posOffset>
            </wp:positionV>
            <wp:extent cx="15875" cy="1587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34290</wp:posOffset>
            </wp:positionV>
            <wp:extent cx="15875" cy="1587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34290</wp:posOffset>
            </wp:positionV>
            <wp:extent cx="15875" cy="1587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34290</wp:posOffset>
            </wp:positionV>
            <wp:extent cx="15875" cy="1587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34290</wp:posOffset>
            </wp:positionV>
            <wp:extent cx="15875" cy="1587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34290</wp:posOffset>
            </wp:positionV>
            <wp:extent cx="15875" cy="1587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34290</wp:posOffset>
            </wp:positionV>
            <wp:extent cx="15875" cy="1587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34290</wp:posOffset>
            </wp:positionV>
            <wp:extent cx="15875" cy="1587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34290</wp:posOffset>
            </wp:positionV>
            <wp:extent cx="15875" cy="1587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34290</wp:posOffset>
            </wp:positionV>
            <wp:extent cx="15875" cy="1587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34290</wp:posOffset>
            </wp:positionV>
            <wp:extent cx="15875" cy="1587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34290</wp:posOffset>
            </wp:positionV>
            <wp:extent cx="15875" cy="1587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34290</wp:posOffset>
            </wp:positionV>
            <wp:extent cx="15875" cy="1587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34290</wp:posOffset>
            </wp:positionV>
            <wp:extent cx="15875" cy="1587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34290</wp:posOffset>
            </wp:positionV>
            <wp:extent cx="15875" cy="1587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34290</wp:posOffset>
            </wp:positionV>
            <wp:extent cx="15875" cy="1587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34290</wp:posOffset>
            </wp:positionV>
            <wp:extent cx="15875" cy="1587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34290</wp:posOffset>
            </wp:positionV>
            <wp:extent cx="15875" cy="1587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34290</wp:posOffset>
            </wp:positionV>
            <wp:extent cx="15875" cy="1587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34290</wp:posOffset>
            </wp:positionV>
            <wp:extent cx="15875" cy="1587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34290</wp:posOffset>
            </wp:positionV>
            <wp:extent cx="15875" cy="1587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34290</wp:posOffset>
            </wp:positionV>
            <wp:extent cx="15875" cy="1587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34290</wp:posOffset>
            </wp:positionV>
            <wp:extent cx="15875" cy="1587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34290</wp:posOffset>
            </wp:positionV>
            <wp:extent cx="15875" cy="1587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34290</wp:posOffset>
            </wp:positionV>
            <wp:extent cx="15875" cy="1587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34290</wp:posOffset>
            </wp:positionV>
            <wp:extent cx="15875" cy="1587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34290</wp:posOffset>
            </wp:positionV>
            <wp:extent cx="15875" cy="1587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34290</wp:posOffset>
            </wp:positionV>
            <wp:extent cx="15875" cy="1587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34290</wp:posOffset>
            </wp:positionV>
            <wp:extent cx="15875" cy="1587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34290</wp:posOffset>
            </wp:positionV>
            <wp:extent cx="15875" cy="1587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Mr. Galuccio brings to the Board leadership and operational expertise from his experience as former chairman and chief executive officer of Argentina’s national oil company, which under his leadership became the world’s largest producer of shale oil outside of North America. He has valuable insight into the domestic and international energy policies of Argentina, Mexico, Venezuela and Ecuador, as well as extensive experience negotiating with Schlumberger customers in Latin America, Russia and China. He also remains active in the oil and gas exploration and production industry as a chief executive officer of an oil and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43115" cy="2349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Olivier Le Peuch,</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Schlumberger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76403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7143115" cy="1764030"/>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000" w:type="dxa"/>
            <w:vAlign w:val="bottom"/>
          </w:tcPr>
          <w:p>
            <w:pPr>
              <w:spacing w:after="0"/>
              <w:rPr>
                <w:sz w:val="20"/>
                <w:szCs w:val="20"/>
                <w:color w:val="auto"/>
              </w:rPr>
            </w:pPr>
            <w:r>
              <w:rPr>
                <w:rFonts w:ascii="Arial" w:cs="Arial" w:eastAsia="Arial" w:hAnsi="Arial"/>
                <w:sz w:val="15"/>
                <w:szCs w:val="15"/>
                <w:b w:val="1"/>
                <w:bCs w:val="1"/>
                <w:color w:val="auto"/>
              </w:rPr>
              <w:t>Chief Executive Officer,</w:t>
            </w:r>
          </w:p>
        </w:tc>
        <w:tc>
          <w:tcPr>
            <w:tcW w:w="5440" w:type="dxa"/>
            <w:vAlign w:val="bottom"/>
          </w:tcPr>
          <w:p>
            <w:pPr>
              <w:ind w:left="74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5"/>
                <w:szCs w:val="15"/>
                <w:b w:val="1"/>
                <w:bCs w:val="1"/>
                <w:color w:val="auto"/>
              </w:rPr>
              <w:t>Schlumberger Limited</w:t>
            </w:r>
          </w:p>
        </w:tc>
        <w:tc>
          <w:tcPr>
            <w:tcW w:w="5440" w:type="dxa"/>
            <w:vAlign w:val="bottom"/>
            <w:vMerge w:val="restart"/>
          </w:tcPr>
          <w:p>
            <w:pPr>
              <w:ind w:left="740"/>
              <w:spacing w:after="0"/>
              <w:rPr>
                <w:sz w:val="20"/>
                <w:szCs w:val="20"/>
                <w:color w:val="auto"/>
              </w:rPr>
            </w:pPr>
            <w:r>
              <w:rPr>
                <w:rFonts w:ascii="Arial" w:cs="Arial" w:eastAsia="Arial" w:hAnsi="Arial"/>
                <w:sz w:val="15"/>
                <w:szCs w:val="15"/>
                <w:color w:val="auto"/>
              </w:rPr>
              <w:t>France</w:t>
            </w:r>
          </w:p>
        </w:tc>
        <w:tc>
          <w:tcPr>
            <w:tcW w:w="0" w:type="dxa"/>
            <w:vAlign w:val="bottom"/>
          </w:tcPr>
          <w:p>
            <w:pPr>
              <w:spacing w:after="0"/>
              <w:rPr>
                <w:sz w:val="1"/>
                <w:szCs w:val="1"/>
                <w:color w:val="auto"/>
              </w:rPr>
            </w:pPr>
          </w:p>
        </w:tc>
      </w:tr>
      <w:tr>
        <w:trPr>
          <w:trHeight w:val="50"/>
        </w:trPr>
        <w:tc>
          <w:tcPr>
            <w:tcW w:w="300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000" w:type="dxa"/>
            <w:vAlign w:val="bottom"/>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2019</w:t>
            </w:r>
          </w:p>
        </w:tc>
        <w:tc>
          <w:tcPr>
            <w:tcW w:w="5440" w:type="dxa"/>
            <w:vAlign w:val="bottom"/>
            <w:vMerge w:val="restart"/>
          </w:tcPr>
          <w:p>
            <w:pPr>
              <w:ind w:left="74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50"/>
        </w:trPr>
        <w:tc>
          <w:tcPr>
            <w:tcW w:w="300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58</w:t>
            </w:r>
          </w:p>
        </w:tc>
        <w:tc>
          <w:tcPr>
            <w:tcW w:w="5440" w:type="dxa"/>
            <w:vAlign w:val="bottom"/>
          </w:tcPr>
          <w:p>
            <w:pPr>
              <w:ind w:left="740"/>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Arial" w:cs="Arial" w:eastAsia="Arial" w:hAnsi="Arial"/>
                <w:sz w:val="15"/>
                <w:szCs w:val="15"/>
                <w:b w:val="1"/>
                <w:bCs w:val="1"/>
                <w:color w:val="auto"/>
              </w:rPr>
              <w:t>Other Current Public Boards</w:t>
            </w:r>
          </w:p>
        </w:tc>
        <w:tc>
          <w:tcPr>
            <w:tcW w:w="5440" w:type="dxa"/>
            <w:vAlign w:val="bottom"/>
          </w:tcPr>
          <w:p>
            <w:pPr>
              <w:ind w:left="74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tc>
        <w:tc>
          <w:tcPr>
            <w:tcW w:w="5440" w:type="dxa"/>
            <w:vAlign w:val="bottom"/>
          </w:tcPr>
          <w:p>
            <w:pPr>
              <w:ind w:left="740"/>
              <w:spacing w:after="0"/>
              <w:rPr>
                <w:sz w:val="20"/>
                <w:szCs w:val="20"/>
                <w:color w:val="auto"/>
              </w:rPr>
            </w:pPr>
            <w:r>
              <w:rPr>
                <w:rFonts w:ascii="Arial" w:cs="Arial" w:eastAsia="Arial" w:hAnsi="Arial"/>
                <w:sz w:val="15"/>
                <w:szCs w:val="15"/>
                <w:color w:val="242B61"/>
                <w:w w:val="99"/>
              </w:rPr>
              <w:t xml:space="preserve">•  </w:t>
            </w:r>
            <w:r>
              <w:rPr>
                <w:rFonts w:ascii="Arial" w:cs="Arial" w:eastAsia="Arial" w:hAnsi="Arial"/>
                <w:sz w:val="15"/>
                <w:szCs w:val="15"/>
                <w:color w:val="000000"/>
                <w:w w:val="99"/>
              </w:rPr>
              <w:t>Master’s Degree in Microelectronics, Bordeaux University of Science</w:t>
            </w:r>
          </w:p>
        </w:tc>
        <w:tc>
          <w:tcPr>
            <w:tcW w:w="0" w:type="dxa"/>
            <w:vAlign w:val="bottom"/>
          </w:tcPr>
          <w:p>
            <w:pPr>
              <w:spacing w:after="0"/>
              <w:rPr>
                <w:sz w:val="1"/>
                <w:szCs w:val="1"/>
                <w:color w:val="auto"/>
              </w:rPr>
            </w:pPr>
          </w:p>
        </w:tc>
      </w:tr>
      <w:tr>
        <w:trPr>
          <w:trHeight w:val="224"/>
        </w:trPr>
        <w:tc>
          <w:tcPr>
            <w:tcW w:w="3000" w:type="dxa"/>
            <w:vAlign w:val="bottom"/>
            <w:vMerge w:val="restart"/>
          </w:tcPr>
          <w:p>
            <w:pPr>
              <w:spacing w:after="0"/>
              <w:rPr>
                <w:sz w:val="20"/>
                <w:szCs w:val="20"/>
                <w:color w:val="auto"/>
              </w:rPr>
            </w:pPr>
            <w:r>
              <w:rPr>
                <w:rFonts w:ascii="Arial" w:cs="Arial" w:eastAsia="Arial" w:hAnsi="Arial"/>
                <w:sz w:val="15"/>
                <w:szCs w:val="15"/>
                <w:b w:val="1"/>
                <w:bCs w:val="1"/>
                <w:color w:val="auto"/>
              </w:rPr>
              <w:t>Former Public Directorships</w:t>
            </w:r>
          </w:p>
        </w:tc>
        <w:tc>
          <w:tcPr>
            <w:tcW w:w="5440" w:type="dxa"/>
            <w:vAlign w:val="bottom"/>
          </w:tcPr>
          <w:p>
            <w:pPr>
              <w:ind w:left="74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Schlumberger training and expertise</w:t>
            </w:r>
          </w:p>
        </w:tc>
        <w:tc>
          <w:tcPr>
            <w:tcW w:w="0" w:type="dxa"/>
            <w:vAlign w:val="bottom"/>
          </w:tcPr>
          <w:p>
            <w:pPr>
              <w:spacing w:after="0"/>
              <w:rPr>
                <w:sz w:val="1"/>
                <w:szCs w:val="1"/>
                <w:color w:val="auto"/>
              </w:rPr>
            </w:pPr>
          </w:p>
        </w:tc>
      </w:tr>
      <w:tr>
        <w:trPr>
          <w:trHeight w:val="89"/>
        </w:trPr>
        <w:tc>
          <w:tcPr>
            <w:tcW w:w="3000" w:type="dxa"/>
            <w:vAlign w:val="bottom"/>
            <w:vMerge w:val="continue"/>
          </w:tcPr>
          <w:p>
            <w:pPr>
              <w:spacing w:after="0"/>
              <w:rPr>
                <w:sz w:val="7"/>
                <w:szCs w:val="7"/>
                <w:color w:val="auto"/>
              </w:rPr>
            </w:pPr>
          </w:p>
        </w:tc>
        <w:tc>
          <w:tcPr>
            <w:tcW w:w="5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5"/>
                <w:szCs w:val="15"/>
                <w:b w:val="1"/>
                <w:bCs w:val="1"/>
                <w:color w:val="auto"/>
              </w:rPr>
              <w:t>Held During the Past Five Years</w:t>
            </w:r>
          </w:p>
        </w:tc>
        <w:tc>
          <w:tcPr>
            <w:tcW w:w="5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tc>
        <w:tc>
          <w:tcPr>
            <w:tcW w:w="5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43115" cy="1587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OLIVIER LE PEUCH has been the Chief Executive Officer and a director of Schlumberger since August 2019. He was the Company’s Chief Operating Officer from February 2019 to July 2019. Prior to that, he served in a variety of global management positions, including Executive Vice President, Reservoir and Infrastructure from May 2018 to February 2019, President of the Cameron Group from February 2017 to May 2018, President of Schlumberger Completions from 2014 to January 2017, and Vice President of Engineering, Manufacturing and Sustaining from 2010 to 2014. Earlier in his career, Mr. Le Peuch was GeoMarket Manager for the North Sea and President of Software Integrated Solutions. He has been with the Company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5875" cy="1587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33020</wp:posOffset>
            </wp:positionV>
            <wp:extent cx="15875" cy="1587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33020</wp:posOffset>
            </wp:positionV>
            <wp:extent cx="15875" cy="1587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33020</wp:posOffset>
            </wp:positionV>
            <wp:extent cx="15875" cy="1587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33020</wp:posOffset>
            </wp:positionV>
            <wp:extent cx="15875" cy="1587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33020</wp:posOffset>
            </wp:positionV>
            <wp:extent cx="15875" cy="1587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33020</wp:posOffset>
            </wp:positionV>
            <wp:extent cx="15875" cy="1587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33020</wp:posOffset>
            </wp:positionV>
            <wp:extent cx="15875" cy="1587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33020</wp:posOffset>
            </wp:positionV>
            <wp:extent cx="15875" cy="1587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33020</wp:posOffset>
            </wp:positionV>
            <wp:extent cx="15875" cy="1587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33020</wp:posOffset>
            </wp:positionV>
            <wp:extent cx="15875" cy="1587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33020</wp:posOffset>
            </wp:positionV>
            <wp:extent cx="15875" cy="1587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33020</wp:posOffset>
            </wp:positionV>
            <wp:extent cx="15875" cy="1587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33020</wp:posOffset>
            </wp:positionV>
            <wp:extent cx="15875" cy="1587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33020</wp:posOffset>
            </wp:positionV>
            <wp:extent cx="15875" cy="1587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33020</wp:posOffset>
            </wp:positionV>
            <wp:extent cx="15875" cy="1587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33020</wp:posOffset>
            </wp:positionV>
            <wp:extent cx="15875" cy="1587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33020</wp:posOffset>
            </wp:positionV>
            <wp:extent cx="15875" cy="1587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33020</wp:posOffset>
            </wp:positionV>
            <wp:extent cx="15875" cy="1587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33020</wp:posOffset>
            </wp:positionV>
            <wp:extent cx="15875" cy="1587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33020</wp:posOffset>
            </wp:positionV>
            <wp:extent cx="15875" cy="1587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33020</wp:posOffset>
            </wp:positionV>
            <wp:extent cx="15875" cy="1587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33020</wp:posOffset>
            </wp:positionV>
            <wp:extent cx="15875" cy="1587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33020</wp:posOffset>
            </wp:positionV>
            <wp:extent cx="15875" cy="1587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33020</wp:posOffset>
            </wp:positionV>
            <wp:extent cx="15875" cy="1587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33020</wp:posOffset>
            </wp:positionV>
            <wp:extent cx="15875" cy="1587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33020</wp:posOffset>
            </wp:positionV>
            <wp:extent cx="15875" cy="1587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33020</wp:posOffset>
            </wp:positionV>
            <wp:extent cx="15875" cy="1587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33020</wp:posOffset>
            </wp:positionV>
            <wp:extent cx="15875" cy="1587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33020</wp:posOffset>
            </wp:positionV>
            <wp:extent cx="15875" cy="1587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33020</wp:posOffset>
            </wp:positionV>
            <wp:extent cx="15875" cy="1587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33020</wp:posOffset>
            </wp:positionV>
            <wp:extent cx="15875" cy="1587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33020</wp:posOffset>
            </wp:positionV>
            <wp:extent cx="15875" cy="1587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33020</wp:posOffset>
            </wp:positionV>
            <wp:extent cx="15875" cy="1587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33020</wp:posOffset>
            </wp:positionV>
            <wp:extent cx="15875" cy="1587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33020</wp:posOffset>
            </wp:positionV>
            <wp:extent cx="15875" cy="1587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33020</wp:posOffset>
            </wp:positionV>
            <wp:extent cx="15875" cy="1587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33020</wp:posOffset>
            </wp:positionV>
            <wp:extent cx="15875" cy="1587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33020</wp:posOffset>
            </wp:positionV>
            <wp:extent cx="15875" cy="1587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33020</wp:posOffset>
            </wp:positionV>
            <wp:extent cx="15875" cy="1587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33020</wp:posOffset>
            </wp:positionV>
            <wp:extent cx="15875" cy="1587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33020</wp:posOffset>
            </wp:positionV>
            <wp:extent cx="15875" cy="1587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33020</wp:posOffset>
            </wp:positionV>
            <wp:extent cx="15875" cy="1587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33020</wp:posOffset>
            </wp:positionV>
            <wp:extent cx="15875" cy="1587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33020</wp:posOffset>
            </wp:positionV>
            <wp:extent cx="15875" cy="1587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33020</wp:posOffset>
            </wp:positionV>
            <wp:extent cx="15875" cy="1587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33020</wp:posOffset>
            </wp:positionV>
            <wp:extent cx="15875" cy="1587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33020</wp:posOffset>
            </wp:positionV>
            <wp:extent cx="15875" cy="1587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33020</wp:posOffset>
            </wp:positionV>
            <wp:extent cx="15875" cy="1587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33020</wp:posOffset>
            </wp:positionV>
            <wp:extent cx="15875" cy="1587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33020</wp:posOffset>
            </wp:positionV>
            <wp:extent cx="15875" cy="1587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33020</wp:posOffset>
            </wp:positionV>
            <wp:extent cx="15875" cy="1587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33020</wp:posOffset>
            </wp:positionV>
            <wp:extent cx="15875" cy="1587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33020</wp:posOffset>
            </wp:positionV>
            <wp:extent cx="15875" cy="1587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33020</wp:posOffset>
            </wp:positionV>
            <wp:extent cx="15875" cy="1587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33020</wp:posOffset>
            </wp:positionV>
            <wp:extent cx="15875" cy="1587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33020</wp:posOffset>
            </wp:positionV>
            <wp:extent cx="15875" cy="1587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33020</wp:posOffset>
            </wp:positionV>
            <wp:extent cx="15875" cy="1587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33020</wp:posOffset>
            </wp:positionV>
            <wp:extent cx="15875" cy="1587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33020</wp:posOffset>
            </wp:positionV>
            <wp:extent cx="15875" cy="1587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33020</wp:posOffset>
            </wp:positionV>
            <wp:extent cx="15875" cy="1587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33020</wp:posOffset>
            </wp:positionV>
            <wp:extent cx="15875" cy="1587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33020</wp:posOffset>
            </wp:positionV>
            <wp:extent cx="15875" cy="1587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33020</wp:posOffset>
            </wp:positionV>
            <wp:extent cx="15875" cy="1587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33020</wp:posOffset>
            </wp:positionV>
            <wp:extent cx="15875" cy="1587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33020</wp:posOffset>
            </wp:positionV>
            <wp:extent cx="15875" cy="1587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33020</wp:posOffset>
            </wp:positionV>
            <wp:extent cx="15875" cy="1587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33020</wp:posOffset>
            </wp:positionV>
            <wp:extent cx="15875" cy="1587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33020</wp:posOffset>
            </wp:positionV>
            <wp:extent cx="15875" cy="1587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33020</wp:posOffset>
            </wp:positionV>
            <wp:extent cx="15875" cy="1587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33020</wp:posOffset>
            </wp:positionV>
            <wp:extent cx="15875" cy="1587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33020</wp:posOffset>
            </wp:positionV>
            <wp:extent cx="15875" cy="1587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33020</wp:posOffset>
            </wp:positionV>
            <wp:extent cx="15875" cy="1587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33020</wp:posOffset>
            </wp:positionV>
            <wp:extent cx="15875" cy="1587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33020</wp:posOffset>
            </wp:positionV>
            <wp:extent cx="15875" cy="1587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33020</wp:posOffset>
            </wp:positionV>
            <wp:extent cx="15875" cy="1587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33020</wp:posOffset>
            </wp:positionV>
            <wp:extent cx="15875" cy="1587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33020</wp:posOffset>
            </wp:positionV>
            <wp:extent cx="15875" cy="1587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33020</wp:posOffset>
            </wp:positionV>
            <wp:extent cx="15875" cy="1587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33020</wp:posOffset>
            </wp:positionV>
            <wp:extent cx="15875" cy="1587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33020</wp:posOffset>
            </wp:positionV>
            <wp:extent cx="15875" cy="1587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33020</wp:posOffset>
            </wp:positionV>
            <wp:extent cx="15875" cy="1587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33020</wp:posOffset>
            </wp:positionV>
            <wp:extent cx="15875" cy="1587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33020</wp:posOffset>
            </wp:positionV>
            <wp:extent cx="15875" cy="1587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33020</wp:posOffset>
            </wp:positionV>
            <wp:extent cx="15875" cy="1587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15875" cy="1587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33020</wp:posOffset>
            </wp:positionV>
            <wp:extent cx="15875" cy="1587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33020</wp:posOffset>
            </wp:positionV>
            <wp:extent cx="15875" cy="1587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33020</wp:posOffset>
            </wp:positionV>
            <wp:extent cx="15875" cy="1587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33020</wp:posOffset>
            </wp:positionV>
            <wp:extent cx="15875" cy="1587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33020</wp:posOffset>
            </wp:positionV>
            <wp:extent cx="15875" cy="1587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33020</wp:posOffset>
            </wp:positionV>
            <wp:extent cx="15875" cy="1587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33020</wp:posOffset>
            </wp:positionV>
            <wp:extent cx="15875" cy="1587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33020</wp:posOffset>
            </wp:positionV>
            <wp:extent cx="15875" cy="1587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33020</wp:posOffset>
            </wp:positionV>
            <wp:extent cx="15875" cy="1587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33020</wp:posOffset>
            </wp:positionV>
            <wp:extent cx="15875" cy="1587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33020</wp:posOffset>
            </wp:positionV>
            <wp:extent cx="15875" cy="1587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33020</wp:posOffset>
            </wp:positionV>
            <wp:extent cx="15875" cy="1587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15875" cy="1587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33020</wp:posOffset>
            </wp:positionV>
            <wp:extent cx="15875" cy="1587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33020</wp:posOffset>
            </wp:positionV>
            <wp:extent cx="15875" cy="1587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33020</wp:posOffset>
            </wp:positionV>
            <wp:extent cx="15875" cy="1587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33020</wp:posOffset>
            </wp:positionV>
            <wp:extent cx="15875" cy="1587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33020</wp:posOffset>
            </wp:positionV>
            <wp:extent cx="15875" cy="1587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33020</wp:posOffset>
            </wp:positionV>
            <wp:extent cx="15875" cy="1587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33020</wp:posOffset>
            </wp:positionV>
            <wp:extent cx="15875" cy="1587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33020</wp:posOffset>
            </wp:positionV>
            <wp:extent cx="15875" cy="1587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33020</wp:posOffset>
            </wp:positionV>
            <wp:extent cx="15875" cy="1587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33020</wp:posOffset>
            </wp:positionV>
            <wp:extent cx="15875" cy="1587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33020</wp:posOffset>
            </wp:positionV>
            <wp:extent cx="15875" cy="1587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33020</wp:posOffset>
            </wp:positionV>
            <wp:extent cx="15875" cy="1587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15875" cy="1587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33020</wp:posOffset>
            </wp:positionV>
            <wp:extent cx="15875" cy="1587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33020</wp:posOffset>
            </wp:positionV>
            <wp:extent cx="15875" cy="1587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33020</wp:posOffset>
            </wp:positionV>
            <wp:extent cx="15875" cy="1587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33020</wp:posOffset>
            </wp:positionV>
            <wp:extent cx="15875" cy="1587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33020</wp:posOffset>
            </wp:positionV>
            <wp:extent cx="15875" cy="1587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15875" cy="1587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33020</wp:posOffset>
            </wp:positionV>
            <wp:extent cx="15875" cy="1587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33020</wp:posOffset>
            </wp:positionV>
            <wp:extent cx="15875" cy="1587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33020</wp:posOffset>
            </wp:positionV>
            <wp:extent cx="15875" cy="1587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33020</wp:posOffset>
            </wp:positionV>
            <wp:extent cx="15875" cy="1587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33020</wp:posOffset>
            </wp:positionV>
            <wp:extent cx="15875" cy="1587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33020</wp:posOffset>
            </wp:positionV>
            <wp:extent cx="15875" cy="1587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15875" cy="1587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33020</wp:posOffset>
            </wp:positionV>
            <wp:extent cx="15875" cy="1587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33020</wp:posOffset>
            </wp:positionV>
            <wp:extent cx="15875" cy="1587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33020</wp:posOffset>
            </wp:positionV>
            <wp:extent cx="15875" cy="1587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33020</wp:posOffset>
            </wp:positionV>
            <wp:extent cx="15875" cy="1587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33020</wp:posOffset>
            </wp:positionV>
            <wp:extent cx="15875" cy="1587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33020</wp:posOffset>
            </wp:positionV>
            <wp:extent cx="15875" cy="1587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33020</wp:posOffset>
            </wp:positionV>
            <wp:extent cx="15875" cy="1587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33020</wp:posOffset>
            </wp:positionV>
            <wp:extent cx="15875" cy="1587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33020</wp:posOffset>
            </wp:positionV>
            <wp:extent cx="15875" cy="1587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33020</wp:posOffset>
            </wp:positionV>
            <wp:extent cx="15875" cy="1587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33020</wp:posOffset>
            </wp:positionV>
            <wp:extent cx="15875" cy="1587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33020</wp:posOffset>
            </wp:positionV>
            <wp:extent cx="15875" cy="1587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15875" cy="1587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33020</wp:posOffset>
            </wp:positionV>
            <wp:extent cx="15875" cy="1587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33020</wp:posOffset>
            </wp:positionV>
            <wp:extent cx="15875" cy="1587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33020</wp:posOffset>
            </wp:positionV>
            <wp:extent cx="15875" cy="1587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33020</wp:posOffset>
            </wp:positionV>
            <wp:extent cx="15875" cy="1587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33020</wp:posOffset>
            </wp:positionV>
            <wp:extent cx="15875" cy="1587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33020</wp:posOffset>
            </wp:positionV>
            <wp:extent cx="15875" cy="1587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33020</wp:posOffset>
            </wp:positionV>
            <wp:extent cx="15875" cy="1587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33020</wp:posOffset>
            </wp:positionV>
            <wp:extent cx="15875" cy="1587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33020</wp:posOffset>
            </wp:positionV>
            <wp:extent cx="15875" cy="1587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33020</wp:posOffset>
            </wp:positionV>
            <wp:extent cx="15875" cy="1587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33020</wp:posOffset>
            </wp:positionV>
            <wp:extent cx="15875" cy="1587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15875" cy="1587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33020</wp:posOffset>
            </wp:positionV>
            <wp:extent cx="15875" cy="1587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33020</wp:posOffset>
            </wp:positionV>
            <wp:extent cx="15875" cy="1587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33020</wp:posOffset>
            </wp:positionV>
            <wp:extent cx="15875" cy="1587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33020</wp:posOffset>
            </wp:positionV>
            <wp:extent cx="15875" cy="1587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33020</wp:posOffset>
            </wp:positionV>
            <wp:extent cx="15875" cy="1587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33020</wp:posOffset>
            </wp:positionV>
            <wp:extent cx="15875" cy="1587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33020</wp:posOffset>
            </wp:positionV>
            <wp:extent cx="15875" cy="1587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33020</wp:posOffset>
            </wp:positionV>
            <wp:extent cx="15875" cy="1587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33020</wp:posOffset>
            </wp:positionV>
            <wp:extent cx="15875" cy="1587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33020</wp:posOffset>
            </wp:positionV>
            <wp:extent cx="15875" cy="1587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33020</wp:posOffset>
            </wp:positionV>
            <wp:extent cx="15875" cy="1587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33020</wp:posOffset>
            </wp:positionV>
            <wp:extent cx="15875" cy="1587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15875" cy="1587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33020</wp:posOffset>
            </wp:positionV>
            <wp:extent cx="15875" cy="1587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33020</wp:posOffset>
            </wp:positionV>
            <wp:extent cx="15875" cy="1587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33020</wp:posOffset>
            </wp:positionV>
            <wp:extent cx="15875" cy="1587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33020</wp:posOffset>
            </wp:positionV>
            <wp:extent cx="15875" cy="1587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33020</wp:posOffset>
            </wp:positionV>
            <wp:extent cx="15875" cy="1587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33020</wp:posOffset>
            </wp:positionV>
            <wp:extent cx="15875" cy="1587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33020</wp:posOffset>
            </wp:positionV>
            <wp:extent cx="15875" cy="1587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33020</wp:posOffset>
            </wp:positionV>
            <wp:extent cx="15875" cy="1587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33020</wp:posOffset>
            </wp:positionV>
            <wp:extent cx="15875" cy="1587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33020</wp:posOffset>
            </wp:positionV>
            <wp:extent cx="15875" cy="1587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33020</wp:posOffset>
            </wp:positionV>
            <wp:extent cx="15875" cy="1587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33020</wp:posOffset>
            </wp:positionV>
            <wp:extent cx="15875" cy="1587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15875" cy="1587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33020</wp:posOffset>
            </wp:positionV>
            <wp:extent cx="15875" cy="1587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33020</wp:posOffset>
            </wp:positionV>
            <wp:extent cx="15875" cy="1587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33020</wp:posOffset>
            </wp:positionV>
            <wp:extent cx="15875" cy="1587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33020</wp:posOffset>
            </wp:positionV>
            <wp:extent cx="15875" cy="1587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33020</wp:posOffset>
            </wp:positionV>
            <wp:extent cx="15875" cy="1587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33020</wp:posOffset>
            </wp:positionV>
            <wp:extent cx="15875" cy="1587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33020</wp:posOffset>
            </wp:positionV>
            <wp:extent cx="15875" cy="1587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33020</wp:posOffset>
            </wp:positionV>
            <wp:extent cx="15875" cy="1587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33020</wp:posOffset>
            </wp:positionV>
            <wp:extent cx="15875" cy="1587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33020</wp:posOffset>
            </wp:positionV>
            <wp:extent cx="15875" cy="1587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33020</wp:posOffset>
            </wp:positionV>
            <wp:extent cx="15875" cy="1587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33020</wp:posOffset>
            </wp:positionV>
            <wp:extent cx="15875" cy="1587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33020</wp:posOffset>
            </wp:positionV>
            <wp:extent cx="15875" cy="1587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33020</wp:posOffset>
            </wp:positionV>
            <wp:extent cx="15875" cy="1587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33020</wp:posOffset>
            </wp:positionV>
            <wp:extent cx="15875" cy="1587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33020</wp:posOffset>
            </wp:positionV>
            <wp:extent cx="15875" cy="1587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33020</wp:posOffset>
            </wp:positionV>
            <wp:extent cx="15875" cy="1587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33020</wp:posOffset>
            </wp:positionV>
            <wp:extent cx="15875" cy="1587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33020</wp:posOffset>
            </wp:positionV>
            <wp:extent cx="15875" cy="1587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33020</wp:posOffset>
            </wp:positionV>
            <wp:extent cx="15875" cy="1587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33020</wp:posOffset>
            </wp:positionV>
            <wp:extent cx="15875" cy="1587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33020</wp:posOffset>
            </wp:positionV>
            <wp:extent cx="15875" cy="1587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33020</wp:posOffset>
            </wp:positionV>
            <wp:extent cx="15875" cy="1587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33020</wp:posOffset>
            </wp:positionV>
            <wp:extent cx="15875" cy="1587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33020</wp:posOffset>
            </wp:positionV>
            <wp:extent cx="15875" cy="1587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33020</wp:posOffset>
            </wp:positionV>
            <wp:extent cx="15875" cy="1587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33020</wp:posOffset>
            </wp:positionV>
            <wp:extent cx="15875" cy="1587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33020</wp:posOffset>
            </wp:positionV>
            <wp:extent cx="15875" cy="1587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33020</wp:posOffset>
            </wp:positionV>
            <wp:extent cx="15875" cy="1587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33020</wp:posOffset>
            </wp:positionV>
            <wp:extent cx="15875" cy="1587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33020</wp:posOffset>
            </wp:positionV>
            <wp:extent cx="15875" cy="1587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33020</wp:posOffset>
            </wp:positionV>
            <wp:extent cx="15875" cy="1587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33020</wp:posOffset>
            </wp:positionV>
            <wp:extent cx="15875" cy="1587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33020</wp:posOffset>
            </wp:positionV>
            <wp:extent cx="15875" cy="1587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33020</wp:posOffset>
            </wp:positionV>
            <wp:extent cx="15875" cy="1587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33020</wp:posOffset>
            </wp:positionV>
            <wp:extent cx="15875" cy="1587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33020</wp:posOffset>
            </wp:positionV>
            <wp:extent cx="15875" cy="1587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33020</wp:posOffset>
            </wp:positionV>
            <wp:extent cx="15875" cy="1587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33020</wp:posOffset>
            </wp:positionV>
            <wp:extent cx="15875" cy="1587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33020</wp:posOffset>
            </wp:positionV>
            <wp:extent cx="15875" cy="1587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33020</wp:posOffset>
            </wp:positionV>
            <wp:extent cx="15875" cy="1587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33020</wp:posOffset>
            </wp:positionV>
            <wp:extent cx="15875" cy="1587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33020</wp:posOffset>
            </wp:positionV>
            <wp:extent cx="15875" cy="1587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33020</wp:posOffset>
            </wp:positionV>
            <wp:extent cx="15875" cy="1587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33020</wp:posOffset>
            </wp:positionV>
            <wp:extent cx="15875" cy="1587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33020</wp:posOffset>
            </wp:positionV>
            <wp:extent cx="15875" cy="1587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33020</wp:posOffset>
            </wp:positionV>
            <wp:extent cx="15875" cy="1587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33020</wp:posOffset>
            </wp:positionV>
            <wp:extent cx="15875" cy="1587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33020</wp:posOffset>
            </wp:positionV>
            <wp:extent cx="15875" cy="1587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33020</wp:posOffset>
            </wp:positionV>
            <wp:extent cx="15875" cy="1587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Mr. Le Peuch brings to the Board a unique operational perspective and thorough knowledge of the Company’s operational activities worldwide as a result of his service in various global leadership positions in the Company. The Board believes that Mr. Le Peuch’s service as the Company’s Chief Executive Officer is an important link between management and the Board, enabling the Board to perform its oversight function with the benefit of his perspectives on the Company’s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Samuel Leupold,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77990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7143115" cy="1779905"/>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460" w:type="dxa"/>
            <w:vAlign w:val="bottom"/>
          </w:tcPr>
          <w:p>
            <w:pPr>
              <w:spacing w:after="0"/>
              <w:rPr>
                <w:sz w:val="20"/>
                <w:szCs w:val="20"/>
                <w:color w:val="auto"/>
              </w:rPr>
            </w:pPr>
            <w:r>
              <w:rPr>
                <w:rFonts w:ascii="Arial" w:cs="Arial" w:eastAsia="Arial" w:hAnsi="Arial"/>
                <w:sz w:val="15"/>
                <w:szCs w:val="15"/>
                <w:b w:val="1"/>
                <w:bCs w:val="1"/>
                <w:color w:val="auto"/>
              </w:rPr>
              <w:t>Former Chief Executive Officer,</w:t>
            </w:r>
          </w:p>
        </w:tc>
        <w:tc>
          <w:tcPr>
            <w:tcW w:w="5100" w:type="dxa"/>
            <w:vAlign w:val="bottom"/>
            <w:gridSpan w:val="2"/>
          </w:tcPr>
          <w:p>
            <w:pPr>
              <w:ind w:left="28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Arial" w:cs="Arial" w:eastAsia="Arial" w:hAnsi="Arial"/>
                <w:sz w:val="15"/>
                <w:szCs w:val="15"/>
                <w:b w:val="1"/>
                <w:bCs w:val="1"/>
                <w:color w:val="auto"/>
              </w:rPr>
              <w:t>Ørsted Wind Power A/S</w:t>
            </w:r>
          </w:p>
        </w:tc>
        <w:tc>
          <w:tcPr>
            <w:tcW w:w="5100" w:type="dxa"/>
            <w:vAlign w:val="bottom"/>
            <w:gridSpan w:val="2"/>
            <w:vMerge w:val="restart"/>
          </w:tcPr>
          <w:p>
            <w:pPr>
              <w:ind w:left="280"/>
              <w:spacing w:after="0"/>
              <w:rPr>
                <w:sz w:val="20"/>
                <w:szCs w:val="20"/>
                <w:color w:val="auto"/>
              </w:rPr>
            </w:pPr>
            <w:r>
              <w:rPr>
                <w:rFonts w:ascii="Arial" w:cs="Arial" w:eastAsia="Arial" w:hAnsi="Arial"/>
                <w:sz w:val="15"/>
                <w:szCs w:val="15"/>
                <w:color w:val="auto"/>
              </w:rPr>
              <w:t>Switzerland</w:t>
            </w:r>
          </w:p>
        </w:tc>
        <w:tc>
          <w:tcPr>
            <w:tcW w:w="0" w:type="dxa"/>
            <w:vAlign w:val="bottom"/>
          </w:tcPr>
          <w:p>
            <w:pPr>
              <w:spacing w:after="0"/>
              <w:rPr>
                <w:sz w:val="1"/>
                <w:szCs w:val="1"/>
                <w:color w:val="auto"/>
              </w:rPr>
            </w:pPr>
          </w:p>
        </w:tc>
      </w:tr>
      <w:tr>
        <w:trPr>
          <w:trHeight w:val="50"/>
        </w:trPr>
        <w:tc>
          <w:tcPr>
            <w:tcW w:w="3460" w:type="dxa"/>
            <w:vAlign w:val="bottom"/>
          </w:tcPr>
          <w:p>
            <w:pPr>
              <w:spacing w:after="0"/>
              <w:rPr>
                <w:sz w:val="4"/>
                <w:szCs w:val="4"/>
                <w:color w:val="auto"/>
              </w:rPr>
            </w:pPr>
          </w:p>
        </w:tc>
        <w:tc>
          <w:tcPr>
            <w:tcW w:w="5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460" w:type="dxa"/>
            <w:vAlign w:val="bottom"/>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2021</w:t>
            </w:r>
          </w:p>
        </w:tc>
        <w:tc>
          <w:tcPr>
            <w:tcW w:w="510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50"/>
        </w:trPr>
        <w:tc>
          <w:tcPr>
            <w:tcW w:w="3460" w:type="dxa"/>
            <w:vAlign w:val="bottom"/>
          </w:tcPr>
          <w:p>
            <w:pPr>
              <w:spacing w:after="0"/>
              <w:rPr>
                <w:sz w:val="4"/>
                <w:szCs w:val="4"/>
                <w:color w:val="auto"/>
              </w:rPr>
            </w:pPr>
          </w:p>
        </w:tc>
        <w:tc>
          <w:tcPr>
            <w:tcW w:w="5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51</w:t>
            </w:r>
          </w:p>
        </w:tc>
        <w:tc>
          <w:tcPr>
            <w:tcW w:w="380" w:type="dxa"/>
            <w:vAlign w:val="bottom"/>
          </w:tcPr>
          <w:p>
            <w:pPr>
              <w:ind w:left="280"/>
              <w:spacing w:after="0"/>
              <w:rPr>
                <w:sz w:val="20"/>
                <w:szCs w:val="20"/>
                <w:color w:val="auto"/>
              </w:rPr>
            </w:pPr>
            <w:r>
              <w:rPr>
                <w:rFonts w:ascii="Arial" w:cs="Arial" w:eastAsia="Arial" w:hAnsi="Arial"/>
                <w:sz w:val="15"/>
                <w:szCs w:val="15"/>
                <w:b w:val="1"/>
                <w:bCs w:val="1"/>
                <w:color w:val="242B61"/>
              </w:rPr>
              <w:t>•</w:t>
            </w:r>
          </w:p>
        </w:tc>
        <w:tc>
          <w:tcPr>
            <w:tcW w:w="4720" w:type="dxa"/>
            <w:vAlign w:val="bottom"/>
          </w:tcPr>
          <w:p>
            <w:pPr>
              <w:ind w:left="6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224"/>
        </w:trPr>
        <w:tc>
          <w:tcPr>
            <w:tcW w:w="3460" w:type="dxa"/>
            <w:vAlign w:val="bottom"/>
            <w:vMerge w:val="restart"/>
          </w:tcPr>
          <w:p>
            <w:pPr>
              <w:spacing w:after="0"/>
              <w:rPr>
                <w:sz w:val="20"/>
                <w:szCs w:val="20"/>
                <w:color w:val="auto"/>
              </w:rPr>
            </w:pPr>
            <w:r>
              <w:rPr>
                <w:rFonts w:ascii="Arial" w:cs="Arial" w:eastAsia="Arial" w:hAnsi="Arial"/>
                <w:sz w:val="15"/>
                <w:szCs w:val="15"/>
                <w:b w:val="1"/>
                <w:bCs w:val="1"/>
                <w:color w:val="auto"/>
              </w:rPr>
              <w:t>Other Current Public Boards</w:t>
            </w:r>
          </w:p>
        </w:tc>
        <w:tc>
          <w:tcPr>
            <w:tcW w:w="380" w:type="dxa"/>
            <w:vAlign w:val="bottom"/>
          </w:tcPr>
          <w:p>
            <w:pPr>
              <w:ind w:left="280"/>
              <w:spacing w:after="0"/>
              <w:rPr>
                <w:sz w:val="20"/>
                <w:szCs w:val="20"/>
                <w:color w:val="auto"/>
              </w:rPr>
            </w:pPr>
            <w:r>
              <w:rPr>
                <w:rFonts w:ascii="Arial" w:cs="Arial" w:eastAsia="Arial" w:hAnsi="Arial"/>
                <w:sz w:val="15"/>
                <w:szCs w:val="15"/>
                <w:color w:val="242B61"/>
              </w:rPr>
              <w:t>•</w:t>
            </w:r>
          </w:p>
        </w:tc>
        <w:tc>
          <w:tcPr>
            <w:tcW w:w="4720" w:type="dxa"/>
            <w:vAlign w:val="bottom"/>
          </w:tcPr>
          <w:p>
            <w:pPr>
              <w:ind w:left="60"/>
              <w:spacing w:after="0"/>
              <w:rPr>
                <w:sz w:val="20"/>
                <w:szCs w:val="20"/>
                <w:color w:val="auto"/>
              </w:rPr>
            </w:pPr>
            <w:r>
              <w:rPr>
                <w:rFonts w:ascii="Arial" w:cs="Arial" w:eastAsia="Arial" w:hAnsi="Arial"/>
                <w:sz w:val="15"/>
                <w:szCs w:val="15"/>
                <w:color w:val="auto"/>
              </w:rPr>
              <w:t>Finance</w:t>
            </w:r>
          </w:p>
        </w:tc>
        <w:tc>
          <w:tcPr>
            <w:tcW w:w="0" w:type="dxa"/>
            <w:vAlign w:val="bottom"/>
          </w:tcPr>
          <w:p>
            <w:pPr>
              <w:spacing w:after="0"/>
              <w:rPr>
                <w:sz w:val="1"/>
                <w:szCs w:val="1"/>
                <w:color w:val="auto"/>
              </w:rPr>
            </w:pPr>
          </w:p>
        </w:tc>
      </w:tr>
      <w:tr>
        <w:trPr>
          <w:trHeight w:val="112"/>
        </w:trPr>
        <w:tc>
          <w:tcPr>
            <w:tcW w:w="3460" w:type="dxa"/>
            <w:vAlign w:val="bottom"/>
            <w:vMerge w:val="continue"/>
          </w:tcPr>
          <w:p>
            <w:pPr>
              <w:spacing w:after="0"/>
              <w:rPr>
                <w:sz w:val="9"/>
                <w:szCs w:val="9"/>
                <w:color w:val="auto"/>
              </w:rPr>
            </w:pPr>
          </w:p>
        </w:tc>
        <w:tc>
          <w:tcPr>
            <w:tcW w:w="5100" w:type="dxa"/>
            <w:vAlign w:val="bottom"/>
            <w:gridSpan w:val="2"/>
            <w:vMerge w:val="restart"/>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New Energy and Innovation</w:t>
            </w:r>
          </w:p>
        </w:tc>
        <w:tc>
          <w:tcPr>
            <w:tcW w:w="0" w:type="dxa"/>
            <w:vAlign w:val="bottom"/>
          </w:tcPr>
          <w:p>
            <w:pPr>
              <w:spacing w:after="0"/>
              <w:rPr>
                <w:sz w:val="1"/>
                <w:szCs w:val="1"/>
                <w:color w:val="auto"/>
              </w:rPr>
            </w:pPr>
          </w:p>
        </w:tc>
      </w:tr>
      <w:tr>
        <w:trPr>
          <w:trHeight w:val="112"/>
        </w:trPr>
        <w:tc>
          <w:tcPr>
            <w:tcW w:w="3460" w:type="dxa"/>
            <w:vAlign w:val="bottom"/>
            <w:vMerge w:val="restart"/>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Enel SpA</w:t>
            </w:r>
          </w:p>
        </w:tc>
        <w:tc>
          <w:tcPr>
            <w:tcW w:w="5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460" w:type="dxa"/>
            <w:vAlign w:val="bottom"/>
            <w:vMerge w:val="restart"/>
          </w:tcPr>
          <w:p>
            <w:pPr>
              <w:spacing w:after="0"/>
              <w:rPr>
                <w:sz w:val="20"/>
                <w:szCs w:val="20"/>
                <w:color w:val="auto"/>
              </w:rPr>
            </w:pPr>
            <w:r>
              <w:rPr>
                <w:rFonts w:ascii="Arial" w:cs="Arial" w:eastAsia="Arial" w:hAnsi="Arial"/>
                <w:sz w:val="15"/>
                <w:szCs w:val="15"/>
                <w:b w:val="1"/>
                <w:bCs w:val="1"/>
                <w:color w:val="auto"/>
              </w:rPr>
              <w:t>Former Public Directorships Held During the</w:t>
            </w:r>
          </w:p>
        </w:tc>
        <w:tc>
          <w:tcPr>
            <w:tcW w:w="5100" w:type="dxa"/>
            <w:vAlign w:val="bottom"/>
            <w:gridSpan w:val="2"/>
          </w:tcPr>
          <w:p>
            <w:pPr>
              <w:ind w:left="28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89"/>
        </w:trPr>
        <w:tc>
          <w:tcPr>
            <w:tcW w:w="3460" w:type="dxa"/>
            <w:vAlign w:val="bottom"/>
            <w:vMerge w:val="continue"/>
          </w:tcPr>
          <w:p>
            <w:pPr>
              <w:spacing w:after="0"/>
              <w:rPr>
                <w:sz w:val="7"/>
                <w:szCs w:val="7"/>
                <w:color w:val="auto"/>
              </w:rPr>
            </w:pPr>
          </w:p>
        </w:tc>
        <w:tc>
          <w:tcPr>
            <w:tcW w:w="380" w:type="dxa"/>
            <w:vAlign w:val="bottom"/>
            <w:vMerge w:val="restart"/>
          </w:tcPr>
          <w:p>
            <w:pPr>
              <w:ind w:left="280"/>
              <w:spacing w:after="0"/>
              <w:rPr>
                <w:sz w:val="20"/>
                <w:szCs w:val="20"/>
                <w:color w:val="auto"/>
              </w:rPr>
            </w:pPr>
            <w:r>
              <w:rPr>
                <w:rFonts w:ascii="Arial" w:cs="Arial" w:eastAsia="Arial" w:hAnsi="Arial"/>
                <w:sz w:val="15"/>
                <w:szCs w:val="15"/>
                <w:color w:val="242B61"/>
              </w:rPr>
              <w:t>•</w:t>
            </w:r>
          </w:p>
        </w:tc>
        <w:tc>
          <w:tcPr>
            <w:tcW w:w="4720" w:type="dxa"/>
            <w:vAlign w:val="bottom"/>
            <w:vMerge w:val="restart"/>
          </w:tcPr>
          <w:p>
            <w:pPr>
              <w:ind w:left="60"/>
              <w:spacing w:after="0"/>
              <w:rPr>
                <w:sz w:val="20"/>
                <w:szCs w:val="20"/>
                <w:color w:val="auto"/>
              </w:rPr>
            </w:pPr>
            <w:r>
              <w:rPr>
                <w:rFonts w:ascii="Arial" w:cs="Arial" w:eastAsia="Arial" w:hAnsi="Arial"/>
                <w:sz w:val="15"/>
                <w:szCs w:val="15"/>
                <w:color w:val="auto"/>
                <w:w w:val="99"/>
              </w:rPr>
              <w:t>Master’s Degree in Mechanical Engineering, Swiss Federal Institute of</w:t>
            </w:r>
          </w:p>
        </w:tc>
        <w:tc>
          <w:tcPr>
            <w:tcW w:w="0" w:type="dxa"/>
            <w:vAlign w:val="bottom"/>
          </w:tcPr>
          <w:p>
            <w:pPr>
              <w:spacing w:after="0"/>
              <w:rPr>
                <w:sz w:val="1"/>
                <w:szCs w:val="1"/>
                <w:color w:val="auto"/>
              </w:rPr>
            </w:pPr>
          </w:p>
        </w:tc>
      </w:tr>
      <w:tr>
        <w:trPr>
          <w:trHeight w:val="130"/>
        </w:trPr>
        <w:tc>
          <w:tcPr>
            <w:tcW w:w="3460" w:type="dxa"/>
            <w:vAlign w:val="bottom"/>
          </w:tcPr>
          <w:p>
            <w:pPr>
              <w:spacing w:after="0" w:line="131" w:lineRule="exact"/>
              <w:rPr>
                <w:sz w:val="20"/>
                <w:szCs w:val="20"/>
                <w:color w:val="auto"/>
              </w:rPr>
            </w:pPr>
            <w:r>
              <w:rPr>
                <w:rFonts w:ascii="Arial" w:cs="Arial" w:eastAsia="Arial" w:hAnsi="Arial"/>
                <w:sz w:val="15"/>
                <w:szCs w:val="15"/>
                <w:b w:val="1"/>
                <w:bCs w:val="1"/>
                <w:color w:val="auto"/>
              </w:rPr>
              <w:t>Past Five Years</w:t>
            </w:r>
          </w:p>
        </w:tc>
        <w:tc>
          <w:tcPr>
            <w:tcW w:w="380" w:type="dxa"/>
            <w:vAlign w:val="bottom"/>
            <w:vMerge w:val="continue"/>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460" w:type="dxa"/>
            <w:vAlign w:val="bottom"/>
            <w:vMerge w:val="restart"/>
          </w:tcPr>
          <w:p>
            <w:pPr>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None</w:t>
            </w:r>
          </w:p>
        </w:tc>
        <w:tc>
          <w:tcPr>
            <w:tcW w:w="380" w:type="dxa"/>
            <w:vAlign w:val="bottom"/>
          </w:tcPr>
          <w:p>
            <w:pPr>
              <w:spacing w:after="0"/>
              <w:rPr>
                <w:sz w:val="15"/>
                <w:szCs w:val="15"/>
                <w:color w:val="auto"/>
              </w:rPr>
            </w:pPr>
          </w:p>
        </w:tc>
        <w:tc>
          <w:tcPr>
            <w:tcW w:w="4720" w:type="dxa"/>
            <w:vAlign w:val="bottom"/>
          </w:tcPr>
          <w:p>
            <w:pPr>
              <w:ind w:left="60"/>
              <w:spacing w:after="0"/>
              <w:rPr>
                <w:sz w:val="20"/>
                <w:szCs w:val="20"/>
                <w:color w:val="auto"/>
              </w:rPr>
            </w:pPr>
            <w:r>
              <w:rPr>
                <w:rFonts w:ascii="Arial" w:cs="Arial" w:eastAsia="Arial" w:hAnsi="Arial"/>
                <w:sz w:val="15"/>
                <w:szCs w:val="15"/>
                <w:color w:val="auto"/>
              </w:rPr>
              <w:t>Technology (Zurich)</w:t>
            </w:r>
          </w:p>
        </w:tc>
        <w:tc>
          <w:tcPr>
            <w:tcW w:w="0" w:type="dxa"/>
            <w:vAlign w:val="bottom"/>
          </w:tcPr>
          <w:p>
            <w:pPr>
              <w:spacing w:after="0"/>
              <w:rPr>
                <w:sz w:val="1"/>
                <w:szCs w:val="1"/>
                <w:color w:val="auto"/>
              </w:rPr>
            </w:pPr>
          </w:p>
        </w:tc>
      </w:tr>
      <w:tr>
        <w:trPr>
          <w:trHeight w:val="112"/>
        </w:trPr>
        <w:tc>
          <w:tcPr>
            <w:tcW w:w="3460" w:type="dxa"/>
            <w:vAlign w:val="bottom"/>
            <w:vMerge w:val="continue"/>
          </w:tcPr>
          <w:p>
            <w:pPr>
              <w:spacing w:after="0"/>
              <w:rPr>
                <w:sz w:val="9"/>
                <w:szCs w:val="9"/>
                <w:color w:val="auto"/>
              </w:rPr>
            </w:pPr>
          </w:p>
        </w:tc>
        <w:tc>
          <w:tcPr>
            <w:tcW w:w="380" w:type="dxa"/>
            <w:vAlign w:val="bottom"/>
            <w:vMerge w:val="restart"/>
          </w:tcPr>
          <w:p>
            <w:pPr>
              <w:ind w:left="280"/>
              <w:spacing w:after="0"/>
              <w:rPr>
                <w:sz w:val="20"/>
                <w:szCs w:val="20"/>
                <w:color w:val="auto"/>
              </w:rPr>
            </w:pPr>
            <w:r>
              <w:rPr>
                <w:rFonts w:ascii="Arial" w:cs="Arial" w:eastAsia="Arial" w:hAnsi="Arial"/>
                <w:sz w:val="15"/>
                <w:szCs w:val="15"/>
                <w:color w:val="242B61"/>
              </w:rPr>
              <w:t>•</w:t>
            </w:r>
          </w:p>
        </w:tc>
        <w:tc>
          <w:tcPr>
            <w:tcW w:w="4720" w:type="dxa"/>
            <w:vAlign w:val="bottom"/>
            <w:vMerge w:val="restart"/>
          </w:tcPr>
          <w:p>
            <w:pPr>
              <w:ind w:left="60"/>
              <w:spacing w:after="0"/>
              <w:rPr>
                <w:sz w:val="20"/>
                <w:szCs w:val="20"/>
                <w:color w:val="auto"/>
              </w:rPr>
            </w:pPr>
            <w:r>
              <w:rPr>
                <w:rFonts w:ascii="Arial" w:cs="Arial" w:eastAsia="Arial" w:hAnsi="Arial"/>
                <w:sz w:val="15"/>
                <w:szCs w:val="15"/>
                <w:color w:val="auto"/>
              </w:rPr>
              <w:t>MBA, INSEAD (Fontainebleau)</w:t>
            </w:r>
          </w:p>
        </w:tc>
        <w:tc>
          <w:tcPr>
            <w:tcW w:w="0" w:type="dxa"/>
            <w:vAlign w:val="bottom"/>
          </w:tcPr>
          <w:p>
            <w:pPr>
              <w:spacing w:after="0"/>
              <w:rPr>
                <w:sz w:val="1"/>
                <w:szCs w:val="1"/>
                <w:color w:val="auto"/>
              </w:rPr>
            </w:pPr>
          </w:p>
        </w:tc>
      </w:tr>
      <w:tr>
        <w:trPr>
          <w:trHeight w:val="112"/>
        </w:trPr>
        <w:tc>
          <w:tcPr>
            <w:tcW w:w="34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360"/>
        <w:spacing w:after="0"/>
        <w:tabs>
          <w:tab w:leader="none" w:pos="6500" w:val="left"/>
        </w:tabs>
        <w:rPr>
          <w:sz w:val="20"/>
          <w:szCs w:val="20"/>
          <w:color w:val="auto"/>
        </w:rPr>
      </w:pPr>
      <w:r>
        <w:rPr>
          <w:rFonts w:ascii="Arial" w:cs="Arial" w:eastAsia="Arial" w:hAnsi="Arial"/>
          <w:sz w:val="15"/>
          <w:szCs w:val="15"/>
          <w:color w:val="242B61"/>
        </w:rPr>
        <w:t>•</w:t>
      </w:r>
      <w:r>
        <w:rPr>
          <w:sz w:val="20"/>
          <w:szCs w:val="20"/>
          <w:color w:val="auto"/>
        </w:rPr>
        <w:tab/>
      </w:r>
      <w:r>
        <w:rPr>
          <w:rFonts w:ascii="Arial" w:cs="Arial" w:eastAsia="Arial" w:hAnsi="Arial"/>
          <w:sz w:val="14"/>
          <w:szCs w:val="14"/>
          <w:color w:val="auto"/>
        </w:rPr>
        <w:t>Energy transition and sustainability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3115" cy="1587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SAMUEL LEUPOLD is the former chief executive officer of Ørsted Wind Power A/S, the principal subsidiary of Ørsted AS, a Danish renewable energy company, where he led Ørsted Wind Power to become the world’s leading developer, operator and owner of offshore wind assets during his tenure from 2013 to March 2018. Since May 2019, Mr. Leupold has served as an independent senior advisor supporting international clients in the energy and infrastructure sectors through his consultancy firm, Leupold Advisory. In addition, since May 2020, Leupold has been an independent non-executive member of the board at Enel SpA, one of Europe’s largest utilities focused on sustainability and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5875" cy="1587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33020</wp:posOffset>
            </wp:positionV>
            <wp:extent cx="15875" cy="1587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33020</wp:posOffset>
            </wp:positionV>
            <wp:extent cx="15875" cy="1587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33020</wp:posOffset>
            </wp:positionV>
            <wp:extent cx="15875" cy="1587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33020</wp:posOffset>
            </wp:positionV>
            <wp:extent cx="15875" cy="1587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33020</wp:posOffset>
            </wp:positionV>
            <wp:extent cx="15875" cy="1587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33020</wp:posOffset>
            </wp:positionV>
            <wp:extent cx="15875" cy="1587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33020</wp:posOffset>
            </wp:positionV>
            <wp:extent cx="15875" cy="1587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33020</wp:posOffset>
            </wp:positionV>
            <wp:extent cx="15875" cy="1587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33020</wp:posOffset>
            </wp:positionV>
            <wp:extent cx="15875" cy="1587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33020</wp:posOffset>
            </wp:positionV>
            <wp:extent cx="15875" cy="1587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33020</wp:posOffset>
            </wp:positionV>
            <wp:extent cx="15875" cy="1587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33020</wp:posOffset>
            </wp:positionV>
            <wp:extent cx="15875" cy="1587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33020</wp:posOffset>
            </wp:positionV>
            <wp:extent cx="15875" cy="1587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33020</wp:posOffset>
            </wp:positionV>
            <wp:extent cx="15875" cy="1587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33020</wp:posOffset>
            </wp:positionV>
            <wp:extent cx="15875" cy="1587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33020</wp:posOffset>
            </wp:positionV>
            <wp:extent cx="15875" cy="1587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33020</wp:posOffset>
            </wp:positionV>
            <wp:extent cx="15875" cy="1587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33020</wp:posOffset>
            </wp:positionV>
            <wp:extent cx="15875" cy="1587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33020</wp:posOffset>
            </wp:positionV>
            <wp:extent cx="15875" cy="1587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33020</wp:posOffset>
            </wp:positionV>
            <wp:extent cx="15875" cy="1587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33020</wp:posOffset>
            </wp:positionV>
            <wp:extent cx="15875" cy="1587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33020</wp:posOffset>
            </wp:positionV>
            <wp:extent cx="15875" cy="1587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33020</wp:posOffset>
            </wp:positionV>
            <wp:extent cx="15875" cy="1587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33020</wp:posOffset>
            </wp:positionV>
            <wp:extent cx="15875" cy="1587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33020</wp:posOffset>
            </wp:positionV>
            <wp:extent cx="15875" cy="1587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33020</wp:posOffset>
            </wp:positionV>
            <wp:extent cx="15875" cy="1587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33020</wp:posOffset>
            </wp:positionV>
            <wp:extent cx="15875" cy="1587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33020</wp:posOffset>
            </wp:positionV>
            <wp:extent cx="15875" cy="1587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33020</wp:posOffset>
            </wp:positionV>
            <wp:extent cx="15875" cy="1587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33020</wp:posOffset>
            </wp:positionV>
            <wp:extent cx="15875" cy="1587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33020</wp:posOffset>
            </wp:positionV>
            <wp:extent cx="15875" cy="1587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33020</wp:posOffset>
            </wp:positionV>
            <wp:extent cx="15875" cy="1587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33020</wp:posOffset>
            </wp:positionV>
            <wp:extent cx="15875" cy="1587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33020</wp:posOffset>
            </wp:positionV>
            <wp:extent cx="15875" cy="1587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33020</wp:posOffset>
            </wp:positionV>
            <wp:extent cx="15875" cy="1587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33020</wp:posOffset>
            </wp:positionV>
            <wp:extent cx="15875" cy="1587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33020</wp:posOffset>
            </wp:positionV>
            <wp:extent cx="15875" cy="1587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33020</wp:posOffset>
            </wp:positionV>
            <wp:extent cx="15875" cy="1587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33020</wp:posOffset>
            </wp:positionV>
            <wp:extent cx="15875" cy="1587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33020</wp:posOffset>
            </wp:positionV>
            <wp:extent cx="15875" cy="1587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33020</wp:posOffset>
            </wp:positionV>
            <wp:extent cx="15875" cy="1587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33020</wp:posOffset>
            </wp:positionV>
            <wp:extent cx="15875" cy="1587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33020</wp:posOffset>
            </wp:positionV>
            <wp:extent cx="15875" cy="1587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33020</wp:posOffset>
            </wp:positionV>
            <wp:extent cx="15875" cy="1587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33020</wp:posOffset>
            </wp:positionV>
            <wp:extent cx="15875" cy="1587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33020</wp:posOffset>
            </wp:positionV>
            <wp:extent cx="15875" cy="1587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33020</wp:posOffset>
            </wp:positionV>
            <wp:extent cx="15875" cy="1587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33020</wp:posOffset>
            </wp:positionV>
            <wp:extent cx="15875" cy="1587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33020</wp:posOffset>
            </wp:positionV>
            <wp:extent cx="15875" cy="1587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33020</wp:posOffset>
            </wp:positionV>
            <wp:extent cx="15875" cy="1587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33020</wp:posOffset>
            </wp:positionV>
            <wp:extent cx="15875" cy="1587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33020</wp:posOffset>
            </wp:positionV>
            <wp:extent cx="15875" cy="1587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33020</wp:posOffset>
            </wp:positionV>
            <wp:extent cx="15875" cy="1587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33020</wp:posOffset>
            </wp:positionV>
            <wp:extent cx="15875" cy="1587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33020</wp:posOffset>
            </wp:positionV>
            <wp:extent cx="15875" cy="1587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33020</wp:posOffset>
            </wp:positionV>
            <wp:extent cx="15875" cy="1587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33020</wp:posOffset>
            </wp:positionV>
            <wp:extent cx="15875" cy="1587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33020</wp:posOffset>
            </wp:positionV>
            <wp:extent cx="15875" cy="1587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33020</wp:posOffset>
            </wp:positionV>
            <wp:extent cx="15875" cy="1587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33020</wp:posOffset>
            </wp:positionV>
            <wp:extent cx="15875" cy="1587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33020</wp:posOffset>
            </wp:positionV>
            <wp:extent cx="15875" cy="1587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33020</wp:posOffset>
            </wp:positionV>
            <wp:extent cx="15875" cy="1587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33020</wp:posOffset>
            </wp:positionV>
            <wp:extent cx="15875" cy="1587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33020</wp:posOffset>
            </wp:positionV>
            <wp:extent cx="15875" cy="1587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33020</wp:posOffset>
            </wp:positionV>
            <wp:extent cx="15875" cy="1587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33020</wp:posOffset>
            </wp:positionV>
            <wp:extent cx="15875" cy="1587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33020</wp:posOffset>
            </wp:positionV>
            <wp:extent cx="15875" cy="1587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33020</wp:posOffset>
            </wp:positionV>
            <wp:extent cx="15875" cy="1587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33020</wp:posOffset>
            </wp:positionV>
            <wp:extent cx="15875" cy="1587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33020</wp:posOffset>
            </wp:positionV>
            <wp:extent cx="15875" cy="1587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33020</wp:posOffset>
            </wp:positionV>
            <wp:extent cx="15875" cy="1587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33020</wp:posOffset>
            </wp:positionV>
            <wp:extent cx="15875" cy="1587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33020</wp:posOffset>
            </wp:positionV>
            <wp:extent cx="15875" cy="1587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33020</wp:posOffset>
            </wp:positionV>
            <wp:extent cx="15875" cy="1587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33020</wp:posOffset>
            </wp:positionV>
            <wp:extent cx="15875" cy="1587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33020</wp:posOffset>
            </wp:positionV>
            <wp:extent cx="15875" cy="1587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33020</wp:posOffset>
            </wp:positionV>
            <wp:extent cx="15875" cy="1587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33020</wp:posOffset>
            </wp:positionV>
            <wp:extent cx="15875" cy="1587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33020</wp:posOffset>
            </wp:positionV>
            <wp:extent cx="15875" cy="1587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33020</wp:posOffset>
            </wp:positionV>
            <wp:extent cx="15875" cy="1587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33020</wp:posOffset>
            </wp:positionV>
            <wp:extent cx="15875" cy="1587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33020</wp:posOffset>
            </wp:positionV>
            <wp:extent cx="15875" cy="1587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33020</wp:posOffset>
            </wp:positionV>
            <wp:extent cx="15875" cy="1587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33020</wp:posOffset>
            </wp:positionV>
            <wp:extent cx="15875" cy="1587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15875" cy="1587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33020</wp:posOffset>
            </wp:positionV>
            <wp:extent cx="15875" cy="1587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33020</wp:posOffset>
            </wp:positionV>
            <wp:extent cx="15875" cy="1587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33020</wp:posOffset>
            </wp:positionV>
            <wp:extent cx="15875" cy="1587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33020</wp:posOffset>
            </wp:positionV>
            <wp:extent cx="15875" cy="1587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33020</wp:posOffset>
            </wp:positionV>
            <wp:extent cx="15875" cy="1587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33020</wp:posOffset>
            </wp:positionV>
            <wp:extent cx="15875" cy="1587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33020</wp:posOffset>
            </wp:positionV>
            <wp:extent cx="15875" cy="1587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33020</wp:posOffset>
            </wp:positionV>
            <wp:extent cx="15875" cy="1587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33020</wp:posOffset>
            </wp:positionV>
            <wp:extent cx="15875" cy="1587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33020</wp:posOffset>
            </wp:positionV>
            <wp:extent cx="15875" cy="1587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33020</wp:posOffset>
            </wp:positionV>
            <wp:extent cx="15875" cy="1587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33020</wp:posOffset>
            </wp:positionV>
            <wp:extent cx="15875" cy="1587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15875" cy="1587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33020</wp:posOffset>
            </wp:positionV>
            <wp:extent cx="15875" cy="1587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33020</wp:posOffset>
            </wp:positionV>
            <wp:extent cx="15875" cy="1587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33020</wp:posOffset>
            </wp:positionV>
            <wp:extent cx="15875" cy="1587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33020</wp:posOffset>
            </wp:positionV>
            <wp:extent cx="15875" cy="1587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33020</wp:posOffset>
            </wp:positionV>
            <wp:extent cx="15875" cy="1587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33020</wp:posOffset>
            </wp:positionV>
            <wp:extent cx="15875" cy="1587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33020</wp:posOffset>
            </wp:positionV>
            <wp:extent cx="15875" cy="1587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33020</wp:posOffset>
            </wp:positionV>
            <wp:extent cx="15875" cy="1587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33020</wp:posOffset>
            </wp:positionV>
            <wp:extent cx="15875" cy="1587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33020</wp:posOffset>
            </wp:positionV>
            <wp:extent cx="15875" cy="1587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33020</wp:posOffset>
            </wp:positionV>
            <wp:extent cx="15875" cy="1587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33020</wp:posOffset>
            </wp:positionV>
            <wp:extent cx="15875" cy="1587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15875" cy="1587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33020</wp:posOffset>
            </wp:positionV>
            <wp:extent cx="15875" cy="1587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33020</wp:posOffset>
            </wp:positionV>
            <wp:extent cx="15875" cy="1587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33020</wp:posOffset>
            </wp:positionV>
            <wp:extent cx="15875" cy="1587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33020</wp:posOffset>
            </wp:positionV>
            <wp:extent cx="15875" cy="1587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33020</wp:posOffset>
            </wp:positionV>
            <wp:extent cx="15875" cy="1587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15875" cy="1587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33020</wp:posOffset>
            </wp:positionV>
            <wp:extent cx="15875" cy="1587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33020</wp:posOffset>
            </wp:positionV>
            <wp:extent cx="15875" cy="1587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33020</wp:posOffset>
            </wp:positionV>
            <wp:extent cx="15875" cy="1587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33020</wp:posOffset>
            </wp:positionV>
            <wp:extent cx="15875" cy="1587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33020</wp:posOffset>
            </wp:positionV>
            <wp:extent cx="15875" cy="1587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33020</wp:posOffset>
            </wp:positionV>
            <wp:extent cx="15875" cy="1587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15875" cy="1587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33020</wp:posOffset>
            </wp:positionV>
            <wp:extent cx="15875" cy="1587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33020</wp:posOffset>
            </wp:positionV>
            <wp:extent cx="15875" cy="1587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33020</wp:posOffset>
            </wp:positionV>
            <wp:extent cx="15875" cy="1587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33020</wp:posOffset>
            </wp:positionV>
            <wp:extent cx="15875" cy="1587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33020</wp:posOffset>
            </wp:positionV>
            <wp:extent cx="15875" cy="1587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33020</wp:posOffset>
            </wp:positionV>
            <wp:extent cx="15875" cy="1587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33020</wp:posOffset>
            </wp:positionV>
            <wp:extent cx="15875" cy="1587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33020</wp:posOffset>
            </wp:positionV>
            <wp:extent cx="15875" cy="1587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33020</wp:posOffset>
            </wp:positionV>
            <wp:extent cx="15875" cy="1587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33020</wp:posOffset>
            </wp:positionV>
            <wp:extent cx="15875" cy="1587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33020</wp:posOffset>
            </wp:positionV>
            <wp:extent cx="15875" cy="1587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33020</wp:posOffset>
            </wp:positionV>
            <wp:extent cx="15875" cy="1587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15875" cy="1587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33020</wp:posOffset>
            </wp:positionV>
            <wp:extent cx="15875" cy="1587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33020</wp:posOffset>
            </wp:positionV>
            <wp:extent cx="15875" cy="1587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33020</wp:posOffset>
            </wp:positionV>
            <wp:extent cx="15875" cy="1587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33020</wp:posOffset>
            </wp:positionV>
            <wp:extent cx="15875" cy="1587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33020</wp:posOffset>
            </wp:positionV>
            <wp:extent cx="15875" cy="1587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33020</wp:posOffset>
            </wp:positionV>
            <wp:extent cx="15875" cy="1587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33020</wp:posOffset>
            </wp:positionV>
            <wp:extent cx="15875" cy="1587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33020</wp:posOffset>
            </wp:positionV>
            <wp:extent cx="15875" cy="1587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33020</wp:posOffset>
            </wp:positionV>
            <wp:extent cx="15875" cy="1587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33020</wp:posOffset>
            </wp:positionV>
            <wp:extent cx="15875" cy="1587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33020</wp:posOffset>
            </wp:positionV>
            <wp:extent cx="15875" cy="1587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15875" cy="1587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33020</wp:posOffset>
            </wp:positionV>
            <wp:extent cx="15875" cy="1587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33020</wp:posOffset>
            </wp:positionV>
            <wp:extent cx="15875" cy="1587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33020</wp:posOffset>
            </wp:positionV>
            <wp:extent cx="15875" cy="1587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33020</wp:posOffset>
            </wp:positionV>
            <wp:extent cx="15875" cy="1587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33020</wp:posOffset>
            </wp:positionV>
            <wp:extent cx="15875" cy="1587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33020</wp:posOffset>
            </wp:positionV>
            <wp:extent cx="15875" cy="1587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33020</wp:posOffset>
            </wp:positionV>
            <wp:extent cx="15875" cy="1587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33020</wp:posOffset>
            </wp:positionV>
            <wp:extent cx="15875" cy="1587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33020</wp:posOffset>
            </wp:positionV>
            <wp:extent cx="15875" cy="1587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33020</wp:posOffset>
            </wp:positionV>
            <wp:extent cx="15875" cy="1587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33020</wp:posOffset>
            </wp:positionV>
            <wp:extent cx="15875" cy="1587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33020</wp:posOffset>
            </wp:positionV>
            <wp:extent cx="15875" cy="1587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15875" cy="1587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33020</wp:posOffset>
            </wp:positionV>
            <wp:extent cx="15875" cy="1587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33020</wp:posOffset>
            </wp:positionV>
            <wp:extent cx="15875" cy="1587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33020</wp:posOffset>
            </wp:positionV>
            <wp:extent cx="15875" cy="1587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33020</wp:posOffset>
            </wp:positionV>
            <wp:extent cx="15875" cy="1587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33020</wp:posOffset>
            </wp:positionV>
            <wp:extent cx="15875" cy="1587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33020</wp:posOffset>
            </wp:positionV>
            <wp:extent cx="15875" cy="1587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33020</wp:posOffset>
            </wp:positionV>
            <wp:extent cx="15875" cy="1587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33020</wp:posOffset>
            </wp:positionV>
            <wp:extent cx="15875" cy="1587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33020</wp:posOffset>
            </wp:positionV>
            <wp:extent cx="15875" cy="1587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33020</wp:posOffset>
            </wp:positionV>
            <wp:extent cx="15875" cy="1587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33020</wp:posOffset>
            </wp:positionV>
            <wp:extent cx="15875" cy="1587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33020</wp:posOffset>
            </wp:positionV>
            <wp:extent cx="15875" cy="1587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15875" cy="1587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33020</wp:posOffset>
            </wp:positionV>
            <wp:extent cx="15875" cy="1587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33020</wp:posOffset>
            </wp:positionV>
            <wp:extent cx="15875" cy="1587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33020</wp:posOffset>
            </wp:positionV>
            <wp:extent cx="15875" cy="1587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33020</wp:posOffset>
            </wp:positionV>
            <wp:extent cx="15875" cy="1587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33020</wp:posOffset>
            </wp:positionV>
            <wp:extent cx="15875" cy="1587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33020</wp:posOffset>
            </wp:positionV>
            <wp:extent cx="15875" cy="1587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33020</wp:posOffset>
            </wp:positionV>
            <wp:extent cx="15875" cy="1587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33020</wp:posOffset>
            </wp:positionV>
            <wp:extent cx="15875" cy="1587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33020</wp:posOffset>
            </wp:positionV>
            <wp:extent cx="15875" cy="1587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33020</wp:posOffset>
            </wp:positionV>
            <wp:extent cx="15875" cy="1587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33020</wp:posOffset>
            </wp:positionV>
            <wp:extent cx="15875" cy="1587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33020</wp:posOffset>
            </wp:positionV>
            <wp:extent cx="15875" cy="1587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33020</wp:posOffset>
            </wp:positionV>
            <wp:extent cx="15875" cy="1587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33020</wp:posOffset>
            </wp:positionV>
            <wp:extent cx="15875" cy="1587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33020</wp:posOffset>
            </wp:positionV>
            <wp:extent cx="15875" cy="1587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33020</wp:posOffset>
            </wp:positionV>
            <wp:extent cx="15875" cy="1587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33020</wp:posOffset>
            </wp:positionV>
            <wp:extent cx="15875" cy="1587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33020</wp:posOffset>
            </wp:positionV>
            <wp:extent cx="15875" cy="1587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33020</wp:posOffset>
            </wp:positionV>
            <wp:extent cx="15875" cy="1587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33020</wp:posOffset>
            </wp:positionV>
            <wp:extent cx="15875" cy="1587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33020</wp:posOffset>
            </wp:positionV>
            <wp:extent cx="15875" cy="1587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33020</wp:posOffset>
            </wp:positionV>
            <wp:extent cx="15875" cy="1587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33020</wp:posOffset>
            </wp:positionV>
            <wp:extent cx="15875" cy="1587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33020</wp:posOffset>
            </wp:positionV>
            <wp:extent cx="15875" cy="1587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33020</wp:posOffset>
            </wp:positionV>
            <wp:extent cx="15875" cy="1587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33020</wp:posOffset>
            </wp:positionV>
            <wp:extent cx="15875" cy="1587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33020</wp:posOffset>
            </wp:positionV>
            <wp:extent cx="15875" cy="1587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33020</wp:posOffset>
            </wp:positionV>
            <wp:extent cx="15875" cy="1587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33020</wp:posOffset>
            </wp:positionV>
            <wp:extent cx="15875" cy="1587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33020</wp:posOffset>
            </wp:positionV>
            <wp:extent cx="15875" cy="1587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33020</wp:posOffset>
            </wp:positionV>
            <wp:extent cx="15875" cy="1587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33020</wp:posOffset>
            </wp:positionV>
            <wp:extent cx="15875" cy="1587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33020</wp:posOffset>
            </wp:positionV>
            <wp:extent cx="15875" cy="1587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33020</wp:posOffset>
            </wp:positionV>
            <wp:extent cx="15875" cy="1587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33020</wp:posOffset>
            </wp:positionV>
            <wp:extent cx="15875" cy="1587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33020</wp:posOffset>
            </wp:positionV>
            <wp:extent cx="15875" cy="1587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33020</wp:posOffset>
            </wp:positionV>
            <wp:extent cx="15875" cy="1587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33020</wp:posOffset>
            </wp:positionV>
            <wp:extent cx="15875" cy="1587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33020</wp:posOffset>
            </wp:positionV>
            <wp:extent cx="15875" cy="1587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33020</wp:posOffset>
            </wp:positionV>
            <wp:extent cx="15875" cy="1587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33020</wp:posOffset>
            </wp:positionV>
            <wp:extent cx="15875" cy="1587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33020</wp:posOffset>
            </wp:positionV>
            <wp:extent cx="15875" cy="1587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33020</wp:posOffset>
            </wp:positionV>
            <wp:extent cx="15875" cy="1587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33020</wp:posOffset>
            </wp:positionV>
            <wp:extent cx="15875" cy="1587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33020</wp:posOffset>
            </wp:positionV>
            <wp:extent cx="15875" cy="1587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33020</wp:posOffset>
            </wp:positionV>
            <wp:extent cx="15875" cy="1587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33020</wp:posOffset>
            </wp:positionV>
            <wp:extent cx="15875" cy="1587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33020</wp:posOffset>
            </wp:positionV>
            <wp:extent cx="15875" cy="1587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33020</wp:posOffset>
            </wp:positionV>
            <wp:extent cx="15875" cy="1587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33020</wp:posOffset>
            </wp:positionV>
            <wp:extent cx="15875" cy="1587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Mr. Leupold brings to the Board operational experience as the former chief executive officer of a renewable energy company, as well as significant experience in energy transition and sustainability. The Board benefits from his expertise on these issues as the Company seeks to implement its net-zero ambition and its strategy to deploy sustainable technologies to provide access to energy for the benefit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Tatiana Mitrova,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503045" cy="175577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1503045" cy="1755775"/>
                    </a:xfrm>
                    <a:prstGeom prst="rect">
                      <a:avLst/>
                    </a:prstGeom>
                    <a:noFill/>
                  </pic:spPr>
                </pic:pic>
              </a:graphicData>
            </a:graphic>
          </wp:anchor>
        </w:drawing>
      </w:r>
    </w:p>
    <w:p>
      <w:pPr>
        <w:spacing w:after="0" w:line="113" w:lineRule="exact"/>
        <w:rPr>
          <w:sz w:val="20"/>
          <w:szCs w:val="20"/>
          <w:color w:val="auto"/>
        </w:rPr>
      </w:pPr>
    </w:p>
    <w:p>
      <w:pPr>
        <w:ind w:left="2620" w:right="40"/>
        <w:spacing w:after="0" w:line="259" w:lineRule="auto"/>
        <w:rPr>
          <w:sz w:val="20"/>
          <w:szCs w:val="20"/>
          <w:color w:val="auto"/>
        </w:rPr>
      </w:pPr>
      <w:r>
        <w:rPr>
          <w:rFonts w:ascii="Arial" w:cs="Arial" w:eastAsia="Arial" w:hAnsi="Arial"/>
          <w:sz w:val="15"/>
          <w:szCs w:val="15"/>
          <w:b w:val="1"/>
          <w:bCs w:val="1"/>
          <w:color w:val="auto"/>
        </w:rPr>
        <w:t>Fellow, Center on Global Energy Policy, School of International and Public Affairs at Columbia University</w:t>
      </w:r>
    </w:p>
    <w:p>
      <w:pPr>
        <w:spacing w:after="0" w:line="13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2018</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47</w:t>
      </w:r>
    </w:p>
    <w:p>
      <w:pPr>
        <w:spacing w:after="0" w:line="1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Other Current Public Boards</w:t>
      </w:r>
    </w:p>
    <w:p>
      <w:pPr>
        <w:spacing w:after="0" w:line="70" w:lineRule="exact"/>
        <w:rPr>
          <w:sz w:val="20"/>
          <w:szCs w:val="20"/>
          <w:color w:val="auto"/>
        </w:rPr>
      </w:pPr>
    </w:p>
    <w:p>
      <w:pPr>
        <w:ind w:left="2800" w:hanging="176"/>
        <w:spacing w:after="0"/>
        <w:tabs>
          <w:tab w:leader="none" w:pos="2800" w:val="left"/>
        </w:tabs>
        <w:numPr>
          <w:ilvl w:val="0"/>
          <w:numId w:val="14"/>
        </w:numPr>
        <w:rPr>
          <w:rFonts w:ascii="Arial" w:cs="Arial" w:eastAsia="Arial" w:hAnsi="Arial"/>
          <w:sz w:val="15"/>
          <w:szCs w:val="15"/>
          <w:b w:val="1"/>
          <w:bCs w:val="1"/>
          <w:color w:val="242B61"/>
        </w:rPr>
      </w:pPr>
      <w:r>
        <w:rPr>
          <w:rFonts w:ascii="Arial" w:cs="Arial" w:eastAsia="Arial" w:hAnsi="Arial"/>
          <w:sz w:val="15"/>
          <w:szCs w:val="15"/>
          <w:color w:val="auto"/>
        </w:rPr>
        <w:t>PAO Novatek</w:t>
      </w:r>
    </w:p>
    <w:p>
      <w:pPr>
        <w:spacing w:after="0" w:line="208" w:lineRule="exact"/>
        <w:rPr>
          <w:sz w:val="20"/>
          <w:szCs w:val="20"/>
          <w:color w:val="auto"/>
        </w:rPr>
      </w:pPr>
    </w:p>
    <w:p>
      <w:pPr>
        <w:ind w:left="2620"/>
        <w:spacing w:after="0" w:line="277" w:lineRule="auto"/>
        <w:rPr>
          <w:sz w:val="20"/>
          <w:szCs w:val="20"/>
          <w:color w:val="auto"/>
        </w:rPr>
      </w:pPr>
      <w:r>
        <w:rPr>
          <w:rFonts w:ascii="Arial" w:cs="Arial" w:eastAsia="Arial" w:hAnsi="Arial"/>
          <w:sz w:val="15"/>
          <w:szCs w:val="15"/>
          <w:b w:val="1"/>
          <w:bCs w:val="1"/>
          <w:color w:val="auto"/>
        </w:rPr>
        <w:t>Former Public Directorships Held During the Past Five Years</w:t>
      </w:r>
    </w:p>
    <w:p>
      <w:pPr>
        <w:spacing w:after="0" w:line="18" w:lineRule="exact"/>
        <w:rPr>
          <w:sz w:val="20"/>
          <w:szCs w:val="20"/>
          <w:color w:val="auto"/>
        </w:rPr>
      </w:pPr>
    </w:p>
    <w:p>
      <w:pPr>
        <w:ind w:left="2800" w:hanging="176"/>
        <w:spacing w:after="0"/>
        <w:tabs>
          <w:tab w:leader="none" w:pos="2800" w:val="left"/>
        </w:tabs>
        <w:numPr>
          <w:ilvl w:val="0"/>
          <w:numId w:val="15"/>
        </w:numPr>
        <w:rPr>
          <w:rFonts w:ascii="Arial" w:cs="Arial" w:eastAsia="Arial" w:hAnsi="Arial"/>
          <w:sz w:val="15"/>
          <w:szCs w:val="15"/>
          <w:b w:val="1"/>
          <w:bCs w:val="1"/>
          <w:color w:val="242B61"/>
        </w:rPr>
      </w:pPr>
      <w:r>
        <w:rPr>
          <w:rFonts w:ascii="Arial" w:cs="Arial" w:eastAsia="Arial" w:hAnsi="Arial"/>
          <w:sz w:val="15"/>
          <w:szCs w:val="15"/>
          <w:color w:val="auto"/>
        </w:rPr>
        <w:t>Unipro PJSC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3844290" cy="1587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38442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-153670</wp:posOffset>
            </wp:positionV>
            <wp:extent cx="5528945" cy="762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5528945" cy="7620"/>
                    </a:xfrm>
                    <a:prstGeom prst="rect">
                      <a:avLst/>
                    </a:prstGeom>
                    <a:noFill/>
                  </pic:spPr>
                </pic:pic>
              </a:graphicData>
            </a:graphic>
          </wp:anchor>
        </w:drawing>
      </w:r>
    </w:p>
    <w:p>
      <w:pPr>
        <w:spacing w:after="0" w:line="50" w:lineRule="exact"/>
        <w:rPr>
          <w:sz w:val="20"/>
          <w:szCs w:val="20"/>
          <w:color w:val="auto"/>
        </w:rPr>
      </w:pPr>
    </w:p>
    <w:p>
      <w:pPr>
        <w:ind w:left="7"/>
        <w:spacing w:after="0"/>
        <w:rPr>
          <w:sz w:val="20"/>
          <w:szCs w:val="20"/>
          <w:color w:val="auto"/>
        </w:rPr>
      </w:pPr>
      <w:r>
        <w:rPr>
          <w:rFonts w:ascii="Arial" w:cs="Arial" w:eastAsia="Arial" w:hAnsi="Arial"/>
          <w:sz w:val="15"/>
          <w:szCs w:val="15"/>
          <w:color w:val="auto"/>
        </w:rPr>
        <w:t>Russia and Israel</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70" w:lineRule="exact"/>
        <w:rPr>
          <w:sz w:val="20"/>
          <w:szCs w:val="20"/>
          <w:color w:val="auto"/>
        </w:rPr>
      </w:pPr>
    </w:p>
    <w:p>
      <w:pPr>
        <w:ind w:left="167" w:hanging="167"/>
        <w:spacing w:after="0"/>
        <w:tabs>
          <w:tab w:leader="none" w:pos="167" w:val="left"/>
        </w:tabs>
        <w:numPr>
          <w:ilvl w:val="0"/>
          <w:numId w:val="16"/>
        </w:numPr>
        <w:rPr>
          <w:rFonts w:ascii="Arial" w:cs="Arial" w:eastAsia="Arial" w:hAnsi="Arial"/>
          <w:sz w:val="15"/>
          <w:szCs w:val="15"/>
          <w:b w:val="1"/>
          <w:bCs w:val="1"/>
          <w:color w:val="242B61"/>
        </w:rPr>
      </w:pPr>
      <w:r>
        <w:rPr>
          <w:rFonts w:ascii="Arial" w:cs="Arial" w:eastAsia="Arial" w:hAnsi="Arial"/>
          <w:sz w:val="15"/>
          <w:szCs w:val="15"/>
          <w:color w:val="auto"/>
        </w:rPr>
        <w:t>Audit</w:t>
      </w:r>
    </w:p>
    <w:p>
      <w:pPr>
        <w:spacing w:after="0" w:line="51" w:lineRule="exact"/>
        <w:rPr>
          <w:rFonts w:ascii="Arial" w:cs="Arial" w:eastAsia="Arial" w:hAnsi="Arial"/>
          <w:sz w:val="15"/>
          <w:szCs w:val="15"/>
          <w:b w:val="1"/>
          <w:bCs w:val="1"/>
          <w:color w:val="242B61"/>
        </w:rPr>
      </w:pPr>
    </w:p>
    <w:p>
      <w:pPr>
        <w:ind w:left="167" w:hanging="167"/>
        <w:spacing w:after="0"/>
        <w:tabs>
          <w:tab w:leader="none" w:pos="167" w:val="left"/>
        </w:tabs>
        <w:numPr>
          <w:ilvl w:val="0"/>
          <w:numId w:val="16"/>
        </w:numPr>
        <w:rPr>
          <w:rFonts w:ascii="Arial" w:cs="Arial" w:eastAsia="Arial" w:hAnsi="Arial"/>
          <w:sz w:val="15"/>
          <w:szCs w:val="15"/>
          <w:color w:val="242B61"/>
        </w:rPr>
      </w:pPr>
      <w:r>
        <w:rPr>
          <w:rFonts w:ascii="Arial" w:cs="Arial" w:eastAsia="Arial" w:hAnsi="Arial"/>
          <w:sz w:val="15"/>
          <w:szCs w:val="15"/>
          <w:color w:val="auto"/>
        </w:rPr>
        <w:t>Finance</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16"/>
        </w:numPr>
        <w:rPr>
          <w:rFonts w:ascii="Arial" w:cs="Arial" w:eastAsia="Arial" w:hAnsi="Arial"/>
          <w:sz w:val="15"/>
          <w:szCs w:val="15"/>
          <w:color w:val="242B61"/>
        </w:rPr>
      </w:pPr>
      <w:r>
        <w:rPr>
          <w:rFonts w:ascii="Arial" w:cs="Arial" w:eastAsia="Arial" w:hAnsi="Arial"/>
          <w:sz w:val="15"/>
          <w:szCs w:val="15"/>
          <w:color w:val="auto"/>
        </w:rPr>
        <w:t>New Energy and Innovation</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Experience and Education</w:t>
      </w:r>
    </w:p>
    <w:p>
      <w:pPr>
        <w:spacing w:after="0" w:line="70" w:lineRule="exact"/>
        <w:rPr>
          <w:sz w:val="20"/>
          <w:szCs w:val="20"/>
          <w:color w:val="auto"/>
        </w:rPr>
      </w:pPr>
    </w:p>
    <w:p>
      <w:pPr>
        <w:ind w:left="167" w:hanging="167"/>
        <w:spacing w:after="0"/>
        <w:tabs>
          <w:tab w:leader="none" w:pos="167" w:val="left"/>
        </w:tabs>
        <w:numPr>
          <w:ilvl w:val="0"/>
          <w:numId w:val="17"/>
        </w:numPr>
        <w:rPr>
          <w:rFonts w:ascii="Arial" w:cs="Arial" w:eastAsia="Arial" w:hAnsi="Arial"/>
          <w:sz w:val="15"/>
          <w:szCs w:val="15"/>
          <w:color w:val="242B61"/>
        </w:rPr>
      </w:pPr>
      <w:r>
        <w:rPr>
          <w:rFonts w:ascii="Arial" w:cs="Arial" w:eastAsia="Arial" w:hAnsi="Arial"/>
          <w:sz w:val="15"/>
          <w:szCs w:val="15"/>
          <w:color w:val="auto"/>
        </w:rPr>
        <w:t>PhD in Economics, Moscow State University</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17"/>
        </w:numPr>
        <w:rPr>
          <w:rFonts w:ascii="Arial" w:cs="Arial" w:eastAsia="Arial" w:hAnsi="Arial"/>
          <w:sz w:val="14"/>
          <w:szCs w:val="14"/>
          <w:color w:val="242B61"/>
        </w:rPr>
      </w:pPr>
      <w:r>
        <w:rPr>
          <w:rFonts w:ascii="Arial" w:cs="Arial" w:eastAsia="Arial" w:hAnsi="Arial"/>
          <w:sz w:val="14"/>
          <w:szCs w:val="14"/>
          <w:color w:val="auto"/>
        </w:rPr>
        <w:t>Senior Visiting Research Fellow at Oxford Institute for Energy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300355</wp:posOffset>
            </wp:positionV>
            <wp:extent cx="3282950" cy="1587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3282950" cy="15875"/>
                    </a:xfrm>
                    <a:prstGeom prst="rect">
                      <a:avLst/>
                    </a:prstGeom>
                    <a:noFill/>
                  </pic:spPr>
                </pic:pic>
              </a:graphicData>
            </a:graphic>
          </wp:anchor>
        </w:drawing>
      </w:r>
    </w:p>
    <w:p>
      <w:pPr>
        <w:spacing w:after="0" w:line="448" w:lineRule="exact"/>
        <w:rPr>
          <w:sz w:val="20"/>
          <w:szCs w:val="20"/>
          <w:color w:val="auto"/>
        </w:rPr>
      </w:pPr>
    </w:p>
    <w:p>
      <w:pPr>
        <w:sectPr>
          <w:pgSz w:w="11900" w:h="16838" w:orient="portrait"/>
          <w:cols w:equalWidth="0" w:num="2">
            <w:col w:w="5780" w:space="573"/>
            <w:col w:w="4887"/>
          </w:cols>
          <w:pgMar w:left="320" w:top="228" w:right="339" w:bottom="1440" w:gutter="0" w:footer="0" w:header="0"/>
          <w:type w:val="continuous"/>
        </w:sectPr>
      </w:pP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TATIANA MITROVA has served as a fellow at the Center on Global Energy Policy at the School of International and Public Affairs at Columbia University since May 2016. From February 2017 to December 2020, she served as Executive Director of the Energy Centre of the Moscow School of Management SKOLKOVO, a graduate business school, where she continues to serve as a professor. She has also been the Head of Research in the Oil and Gas Department in the Energy Research Institute of the Russian Academy of Sciences since 2011; a visiting professor at the Paris School of International Affairs, part of the Paris Institute of Political Studies, since 2014; and an assistant professor at the Gubkin Russian State University of Oil and Gas since 2008. Dr. Mitrova was a Visiting Researcher at the King Abdullah Petroleum Studies and Research Center from 2016 to April 2017. Dr. Mitrova has been a member of the board of directors of PAO Novatek, a Russian independent natural gas producer, since April 2020, and is chairman of its strategy committee and a member of its audit and compensation and nomination committees. She was previously a member of the board of directors of Unipro PJSC from 2014 to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5875" cy="1587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33655</wp:posOffset>
            </wp:positionV>
            <wp:extent cx="15875" cy="1587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33655</wp:posOffset>
            </wp:positionV>
            <wp:extent cx="15875" cy="1587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33655</wp:posOffset>
            </wp:positionV>
            <wp:extent cx="15875" cy="1587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33655</wp:posOffset>
            </wp:positionV>
            <wp:extent cx="15875" cy="1587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33655</wp:posOffset>
            </wp:positionV>
            <wp:extent cx="15875" cy="1587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33655</wp:posOffset>
            </wp:positionV>
            <wp:extent cx="15875" cy="1587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33655</wp:posOffset>
            </wp:positionV>
            <wp:extent cx="15875" cy="1587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33655</wp:posOffset>
            </wp:positionV>
            <wp:extent cx="15875" cy="1587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33655</wp:posOffset>
            </wp:positionV>
            <wp:extent cx="15875" cy="1587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33655</wp:posOffset>
            </wp:positionV>
            <wp:extent cx="15875" cy="1587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33655</wp:posOffset>
            </wp:positionV>
            <wp:extent cx="15875" cy="1587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33655</wp:posOffset>
            </wp:positionV>
            <wp:extent cx="15875" cy="1587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33655</wp:posOffset>
            </wp:positionV>
            <wp:extent cx="15875" cy="1587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33655</wp:posOffset>
            </wp:positionV>
            <wp:extent cx="15875" cy="1587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33655</wp:posOffset>
            </wp:positionV>
            <wp:extent cx="15875" cy="1587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33655</wp:posOffset>
            </wp:positionV>
            <wp:extent cx="15875" cy="1587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33655</wp:posOffset>
            </wp:positionV>
            <wp:extent cx="15875" cy="1587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33655</wp:posOffset>
            </wp:positionV>
            <wp:extent cx="15875" cy="1587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33655</wp:posOffset>
            </wp:positionV>
            <wp:extent cx="15875" cy="1587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33655</wp:posOffset>
            </wp:positionV>
            <wp:extent cx="15875" cy="1587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33655</wp:posOffset>
            </wp:positionV>
            <wp:extent cx="15875" cy="1587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33655</wp:posOffset>
            </wp:positionV>
            <wp:extent cx="15875" cy="1587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33655</wp:posOffset>
            </wp:positionV>
            <wp:extent cx="15875" cy="1587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33655</wp:posOffset>
            </wp:positionV>
            <wp:extent cx="15875" cy="1587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33655</wp:posOffset>
            </wp:positionV>
            <wp:extent cx="15875" cy="1587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33655</wp:posOffset>
            </wp:positionV>
            <wp:extent cx="15875" cy="1587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33655</wp:posOffset>
            </wp:positionV>
            <wp:extent cx="15875" cy="1587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33655</wp:posOffset>
            </wp:positionV>
            <wp:extent cx="15875" cy="1587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33655</wp:posOffset>
            </wp:positionV>
            <wp:extent cx="15875" cy="1587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33655</wp:posOffset>
            </wp:positionV>
            <wp:extent cx="15875" cy="1587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33655</wp:posOffset>
            </wp:positionV>
            <wp:extent cx="15875" cy="1587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33655</wp:posOffset>
            </wp:positionV>
            <wp:extent cx="15875" cy="1587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33655</wp:posOffset>
            </wp:positionV>
            <wp:extent cx="15875" cy="1587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33655</wp:posOffset>
            </wp:positionV>
            <wp:extent cx="15875" cy="1587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33655</wp:posOffset>
            </wp:positionV>
            <wp:extent cx="15875" cy="1587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33655</wp:posOffset>
            </wp:positionV>
            <wp:extent cx="15875" cy="1587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33655</wp:posOffset>
            </wp:positionV>
            <wp:extent cx="15875" cy="1587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33655</wp:posOffset>
            </wp:positionV>
            <wp:extent cx="15875" cy="1587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33655</wp:posOffset>
            </wp:positionV>
            <wp:extent cx="15875" cy="1587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33655</wp:posOffset>
            </wp:positionV>
            <wp:extent cx="15875" cy="1587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33655</wp:posOffset>
            </wp:positionV>
            <wp:extent cx="15875" cy="1587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33655</wp:posOffset>
            </wp:positionV>
            <wp:extent cx="15875" cy="1587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33655</wp:posOffset>
            </wp:positionV>
            <wp:extent cx="15875" cy="1587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33655</wp:posOffset>
            </wp:positionV>
            <wp:extent cx="15875" cy="1587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33655</wp:posOffset>
            </wp:positionV>
            <wp:extent cx="15875" cy="1587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33655</wp:posOffset>
            </wp:positionV>
            <wp:extent cx="15875" cy="1587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33655</wp:posOffset>
            </wp:positionV>
            <wp:extent cx="15875" cy="1587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33655</wp:posOffset>
            </wp:positionV>
            <wp:extent cx="15875" cy="1587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33655</wp:posOffset>
            </wp:positionV>
            <wp:extent cx="15875" cy="1587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33655</wp:posOffset>
            </wp:positionV>
            <wp:extent cx="15875" cy="1587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33655</wp:posOffset>
            </wp:positionV>
            <wp:extent cx="15875" cy="1587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33655</wp:posOffset>
            </wp:positionV>
            <wp:extent cx="15875" cy="1587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33655</wp:posOffset>
            </wp:positionV>
            <wp:extent cx="15875" cy="1587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33655</wp:posOffset>
            </wp:positionV>
            <wp:extent cx="15875" cy="1587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33655</wp:posOffset>
            </wp:positionV>
            <wp:extent cx="15875" cy="1587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33655</wp:posOffset>
            </wp:positionV>
            <wp:extent cx="15875" cy="1587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33655</wp:posOffset>
            </wp:positionV>
            <wp:extent cx="15875" cy="1587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33655</wp:posOffset>
            </wp:positionV>
            <wp:extent cx="15875" cy="1587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33655</wp:posOffset>
            </wp:positionV>
            <wp:extent cx="15875" cy="1587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33655</wp:posOffset>
            </wp:positionV>
            <wp:extent cx="15875" cy="1587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33655</wp:posOffset>
            </wp:positionV>
            <wp:extent cx="15875" cy="1587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33655</wp:posOffset>
            </wp:positionV>
            <wp:extent cx="15875" cy="1587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33655</wp:posOffset>
            </wp:positionV>
            <wp:extent cx="15875" cy="1587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33655</wp:posOffset>
            </wp:positionV>
            <wp:extent cx="15875" cy="1587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33655</wp:posOffset>
            </wp:positionV>
            <wp:extent cx="15875" cy="1587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33655</wp:posOffset>
            </wp:positionV>
            <wp:extent cx="15875" cy="1587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33655</wp:posOffset>
            </wp:positionV>
            <wp:extent cx="15875" cy="1587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33655</wp:posOffset>
            </wp:positionV>
            <wp:extent cx="15875" cy="1587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33655</wp:posOffset>
            </wp:positionV>
            <wp:extent cx="15875" cy="1587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33655</wp:posOffset>
            </wp:positionV>
            <wp:extent cx="15875" cy="1587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33655</wp:posOffset>
            </wp:positionV>
            <wp:extent cx="15875" cy="1587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33655</wp:posOffset>
            </wp:positionV>
            <wp:extent cx="15875" cy="1587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33655</wp:posOffset>
            </wp:positionV>
            <wp:extent cx="15875" cy="1587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33655</wp:posOffset>
            </wp:positionV>
            <wp:extent cx="15875" cy="1587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33655</wp:posOffset>
            </wp:positionV>
            <wp:extent cx="15875" cy="1587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33655</wp:posOffset>
            </wp:positionV>
            <wp:extent cx="15875" cy="1587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33655</wp:posOffset>
            </wp:positionV>
            <wp:extent cx="15875" cy="1587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33655</wp:posOffset>
            </wp:positionV>
            <wp:extent cx="15875" cy="1587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33655</wp:posOffset>
            </wp:positionV>
            <wp:extent cx="15875" cy="1587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33655</wp:posOffset>
            </wp:positionV>
            <wp:extent cx="15875" cy="1587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33655</wp:posOffset>
            </wp:positionV>
            <wp:extent cx="15875" cy="1587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33655</wp:posOffset>
            </wp:positionV>
            <wp:extent cx="15875" cy="1587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33655</wp:posOffset>
            </wp:positionV>
            <wp:extent cx="15875" cy="1587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33655</wp:posOffset>
            </wp:positionV>
            <wp:extent cx="15875" cy="1587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33655</wp:posOffset>
            </wp:positionV>
            <wp:extent cx="15875" cy="1587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33655</wp:posOffset>
            </wp:positionV>
            <wp:extent cx="15875" cy="1587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33655</wp:posOffset>
            </wp:positionV>
            <wp:extent cx="15875" cy="1587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33655</wp:posOffset>
            </wp:positionV>
            <wp:extent cx="15875" cy="1587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33655</wp:posOffset>
            </wp:positionV>
            <wp:extent cx="15875" cy="1587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33655</wp:posOffset>
            </wp:positionV>
            <wp:extent cx="15875" cy="1587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33655</wp:posOffset>
            </wp:positionV>
            <wp:extent cx="15875" cy="1587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33655</wp:posOffset>
            </wp:positionV>
            <wp:extent cx="15875" cy="1587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33655</wp:posOffset>
            </wp:positionV>
            <wp:extent cx="15875" cy="1587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33655</wp:posOffset>
            </wp:positionV>
            <wp:extent cx="15875" cy="1587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33655</wp:posOffset>
            </wp:positionV>
            <wp:extent cx="15875" cy="1587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33655</wp:posOffset>
            </wp:positionV>
            <wp:extent cx="15875" cy="1587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33655</wp:posOffset>
            </wp:positionV>
            <wp:extent cx="15875" cy="1587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33655</wp:posOffset>
            </wp:positionV>
            <wp:extent cx="15875" cy="1587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33655</wp:posOffset>
            </wp:positionV>
            <wp:extent cx="15875" cy="1587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33655</wp:posOffset>
            </wp:positionV>
            <wp:extent cx="15875" cy="1587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33655</wp:posOffset>
            </wp:positionV>
            <wp:extent cx="15875" cy="1587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33655</wp:posOffset>
            </wp:positionV>
            <wp:extent cx="15875" cy="1587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33655</wp:posOffset>
            </wp:positionV>
            <wp:extent cx="15875" cy="1587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33655</wp:posOffset>
            </wp:positionV>
            <wp:extent cx="15875" cy="1587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33655</wp:posOffset>
            </wp:positionV>
            <wp:extent cx="15875" cy="1587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33655</wp:posOffset>
            </wp:positionV>
            <wp:extent cx="15875" cy="1587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33655</wp:posOffset>
            </wp:positionV>
            <wp:extent cx="15875" cy="1587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33655</wp:posOffset>
            </wp:positionV>
            <wp:extent cx="15875" cy="1587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33655</wp:posOffset>
            </wp:positionV>
            <wp:extent cx="15875" cy="1587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33655</wp:posOffset>
            </wp:positionV>
            <wp:extent cx="15875" cy="1587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33655</wp:posOffset>
            </wp:positionV>
            <wp:extent cx="15875" cy="1587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33655</wp:posOffset>
            </wp:positionV>
            <wp:extent cx="15875" cy="1587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33655</wp:posOffset>
            </wp:positionV>
            <wp:extent cx="15875" cy="1587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33655</wp:posOffset>
            </wp:positionV>
            <wp:extent cx="15875" cy="1587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33655</wp:posOffset>
            </wp:positionV>
            <wp:extent cx="15875" cy="1587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33655</wp:posOffset>
            </wp:positionV>
            <wp:extent cx="15875" cy="1587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33655</wp:posOffset>
            </wp:positionV>
            <wp:extent cx="15875" cy="1587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33655</wp:posOffset>
            </wp:positionV>
            <wp:extent cx="15875" cy="1587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33655</wp:posOffset>
            </wp:positionV>
            <wp:extent cx="15875" cy="1587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33655</wp:posOffset>
            </wp:positionV>
            <wp:extent cx="15875" cy="1587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33655</wp:posOffset>
            </wp:positionV>
            <wp:extent cx="15875" cy="1587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33655</wp:posOffset>
            </wp:positionV>
            <wp:extent cx="15875" cy="1587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33655</wp:posOffset>
            </wp:positionV>
            <wp:extent cx="15875" cy="1587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33655</wp:posOffset>
            </wp:positionV>
            <wp:extent cx="15875" cy="1587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33655</wp:posOffset>
            </wp:positionV>
            <wp:extent cx="15875" cy="1587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33655</wp:posOffset>
            </wp:positionV>
            <wp:extent cx="15875" cy="1587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33655</wp:posOffset>
            </wp:positionV>
            <wp:extent cx="15875" cy="1587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33655</wp:posOffset>
            </wp:positionV>
            <wp:extent cx="15875" cy="1587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33655</wp:posOffset>
            </wp:positionV>
            <wp:extent cx="15875" cy="1587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33655</wp:posOffset>
            </wp:positionV>
            <wp:extent cx="15875" cy="1587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33655</wp:posOffset>
            </wp:positionV>
            <wp:extent cx="15875" cy="1587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33655</wp:posOffset>
            </wp:positionV>
            <wp:extent cx="15875" cy="1587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33655</wp:posOffset>
            </wp:positionV>
            <wp:extent cx="15875" cy="1587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33655</wp:posOffset>
            </wp:positionV>
            <wp:extent cx="15875" cy="1587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33655</wp:posOffset>
            </wp:positionV>
            <wp:extent cx="15875" cy="1587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33655</wp:posOffset>
            </wp:positionV>
            <wp:extent cx="15875" cy="1587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33655</wp:posOffset>
            </wp:positionV>
            <wp:extent cx="15875" cy="1587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33655</wp:posOffset>
            </wp:positionV>
            <wp:extent cx="15875" cy="1587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33655</wp:posOffset>
            </wp:positionV>
            <wp:extent cx="15875" cy="1587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33655</wp:posOffset>
            </wp:positionV>
            <wp:extent cx="15875" cy="1587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33655</wp:posOffset>
            </wp:positionV>
            <wp:extent cx="15875" cy="1587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33655</wp:posOffset>
            </wp:positionV>
            <wp:extent cx="15875" cy="1587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33655</wp:posOffset>
            </wp:positionV>
            <wp:extent cx="15875" cy="1587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33655</wp:posOffset>
            </wp:positionV>
            <wp:extent cx="15875" cy="1587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33655</wp:posOffset>
            </wp:positionV>
            <wp:extent cx="15875" cy="1587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33655</wp:posOffset>
            </wp:positionV>
            <wp:extent cx="15875" cy="1587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33655</wp:posOffset>
            </wp:positionV>
            <wp:extent cx="15875" cy="1587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33655</wp:posOffset>
            </wp:positionV>
            <wp:extent cx="15875" cy="1587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33655</wp:posOffset>
            </wp:positionV>
            <wp:extent cx="15875" cy="1587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33655</wp:posOffset>
            </wp:positionV>
            <wp:extent cx="15875" cy="1587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33655</wp:posOffset>
            </wp:positionV>
            <wp:extent cx="15875" cy="1587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33655</wp:posOffset>
            </wp:positionV>
            <wp:extent cx="15875" cy="1587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33655</wp:posOffset>
            </wp:positionV>
            <wp:extent cx="15875" cy="1587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33655</wp:posOffset>
            </wp:positionV>
            <wp:extent cx="15875" cy="1587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33655</wp:posOffset>
            </wp:positionV>
            <wp:extent cx="15875" cy="1587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33655</wp:posOffset>
            </wp:positionV>
            <wp:extent cx="15875" cy="1587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33655</wp:posOffset>
            </wp:positionV>
            <wp:extent cx="15875" cy="1587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33655</wp:posOffset>
            </wp:positionV>
            <wp:extent cx="15875" cy="1587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33655</wp:posOffset>
            </wp:positionV>
            <wp:extent cx="15875" cy="1587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33655</wp:posOffset>
            </wp:positionV>
            <wp:extent cx="15875" cy="1587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33655</wp:posOffset>
            </wp:positionV>
            <wp:extent cx="15875" cy="1587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33655</wp:posOffset>
            </wp:positionV>
            <wp:extent cx="15875" cy="1587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33655</wp:posOffset>
            </wp:positionV>
            <wp:extent cx="15875" cy="1587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33655</wp:posOffset>
            </wp:positionV>
            <wp:extent cx="15875" cy="1587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33655</wp:posOffset>
            </wp:positionV>
            <wp:extent cx="15875" cy="1587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33655</wp:posOffset>
            </wp:positionV>
            <wp:extent cx="15875" cy="1587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33655</wp:posOffset>
            </wp:positionV>
            <wp:extent cx="15875" cy="1587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33655</wp:posOffset>
            </wp:positionV>
            <wp:extent cx="15875" cy="1587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33655</wp:posOffset>
            </wp:positionV>
            <wp:extent cx="15875" cy="1587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33655</wp:posOffset>
            </wp:positionV>
            <wp:extent cx="15875" cy="1587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33655</wp:posOffset>
            </wp:positionV>
            <wp:extent cx="15875" cy="1587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33655</wp:posOffset>
            </wp:positionV>
            <wp:extent cx="15875" cy="1587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33655</wp:posOffset>
            </wp:positionV>
            <wp:extent cx="15875" cy="1587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33655</wp:posOffset>
            </wp:positionV>
            <wp:extent cx="15875" cy="1587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33655</wp:posOffset>
            </wp:positionV>
            <wp:extent cx="15875" cy="1587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33655</wp:posOffset>
            </wp:positionV>
            <wp:extent cx="15875" cy="1587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33655</wp:posOffset>
            </wp:positionV>
            <wp:extent cx="15875" cy="1587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33655</wp:posOffset>
            </wp:positionV>
            <wp:extent cx="15875" cy="1587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33655</wp:posOffset>
            </wp:positionV>
            <wp:extent cx="15875" cy="1587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33655</wp:posOffset>
            </wp:positionV>
            <wp:extent cx="15875" cy="1587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33655</wp:posOffset>
            </wp:positionV>
            <wp:extent cx="15875" cy="1587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33655</wp:posOffset>
            </wp:positionV>
            <wp:extent cx="15875" cy="1587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33655</wp:posOffset>
            </wp:positionV>
            <wp:extent cx="15875" cy="1587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33655</wp:posOffset>
            </wp:positionV>
            <wp:extent cx="15875" cy="1587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33655</wp:posOffset>
            </wp:positionV>
            <wp:extent cx="15875" cy="1587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33655</wp:posOffset>
            </wp:positionV>
            <wp:extent cx="15875" cy="1587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33655</wp:posOffset>
            </wp:positionV>
            <wp:extent cx="15875" cy="1587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33655</wp:posOffset>
            </wp:positionV>
            <wp:extent cx="15875" cy="1587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33655</wp:posOffset>
            </wp:positionV>
            <wp:extent cx="15875" cy="1587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33655</wp:posOffset>
            </wp:positionV>
            <wp:extent cx="15875" cy="1587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33655</wp:posOffset>
            </wp:positionV>
            <wp:extent cx="15875" cy="1587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33655</wp:posOffset>
            </wp:positionV>
            <wp:extent cx="15875" cy="1587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33655</wp:posOffset>
            </wp:positionV>
            <wp:extent cx="15875" cy="1587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33655</wp:posOffset>
            </wp:positionV>
            <wp:extent cx="15875" cy="1587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33655</wp:posOffset>
            </wp:positionV>
            <wp:extent cx="15875" cy="1587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33655</wp:posOffset>
            </wp:positionV>
            <wp:extent cx="15875" cy="1587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33655</wp:posOffset>
            </wp:positionV>
            <wp:extent cx="15875" cy="1587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33655</wp:posOffset>
            </wp:positionV>
            <wp:extent cx="15875" cy="1587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33655</wp:posOffset>
            </wp:positionV>
            <wp:extent cx="15875" cy="1587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33655</wp:posOffset>
            </wp:positionV>
            <wp:extent cx="15875" cy="1587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33655</wp:posOffset>
            </wp:positionV>
            <wp:extent cx="15875" cy="1587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33655</wp:posOffset>
            </wp:positionV>
            <wp:extent cx="15875" cy="1587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33655</wp:posOffset>
            </wp:positionV>
            <wp:extent cx="15875" cy="1587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33655</wp:posOffset>
            </wp:positionV>
            <wp:extent cx="15875" cy="1587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33655</wp:posOffset>
            </wp:positionV>
            <wp:extent cx="15875" cy="1587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33655</wp:posOffset>
            </wp:positionV>
            <wp:extent cx="15875" cy="1587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33655</wp:posOffset>
            </wp:positionV>
            <wp:extent cx="15875" cy="1587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33655</wp:posOffset>
            </wp:positionV>
            <wp:extent cx="15875" cy="1587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33655</wp:posOffset>
            </wp:positionV>
            <wp:extent cx="15875" cy="1587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33655</wp:posOffset>
            </wp:positionV>
            <wp:extent cx="15875" cy="1587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wp:posOffset>
            </wp:positionV>
            <wp:extent cx="15875" cy="1587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33655</wp:posOffset>
            </wp:positionV>
            <wp:extent cx="15875" cy="1587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33655</wp:posOffset>
            </wp:positionV>
            <wp:extent cx="15875" cy="1587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33655</wp:posOffset>
            </wp:positionV>
            <wp:extent cx="15875" cy="1587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33655</wp:posOffset>
            </wp:positionV>
            <wp:extent cx="15875" cy="1587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33655</wp:posOffset>
            </wp:positionV>
            <wp:extent cx="15875" cy="1587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33655</wp:posOffset>
            </wp:positionV>
            <wp:extent cx="15875" cy="1587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33655</wp:posOffset>
            </wp:positionV>
            <wp:extent cx="15875" cy="1587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33655</wp:posOffset>
            </wp:positionV>
            <wp:extent cx="15875" cy="1587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33655</wp:posOffset>
            </wp:positionV>
            <wp:extent cx="15875" cy="1587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33655</wp:posOffset>
            </wp:positionV>
            <wp:extent cx="15875" cy="1587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33655</wp:posOffset>
            </wp:positionV>
            <wp:extent cx="15875" cy="1587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33655</wp:posOffset>
            </wp:positionV>
            <wp:extent cx="15875" cy="1587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33655</wp:posOffset>
            </wp:positionV>
            <wp:extent cx="15875" cy="1587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33655</wp:posOffset>
            </wp:positionV>
            <wp:extent cx="15875" cy="1587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Dr. Mitrova brings to the Board valuable expertise regarding energy market dynamics and the various factors affecting supply and demand for Schlumberger’s products and services, as well as expertise relating to sustainability, decarbonization and the new energy economy. The Board values Dr. Mitrova’s knowledge of Russian and Central Asian energy markets, as well as her ties to the academic community. Her global economic perspective provides insight into emerging markets and trends, and is useful for the development of the Company’s global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43115" cy="2349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Maria Moræus Hanssen,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803400"/>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7143115" cy="1803400"/>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460" w:type="dxa"/>
            <w:vAlign w:val="bottom"/>
            <w:gridSpan w:val="2"/>
          </w:tcPr>
          <w:p>
            <w:pPr>
              <w:spacing w:after="0"/>
              <w:rPr>
                <w:sz w:val="20"/>
                <w:szCs w:val="20"/>
                <w:color w:val="auto"/>
              </w:rPr>
            </w:pPr>
            <w:r>
              <w:rPr>
                <w:rFonts w:ascii="Arial" w:cs="Arial" w:eastAsia="Arial" w:hAnsi="Arial"/>
                <w:sz w:val="15"/>
                <w:szCs w:val="15"/>
                <w:b w:val="1"/>
                <w:bCs w:val="1"/>
                <w:color w:val="auto"/>
              </w:rPr>
              <w:t>Former Deputy Chief Executive Officer and</w:t>
            </w:r>
          </w:p>
        </w:tc>
        <w:tc>
          <w:tcPr>
            <w:tcW w:w="5120" w:type="dxa"/>
            <w:vAlign w:val="bottom"/>
            <w:gridSpan w:val="2"/>
          </w:tcPr>
          <w:p>
            <w:pPr>
              <w:ind w:left="28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74"/>
        </w:trPr>
        <w:tc>
          <w:tcPr>
            <w:tcW w:w="3460" w:type="dxa"/>
            <w:vAlign w:val="bottom"/>
            <w:gridSpan w:val="2"/>
          </w:tcPr>
          <w:p>
            <w:pPr>
              <w:spacing w:after="0"/>
              <w:rPr>
                <w:sz w:val="20"/>
                <w:szCs w:val="20"/>
                <w:color w:val="auto"/>
              </w:rPr>
            </w:pPr>
            <w:r>
              <w:rPr>
                <w:rFonts w:ascii="Arial" w:cs="Arial" w:eastAsia="Arial" w:hAnsi="Arial"/>
                <w:sz w:val="15"/>
                <w:szCs w:val="15"/>
                <w:b w:val="1"/>
                <w:bCs w:val="1"/>
                <w:color w:val="auto"/>
              </w:rPr>
              <w:t>Chief Operating Officer,</w:t>
            </w:r>
          </w:p>
        </w:tc>
        <w:tc>
          <w:tcPr>
            <w:tcW w:w="5120" w:type="dxa"/>
            <w:vAlign w:val="bottom"/>
            <w:gridSpan w:val="2"/>
            <w:vMerge w:val="restart"/>
          </w:tcPr>
          <w:p>
            <w:pPr>
              <w:ind w:left="280"/>
              <w:spacing w:after="0"/>
              <w:rPr>
                <w:sz w:val="20"/>
                <w:szCs w:val="20"/>
                <w:color w:val="auto"/>
              </w:rPr>
            </w:pPr>
            <w:r>
              <w:rPr>
                <w:rFonts w:ascii="Arial" w:cs="Arial" w:eastAsia="Arial" w:hAnsi="Arial"/>
                <w:sz w:val="15"/>
                <w:szCs w:val="15"/>
                <w:color w:val="auto"/>
              </w:rPr>
              <w:t>Norway</w:t>
            </w:r>
          </w:p>
        </w:tc>
        <w:tc>
          <w:tcPr>
            <w:tcW w:w="0" w:type="dxa"/>
            <w:vAlign w:val="bottom"/>
          </w:tcPr>
          <w:p>
            <w:pPr>
              <w:spacing w:after="0"/>
              <w:rPr>
                <w:sz w:val="1"/>
                <w:szCs w:val="1"/>
                <w:color w:val="auto"/>
              </w:rPr>
            </w:pPr>
          </w:p>
        </w:tc>
      </w:tr>
      <w:tr>
        <w:trPr>
          <w:trHeight w:val="73"/>
        </w:trPr>
        <w:tc>
          <w:tcPr>
            <w:tcW w:w="3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Wintershall Dea GmbH</w:t>
            </w:r>
          </w:p>
        </w:tc>
        <w:tc>
          <w:tcPr>
            <w:tcW w:w="5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4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46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2020</w:t>
            </w:r>
          </w:p>
        </w:tc>
        <w:tc>
          <w:tcPr>
            <w:tcW w:w="5120" w:type="dxa"/>
            <w:vAlign w:val="bottom"/>
            <w:gridSpan w:val="2"/>
          </w:tcPr>
          <w:p>
            <w:pPr>
              <w:ind w:left="28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125"/>
        </w:trPr>
        <w:tc>
          <w:tcPr>
            <w:tcW w:w="3460" w:type="dxa"/>
            <w:vAlign w:val="bottom"/>
            <w:gridSpan w:val="2"/>
            <w:vMerge w:val="continue"/>
          </w:tcPr>
          <w:p>
            <w:pPr>
              <w:spacing w:after="0"/>
              <w:rPr>
                <w:sz w:val="10"/>
                <w:szCs w:val="10"/>
                <w:color w:val="auto"/>
              </w:rPr>
            </w:pPr>
          </w:p>
        </w:tc>
        <w:tc>
          <w:tcPr>
            <w:tcW w:w="5120" w:type="dxa"/>
            <w:vAlign w:val="bottom"/>
            <w:gridSpan w:val="2"/>
            <w:vMerge w:val="restart"/>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New Energy and Innovation, Chair</w:t>
            </w:r>
          </w:p>
        </w:tc>
        <w:tc>
          <w:tcPr>
            <w:tcW w:w="0" w:type="dxa"/>
            <w:vAlign w:val="bottom"/>
          </w:tcPr>
          <w:p>
            <w:pPr>
              <w:spacing w:after="0"/>
              <w:rPr>
                <w:sz w:val="1"/>
                <w:szCs w:val="1"/>
                <w:color w:val="auto"/>
              </w:rPr>
            </w:pPr>
          </w:p>
        </w:tc>
      </w:tr>
      <w:tr>
        <w:trPr>
          <w:trHeight w:val="100"/>
        </w:trPr>
        <w:tc>
          <w:tcPr>
            <w:tcW w:w="346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57</w:t>
            </w:r>
          </w:p>
        </w:tc>
        <w:tc>
          <w:tcPr>
            <w:tcW w:w="5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460" w:type="dxa"/>
            <w:vAlign w:val="bottom"/>
            <w:gridSpan w:val="2"/>
            <w:vMerge w:val="continue"/>
          </w:tcPr>
          <w:p>
            <w:pPr>
              <w:spacing w:after="0"/>
              <w:rPr>
                <w:sz w:val="14"/>
                <w:szCs w:val="14"/>
                <w:color w:val="auto"/>
              </w:rPr>
            </w:pPr>
          </w:p>
        </w:tc>
        <w:tc>
          <w:tcPr>
            <w:tcW w:w="380" w:type="dxa"/>
            <w:vAlign w:val="bottom"/>
            <w:vMerge w:val="restart"/>
          </w:tcPr>
          <w:p>
            <w:pPr>
              <w:ind w:left="280"/>
              <w:spacing w:after="0"/>
              <w:rPr>
                <w:sz w:val="20"/>
                <w:szCs w:val="20"/>
                <w:color w:val="auto"/>
              </w:rPr>
            </w:pPr>
            <w:r>
              <w:rPr>
                <w:rFonts w:ascii="Arial" w:cs="Arial" w:eastAsia="Arial" w:hAnsi="Arial"/>
                <w:sz w:val="15"/>
                <w:szCs w:val="15"/>
                <w:color w:val="242B61"/>
              </w:rPr>
              <w:t>•</w:t>
            </w:r>
          </w:p>
        </w:tc>
        <w:tc>
          <w:tcPr>
            <w:tcW w:w="4740" w:type="dxa"/>
            <w:vAlign w:val="bottom"/>
            <w:vMerge w:val="restart"/>
          </w:tcPr>
          <w:p>
            <w:pPr>
              <w:ind w:left="6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460" w:type="dxa"/>
            <w:vAlign w:val="bottom"/>
            <w:gridSpan w:val="2"/>
          </w:tcPr>
          <w:p>
            <w:pPr>
              <w:spacing w:after="0"/>
              <w:rPr>
                <w:sz w:val="20"/>
                <w:szCs w:val="20"/>
                <w:color w:val="auto"/>
              </w:rPr>
            </w:pPr>
            <w:r>
              <w:rPr>
                <w:rFonts w:ascii="Arial" w:cs="Arial" w:eastAsia="Arial" w:hAnsi="Arial"/>
                <w:sz w:val="15"/>
                <w:szCs w:val="15"/>
                <w:b w:val="1"/>
                <w:bCs w:val="1"/>
                <w:color w:val="auto"/>
              </w:rPr>
              <w:t>Other Current Public Boards</w:t>
            </w:r>
          </w:p>
        </w:tc>
        <w:tc>
          <w:tcPr>
            <w:tcW w:w="380" w:type="dxa"/>
            <w:vAlign w:val="bottom"/>
          </w:tcPr>
          <w:p>
            <w:pPr>
              <w:ind w:left="280"/>
              <w:spacing w:after="0"/>
              <w:rPr>
                <w:sz w:val="20"/>
                <w:szCs w:val="20"/>
                <w:color w:val="auto"/>
              </w:rPr>
            </w:pPr>
            <w:r>
              <w:rPr>
                <w:rFonts w:ascii="Arial" w:cs="Arial" w:eastAsia="Arial" w:hAnsi="Arial"/>
                <w:sz w:val="15"/>
                <w:szCs w:val="15"/>
                <w:color w:val="242B61"/>
              </w:rPr>
              <w:t>•</w:t>
            </w:r>
          </w:p>
        </w:tc>
        <w:tc>
          <w:tcPr>
            <w:tcW w:w="4740" w:type="dxa"/>
            <w:vAlign w:val="bottom"/>
          </w:tcPr>
          <w:p>
            <w:pPr>
              <w:ind w:left="60"/>
              <w:spacing w:after="0"/>
              <w:rPr>
                <w:sz w:val="20"/>
                <w:szCs w:val="20"/>
                <w:color w:val="auto"/>
              </w:rPr>
            </w:pPr>
            <w:r>
              <w:rPr>
                <w:rFonts w:ascii="Arial" w:cs="Arial" w:eastAsia="Arial" w:hAnsi="Arial"/>
                <w:sz w:val="15"/>
                <w:szCs w:val="15"/>
                <w:color w:val="auto"/>
              </w:rPr>
              <w:t>Nominating and Governance</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20"/>
                <w:szCs w:val="20"/>
                <w:color w:val="auto"/>
              </w:rPr>
            </w:pPr>
            <w:r>
              <w:rPr>
                <w:rFonts w:ascii="Arial" w:cs="Arial" w:eastAsia="Arial" w:hAnsi="Arial"/>
                <w:sz w:val="15"/>
                <w:szCs w:val="15"/>
                <w:b w:val="1"/>
                <w:bCs w:val="1"/>
                <w:color w:val="242B61"/>
              </w:rPr>
              <w:t>•</w:t>
            </w:r>
          </w:p>
        </w:tc>
        <w:tc>
          <w:tcPr>
            <w:tcW w:w="3340" w:type="dxa"/>
            <w:vAlign w:val="bottom"/>
          </w:tcPr>
          <w:p>
            <w:pPr>
              <w:ind w:left="60"/>
              <w:spacing w:after="0"/>
              <w:rPr>
                <w:sz w:val="20"/>
                <w:szCs w:val="20"/>
                <w:color w:val="auto"/>
              </w:rPr>
            </w:pPr>
            <w:r>
              <w:rPr>
                <w:rFonts w:ascii="Arial" w:cs="Arial" w:eastAsia="Arial" w:hAnsi="Arial"/>
                <w:sz w:val="15"/>
                <w:szCs w:val="15"/>
                <w:color w:val="auto"/>
              </w:rPr>
              <w:t>Alfa Laval AB</w:t>
            </w:r>
          </w:p>
        </w:tc>
        <w:tc>
          <w:tcPr>
            <w:tcW w:w="512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62"/>
        </w:trPr>
        <w:tc>
          <w:tcPr>
            <w:tcW w:w="120" w:type="dxa"/>
            <w:vAlign w:val="bottom"/>
            <w:vMerge w:val="restart"/>
          </w:tcPr>
          <w:p>
            <w:pPr>
              <w:spacing w:after="0"/>
              <w:rPr>
                <w:sz w:val="20"/>
                <w:szCs w:val="20"/>
                <w:color w:val="auto"/>
              </w:rPr>
            </w:pPr>
            <w:r>
              <w:rPr>
                <w:rFonts w:ascii="Arial" w:cs="Arial" w:eastAsia="Arial" w:hAnsi="Arial"/>
                <w:sz w:val="15"/>
                <w:szCs w:val="15"/>
                <w:color w:val="242B61"/>
              </w:rPr>
              <w:t>•</w:t>
            </w:r>
          </w:p>
        </w:tc>
        <w:tc>
          <w:tcPr>
            <w:tcW w:w="3340" w:type="dxa"/>
            <w:vAlign w:val="bottom"/>
            <w:vMerge w:val="restart"/>
          </w:tcPr>
          <w:p>
            <w:pPr>
              <w:ind w:left="60"/>
              <w:spacing w:after="0"/>
              <w:rPr>
                <w:sz w:val="20"/>
                <w:szCs w:val="20"/>
                <w:color w:val="auto"/>
              </w:rPr>
            </w:pPr>
            <w:r>
              <w:rPr>
                <w:rFonts w:ascii="Arial" w:cs="Arial" w:eastAsia="Arial" w:hAnsi="Arial"/>
                <w:sz w:val="15"/>
                <w:szCs w:val="15"/>
                <w:color w:val="auto"/>
              </w:rPr>
              <w:t>Scatec Solar ASA</w:t>
            </w:r>
          </w:p>
        </w:tc>
        <w:tc>
          <w:tcPr>
            <w:tcW w:w="5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3340" w:type="dxa"/>
            <w:vAlign w:val="bottom"/>
            <w:vMerge w:val="continue"/>
          </w:tcPr>
          <w:p>
            <w:pPr>
              <w:spacing w:after="0"/>
              <w:rPr>
                <w:sz w:val="19"/>
                <w:szCs w:val="19"/>
                <w:color w:val="auto"/>
              </w:rPr>
            </w:pPr>
          </w:p>
        </w:tc>
        <w:tc>
          <w:tcPr>
            <w:tcW w:w="5120" w:type="dxa"/>
            <w:vAlign w:val="bottom"/>
            <w:gridSpan w:val="2"/>
          </w:tcPr>
          <w:p>
            <w:pPr>
              <w:ind w:left="280"/>
              <w:spacing w:after="0"/>
              <w:rPr>
                <w:sz w:val="20"/>
                <w:szCs w:val="20"/>
                <w:color w:val="auto"/>
              </w:rPr>
            </w:pPr>
            <w:r>
              <w:rPr>
                <w:rFonts w:ascii="Arial" w:cs="Arial" w:eastAsia="Arial" w:hAnsi="Arial"/>
                <w:sz w:val="15"/>
                <w:szCs w:val="15"/>
                <w:b w:val="1"/>
                <w:bCs w:val="1"/>
                <w:color w:val="242B61"/>
              </w:rPr>
              <w:t xml:space="preserve">•  </w:t>
            </w:r>
            <w:r>
              <w:rPr>
                <w:rFonts w:ascii="Arial" w:cs="Arial" w:eastAsia="Arial" w:hAnsi="Arial"/>
                <w:sz w:val="15"/>
                <w:szCs w:val="15"/>
                <w:color w:val="000000"/>
              </w:rPr>
              <w:t>Former CEO of multiple E&amp;P companies</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5"/>
                <w:szCs w:val="15"/>
                <w:b w:val="1"/>
                <w:bCs w:val="1"/>
                <w:color w:val="auto"/>
              </w:rPr>
              <w:t>Former Public Directorships Held During the</w:t>
            </w:r>
          </w:p>
        </w:tc>
        <w:tc>
          <w:tcPr>
            <w:tcW w:w="5120" w:type="dxa"/>
            <w:vAlign w:val="bottom"/>
            <w:gridSpan w:val="2"/>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Master’s Degrees in Petroleum Engineering, Norwegian University of</w:t>
            </w:r>
          </w:p>
        </w:tc>
        <w:tc>
          <w:tcPr>
            <w:tcW w:w="0" w:type="dxa"/>
            <w:vAlign w:val="bottom"/>
          </w:tcPr>
          <w:p>
            <w:pPr>
              <w:spacing w:after="0"/>
              <w:rPr>
                <w:sz w:val="1"/>
                <w:szCs w:val="1"/>
                <w:color w:val="auto"/>
              </w:rPr>
            </w:pPr>
          </w:p>
        </w:tc>
      </w:tr>
      <w:tr>
        <w:trPr>
          <w:trHeight w:val="151"/>
        </w:trPr>
        <w:tc>
          <w:tcPr>
            <w:tcW w:w="346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Past Five Years</w:t>
            </w:r>
          </w:p>
        </w:tc>
        <w:tc>
          <w:tcPr>
            <w:tcW w:w="380" w:type="dxa"/>
            <w:vAlign w:val="bottom"/>
          </w:tcPr>
          <w:p>
            <w:pPr>
              <w:spacing w:after="0"/>
              <w:rPr>
                <w:sz w:val="13"/>
                <w:szCs w:val="13"/>
                <w:color w:val="auto"/>
              </w:rPr>
            </w:pPr>
          </w:p>
        </w:tc>
        <w:tc>
          <w:tcPr>
            <w:tcW w:w="4740" w:type="dxa"/>
            <w:vAlign w:val="bottom"/>
          </w:tcPr>
          <w:p>
            <w:pPr>
              <w:ind w:left="60"/>
              <w:spacing w:after="0" w:line="151" w:lineRule="exact"/>
              <w:rPr>
                <w:sz w:val="20"/>
                <w:szCs w:val="20"/>
                <w:color w:val="auto"/>
              </w:rPr>
            </w:pPr>
            <w:r>
              <w:rPr>
                <w:rFonts w:ascii="Arial" w:cs="Arial" w:eastAsia="Arial" w:hAnsi="Arial"/>
                <w:sz w:val="15"/>
                <w:szCs w:val="15"/>
                <w:color w:val="auto"/>
                <w:w w:val="98"/>
              </w:rPr>
              <w:t>Science and Technology, and Petroleum Economics and Management,</w:t>
            </w:r>
          </w:p>
        </w:tc>
        <w:tc>
          <w:tcPr>
            <w:tcW w:w="0" w:type="dxa"/>
            <w:vAlign w:val="bottom"/>
          </w:tcPr>
          <w:p>
            <w:pPr>
              <w:spacing w:after="0"/>
              <w:rPr>
                <w:sz w:val="1"/>
                <w:szCs w:val="1"/>
                <w:color w:val="auto"/>
              </w:rPr>
            </w:pPr>
          </w:p>
        </w:tc>
      </w:tr>
      <w:tr>
        <w:trPr>
          <w:trHeight w:val="179"/>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242B61"/>
              </w:rPr>
              <w:t>•</w:t>
            </w:r>
          </w:p>
        </w:tc>
        <w:tc>
          <w:tcPr>
            <w:tcW w:w="3340" w:type="dxa"/>
            <w:vAlign w:val="bottom"/>
            <w:vMerge w:val="restart"/>
          </w:tcPr>
          <w:p>
            <w:pPr>
              <w:ind w:left="60"/>
              <w:spacing w:after="0"/>
              <w:rPr>
                <w:sz w:val="20"/>
                <w:szCs w:val="20"/>
                <w:color w:val="auto"/>
              </w:rPr>
            </w:pPr>
            <w:r>
              <w:rPr>
                <w:rFonts w:ascii="Arial" w:cs="Arial" w:eastAsia="Arial" w:hAnsi="Arial"/>
                <w:sz w:val="15"/>
                <w:szCs w:val="15"/>
                <w:color w:val="auto"/>
              </w:rPr>
              <w:t>Yara International ASA</w:t>
            </w:r>
          </w:p>
        </w:tc>
        <w:tc>
          <w:tcPr>
            <w:tcW w:w="380" w:type="dxa"/>
            <w:vAlign w:val="bottom"/>
          </w:tcPr>
          <w:p>
            <w:pPr>
              <w:spacing w:after="0"/>
              <w:rPr>
                <w:sz w:val="15"/>
                <w:szCs w:val="15"/>
                <w:color w:val="auto"/>
              </w:rPr>
            </w:pPr>
          </w:p>
        </w:tc>
        <w:tc>
          <w:tcPr>
            <w:tcW w:w="4740" w:type="dxa"/>
            <w:vAlign w:val="bottom"/>
          </w:tcPr>
          <w:p>
            <w:pPr>
              <w:ind w:left="60"/>
              <w:spacing w:after="0"/>
              <w:rPr>
                <w:sz w:val="20"/>
                <w:szCs w:val="20"/>
                <w:color w:val="auto"/>
              </w:rPr>
            </w:pPr>
            <w:r>
              <w:rPr>
                <w:rFonts w:ascii="Arial" w:cs="Arial" w:eastAsia="Arial" w:hAnsi="Arial"/>
                <w:sz w:val="15"/>
                <w:szCs w:val="15"/>
                <w:color w:val="auto"/>
              </w:rPr>
              <w:t>IFP School</w:t>
            </w:r>
          </w:p>
        </w:tc>
        <w:tc>
          <w:tcPr>
            <w:tcW w:w="0" w:type="dxa"/>
            <w:vAlign w:val="bottom"/>
          </w:tcPr>
          <w:p>
            <w:pPr>
              <w:spacing w:after="0"/>
              <w:rPr>
                <w:sz w:val="1"/>
                <w:szCs w:val="1"/>
                <w:color w:val="auto"/>
              </w:rPr>
            </w:pPr>
          </w:p>
        </w:tc>
      </w:tr>
      <w:tr>
        <w:trPr>
          <w:trHeight w:val="112"/>
        </w:trPr>
        <w:tc>
          <w:tcPr>
            <w:tcW w:w="120" w:type="dxa"/>
            <w:vAlign w:val="bottom"/>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3115" cy="1587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MARIA MORÆUS HANSSEN is the former Deputy CEO and Chief Operating Officer of Wintershall Dea GmbH, a German-based oil and gas producer, having served in that role from May 2019 to December 2019 following the merger between DEA Deutsche Erdoel AG (DEA) and Wintershall Holding GmbH. Prior to that, she served as CEO of DEA and chair of its management board from January 2018 until April 2019. Before joining DEA, she served as CEO of ENGIE E&amp;P International SA and Head of the E&amp;P Business Unit for the ENGIE Group in Paris from 2015 to December 2017. Ms. Moræus Hanssen served in various management and operations roles at Aker from 2008 to 2013, Statoil (now Equinor) from 2007 to 2008, and Norsk Hydro from 1992 to 2007. She has served on the boards of Scandinavian public companies Alfa Laval AB since April 2019 and Scatec Solar ASA since April 2020, and also serves in director and chair roles on various private company, municipal and non-profit boards. She previously served as deputy chairman and audit committee chair of Yara International from 2015 to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875" cy="1587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34290</wp:posOffset>
            </wp:positionV>
            <wp:extent cx="15875" cy="1587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15875" cy="1587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34290</wp:posOffset>
            </wp:positionV>
            <wp:extent cx="15875" cy="1587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34290</wp:posOffset>
            </wp:positionV>
            <wp:extent cx="15875" cy="1587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34290</wp:posOffset>
            </wp:positionV>
            <wp:extent cx="15875" cy="1587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34290</wp:posOffset>
            </wp:positionV>
            <wp:extent cx="15875" cy="1587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34290</wp:posOffset>
            </wp:positionV>
            <wp:extent cx="15875" cy="1587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34290</wp:posOffset>
            </wp:positionV>
            <wp:extent cx="15875" cy="1587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34290</wp:posOffset>
            </wp:positionV>
            <wp:extent cx="15875" cy="1587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34290</wp:posOffset>
            </wp:positionV>
            <wp:extent cx="15875" cy="1587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34290</wp:posOffset>
            </wp:positionV>
            <wp:extent cx="15875" cy="1587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34290</wp:posOffset>
            </wp:positionV>
            <wp:extent cx="15875" cy="1587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34290</wp:posOffset>
            </wp:positionV>
            <wp:extent cx="15875" cy="1587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34290</wp:posOffset>
            </wp:positionV>
            <wp:extent cx="15875" cy="1587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34290</wp:posOffset>
            </wp:positionV>
            <wp:extent cx="15875" cy="1587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34290</wp:posOffset>
            </wp:positionV>
            <wp:extent cx="15875" cy="1587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34290</wp:posOffset>
            </wp:positionV>
            <wp:extent cx="15875" cy="1587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34290</wp:posOffset>
            </wp:positionV>
            <wp:extent cx="15875" cy="1587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34290</wp:posOffset>
            </wp:positionV>
            <wp:extent cx="15875" cy="1587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34290</wp:posOffset>
            </wp:positionV>
            <wp:extent cx="15875" cy="1587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34290</wp:posOffset>
            </wp:positionV>
            <wp:extent cx="15875" cy="1587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34290</wp:posOffset>
            </wp:positionV>
            <wp:extent cx="15875" cy="1587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34290</wp:posOffset>
            </wp:positionV>
            <wp:extent cx="15875" cy="1587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34290</wp:posOffset>
            </wp:positionV>
            <wp:extent cx="15875" cy="1587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34290</wp:posOffset>
            </wp:positionV>
            <wp:extent cx="15875" cy="1587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34290</wp:posOffset>
            </wp:positionV>
            <wp:extent cx="15875" cy="1587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34290</wp:posOffset>
            </wp:positionV>
            <wp:extent cx="15875" cy="1587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34290</wp:posOffset>
            </wp:positionV>
            <wp:extent cx="15875" cy="1587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34290</wp:posOffset>
            </wp:positionV>
            <wp:extent cx="15875" cy="1587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34290</wp:posOffset>
            </wp:positionV>
            <wp:extent cx="15875" cy="1587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34290</wp:posOffset>
            </wp:positionV>
            <wp:extent cx="15875" cy="1587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34290</wp:posOffset>
            </wp:positionV>
            <wp:extent cx="15875" cy="1587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34290</wp:posOffset>
            </wp:positionV>
            <wp:extent cx="15875" cy="1587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34290</wp:posOffset>
            </wp:positionV>
            <wp:extent cx="15875" cy="1587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34290</wp:posOffset>
            </wp:positionV>
            <wp:extent cx="15875" cy="1587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34290</wp:posOffset>
            </wp:positionV>
            <wp:extent cx="15875" cy="1587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34290</wp:posOffset>
            </wp:positionV>
            <wp:extent cx="15875" cy="1587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34290</wp:posOffset>
            </wp:positionV>
            <wp:extent cx="15875" cy="1587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34290</wp:posOffset>
            </wp:positionV>
            <wp:extent cx="15875" cy="1587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34290</wp:posOffset>
            </wp:positionV>
            <wp:extent cx="15875" cy="1587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34290</wp:posOffset>
            </wp:positionV>
            <wp:extent cx="15875" cy="1587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34290</wp:posOffset>
            </wp:positionV>
            <wp:extent cx="15875" cy="1587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34290</wp:posOffset>
            </wp:positionV>
            <wp:extent cx="15875" cy="1587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34290</wp:posOffset>
            </wp:positionV>
            <wp:extent cx="15875" cy="1587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34290</wp:posOffset>
            </wp:positionV>
            <wp:extent cx="15875" cy="1587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34290</wp:posOffset>
            </wp:positionV>
            <wp:extent cx="15875" cy="1587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34290</wp:posOffset>
            </wp:positionV>
            <wp:extent cx="15875" cy="1587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34290</wp:posOffset>
            </wp:positionV>
            <wp:extent cx="15875" cy="1587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34290</wp:posOffset>
            </wp:positionV>
            <wp:extent cx="15875" cy="1587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34290</wp:posOffset>
            </wp:positionV>
            <wp:extent cx="15875" cy="1587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34290</wp:posOffset>
            </wp:positionV>
            <wp:extent cx="15875" cy="1587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34290</wp:posOffset>
            </wp:positionV>
            <wp:extent cx="15875" cy="1587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34290</wp:posOffset>
            </wp:positionV>
            <wp:extent cx="15875" cy="1587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34290</wp:posOffset>
            </wp:positionV>
            <wp:extent cx="15875" cy="1587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34290</wp:posOffset>
            </wp:positionV>
            <wp:extent cx="15875" cy="1587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34290</wp:posOffset>
            </wp:positionV>
            <wp:extent cx="15875" cy="1587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34290</wp:posOffset>
            </wp:positionV>
            <wp:extent cx="15875" cy="1587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34290</wp:posOffset>
            </wp:positionV>
            <wp:extent cx="15875" cy="1587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34290</wp:posOffset>
            </wp:positionV>
            <wp:extent cx="15875" cy="1587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34290</wp:posOffset>
            </wp:positionV>
            <wp:extent cx="15875" cy="1587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34290</wp:posOffset>
            </wp:positionV>
            <wp:extent cx="15875" cy="1587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34290</wp:posOffset>
            </wp:positionV>
            <wp:extent cx="15875" cy="1587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34290</wp:posOffset>
            </wp:positionV>
            <wp:extent cx="15875" cy="1587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34290</wp:posOffset>
            </wp:positionV>
            <wp:extent cx="15875" cy="1587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34290</wp:posOffset>
            </wp:positionV>
            <wp:extent cx="15875" cy="1587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34290</wp:posOffset>
            </wp:positionV>
            <wp:extent cx="15875" cy="1587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34290</wp:posOffset>
            </wp:positionV>
            <wp:extent cx="15875" cy="1587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34290</wp:posOffset>
            </wp:positionV>
            <wp:extent cx="15875" cy="1587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34290</wp:posOffset>
            </wp:positionV>
            <wp:extent cx="15875" cy="1587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34290</wp:posOffset>
            </wp:positionV>
            <wp:extent cx="15875" cy="1587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34290</wp:posOffset>
            </wp:positionV>
            <wp:extent cx="15875" cy="1587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34290</wp:posOffset>
            </wp:positionV>
            <wp:extent cx="15875" cy="1587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34290</wp:posOffset>
            </wp:positionV>
            <wp:extent cx="15875" cy="1587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34290</wp:posOffset>
            </wp:positionV>
            <wp:extent cx="15875" cy="1587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34290</wp:posOffset>
            </wp:positionV>
            <wp:extent cx="15875" cy="1587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34290</wp:posOffset>
            </wp:positionV>
            <wp:extent cx="15875" cy="1587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34290</wp:posOffset>
            </wp:positionV>
            <wp:extent cx="15875" cy="1587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34290</wp:posOffset>
            </wp:positionV>
            <wp:extent cx="15875" cy="1587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34290</wp:posOffset>
            </wp:positionV>
            <wp:extent cx="15875" cy="1587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34290</wp:posOffset>
            </wp:positionV>
            <wp:extent cx="15875" cy="1587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34290</wp:posOffset>
            </wp:positionV>
            <wp:extent cx="15875" cy="1587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34290</wp:posOffset>
            </wp:positionV>
            <wp:extent cx="15875" cy="1587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34290</wp:posOffset>
            </wp:positionV>
            <wp:extent cx="15875" cy="1587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34290</wp:posOffset>
            </wp:positionV>
            <wp:extent cx="15875" cy="1587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34290</wp:posOffset>
            </wp:positionV>
            <wp:extent cx="15875" cy="1587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34290</wp:posOffset>
            </wp:positionV>
            <wp:extent cx="15875" cy="1587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34290</wp:posOffset>
            </wp:positionV>
            <wp:extent cx="15875" cy="1587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34290</wp:posOffset>
            </wp:positionV>
            <wp:extent cx="15875" cy="1587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34290</wp:posOffset>
            </wp:positionV>
            <wp:extent cx="15875" cy="1587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34290</wp:posOffset>
            </wp:positionV>
            <wp:extent cx="15875" cy="1587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34290</wp:posOffset>
            </wp:positionV>
            <wp:extent cx="15875" cy="1587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34290</wp:posOffset>
            </wp:positionV>
            <wp:extent cx="15875" cy="1587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34290</wp:posOffset>
            </wp:positionV>
            <wp:extent cx="15875" cy="1587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34290</wp:posOffset>
            </wp:positionV>
            <wp:extent cx="15875" cy="1587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34290</wp:posOffset>
            </wp:positionV>
            <wp:extent cx="15875" cy="1587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34290</wp:posOffset>
            </wp:positionV>
            <wp:extent cx="15875" cy="1587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34290</wp:posOffset>
            </wp:positionV>
            <wp:extent cx="15875" cy="1587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34290</wp:posOffset>
            </wp:positionV>
            <wp:extent cx="15875" cy="1587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34290</wp:posOffset>
            </wp:positionV>
            <wp:extent cx="15875" cy="1587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34290</wp:posOffset>
            </wp:positionV>
            <wp:extent cx="15875" cy="1587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34290</wp:posOffset>
            </wp:positionV>
            <wp:extent cx="15875" cy="1587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34290</wp:posOffset>
            </wp:positionV>
            <wp:extent cx="15875" cy="1587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34290</wp:posOffset>
            </wp:positionV>
            <wp:extent cx="15875" cy="1587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34290</wp:posOffset>
            </wp:positionV>
            <wp:extent cx="15875" cy="1587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34290</wp:posOffset>
            </wp:positionV>
            <wp:extent cx="15875" cy="1587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34290</wp:posOffset>
            </wp:positionV>
            <wp:extent cx="15875" cy="1587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34290</wp:posOffset>
            </wp:positionV>
            <wp:extent cx="15875" cy="1587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34290</wp:posOffset>
            </wp:positionV>
            <wp:extent cx="15875" cy="1587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34290</wp:posOffset>
            </wp:positionV>
            <wp:extent cx="15875" cy="1587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34290</wp:posOffset>
            </wp:positionV>
            <wp:extent cx="15875" cy="1587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34290</wp:posOffset>
            </wp:positionV>
            <wp:extent cx="15875" cy="1587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34290</wp:posOffset>
            </wp:positionV>
            <wp:extent cx="15875" cy="1587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34290</wp:posOffset>
            </wp:positionV>
            <wp:extent cx="15875" cy="1587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34290</wp:posOffset>
            </wp:positionV>
            <wp:extent cx="15875" cy="1587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34290</wp:posOffset>
            </wp:positionV>
            <wp:extent cx="15875" cy="1587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34290</wp:posOffset>
            </wp:positionV>
            <wp:extent cx="15875" cy="1587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34290</wp:posOffset>
            </wp:positionV>
            <wp:extent cx="15875" cy="1587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34290</wp:posOffset>
            </wp:positionV>
            <wp:extent cx="15875" cy="1587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34290</wp:posOffset>
            </wp:positionV>
            <wp:extent cx="15875" cy="1587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34290</wp:posOffset>
            </wp:positionV>
            <wp:extent cx="15875" cy="1587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34290</wp:posOffset>
            </wp:positionV>
            <wp:extent cx="15875" cy="1587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34290</wp:posOffset>
            </wp:positionV>
            <wp:extent cx="15875" cy="1587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34290</wp:posOffset>
            </wp:positionV>
            <wp:extent cx="15875" cy="1587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34290</wp:posOffset>
            </wp:positionV>
            <wp:extent cx="15875" cy="1587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34290</wp:posOffset>
            </wp:positionV>
            <wp:extent cx="15875" cy="1587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34290</wp:posOffset>
            </wp:positionV>
            <wp:extent cx="15875" cy="1587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34290</wp:posOffset>
            </wp:positionV>
            <wp:extent cx="15875" cy="1587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34290</wp:posOffset>
            </wp:positionV>
            <wp:extent cx="15875" cy="1587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34290</wp:posOffset>
            </wp:positionV>
            <wp:extent cx="15875" cy="1587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34290</wp:posOffset>
            </wp:positionV>
            <wp:extent cx="15875" cy="1587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34290</wp:posOffset>
            </wp:positionV>
            <wp:extent cx="15875" cy="1587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34290</wp:posOffset>
            </wp:positionV>
            <wp:extent cx="15875" cy="1587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34290</wp:posOffset>
            </wp:positionV>
            <wp:extent cx="15875" cy="1587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34290</wp:posOffset>
            </wp:positionV>
            <wp:extent cx="15875" cy="1587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34290</wp:posOffset>
            </wp:positionV>
            <wp:extent cx="15875" cy="1587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34290</wp:posOffset>
            </wp:positionV>
            <wp:extent cx="15875" cy="1587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34290</wp:posOffset>
            </wp:positionV>
            <wp:extent cx="15875" cy="1587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34290</wp:posOffset>
            </wp:positionV>
            <wp:extent cx="15875" cy="1587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34290</wp:posOffset>
            </wp:positionV>
            <wp:extent cx="15875" cy="1587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34290</wp:posOffset>
            </wp:positionV>
            <wp:extent cx="15875" cy="1587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34290</wp:posOffset>
            </wp:positionV>
            <wp:extent cx="15875" cy="1587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34290</wp:posOffset>
            </wp:positionV>
            <wp:extent cx="15875" cy="1587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34290</wp:posOffset>
            </wp:positionV>
            <wp:extent cx="15875" cy="1587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34290</wp:posOffset>
            </wp:positionV>
            <wp:extent cx="15875" cy="1587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34290</wp:posOffset>
            </wp:positionV>
            <wp:extent cx="15875" cy="1587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34290</wp:posOffset>
            </wp:positionV>
            <wp:extent cx="15875" cy="1587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34290</wp:posOffset>
            </wp:positionV>
            <wp:extent cx="15875" cy="1587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34290</wp:posOffset>
            </wp:positionV>
            <wp:extent cx="15875" cy="1587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34290</wp:posOffset>
            </wp:positionV>
            <wp:extent cx="15875" cy="1587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34290</wp:posOffset>
            </wp:positionV>
            <wp:extent cx="15875" cy="1587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34290</wp:posOffset>
            </wp:positionV>
            <wp:extent cx="15875" cy="1587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34290</wp:posOffset>
            </wp:positionV>
            <wp:extent cx="15875" cy="1587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34290</wp:posOffset>
            </wp:positionV>
            <wp:extent cx="15875" cy="1587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34290</wp:posOffset>
            </wp:positionV>
            <wp:extent cx="15875" cy="1587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34290</wp:posOffset>
            </wp:positionV>
            <wp:extent cx="15875" cy="1587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34290</wp:posOffset>
            </wp:positionV>
            <wp:extent cx="15875" cy="1587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34290</wp:posOffset>
            </wp:positionV>
            <wp:extent cx="15875" cy="1587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34290</wp:posOffset>
            </wp:positionV>
            <wp:extent cx="15875" cy="1587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34290</wp:posOffset>
            </wp:positionV>
            <wp:extent cx="15875" cy="1587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34290</wp:posOffset>
            </wp:positionV>
            <wp:extent cx="15875" cy="1587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34290</wp:posOffset>
            </wp:positionV>
            <wp:extent cx="15875" cy="1587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34290</wp:posOffset>
            </wp:positionV>
            <wp:extent cx="15875" cy="1587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34290</wp:posOffset>
            </wp:positionV>
            <wp:extent cx="15875" cy="1587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34290</wp:posOffset>
            </wp:positionV>
            <wp:extent cx="15875" cy="1587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34290</wp:posOffset>
            </wp:positionV>
            <wp:extent cx="15875" cy="1587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34290</wp:posOffset>
            </wp:positionV>
            <wp:extent cx="15875" cy="1587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34290</wp:posOffset>
            </wp:positionV>
            <wp:extent cx="15875" cy="1587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34290</wp:posOffset>
            </wp:positionV>
            <wp:extent cx="15875" cy="1587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34290</wp:posOffset>
            </wp:positionV>
            <wp:extent cx="15875" cy="1587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34290</wp:posOffset>
            </wp:positionV>
            <wp:extent cx="15875" cy="1587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34290</wp:posOffset>
            </wp:positionV>
            <wp:extent cx="15875" cy="1587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34290</wp:posOffset>
            </wp:positionV>
            <wp:extent cx="15875" cy="1587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34290</wp:posOffset>
            </wp:positionV>
            <wp:extent cx="15875" cy="1587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34290</wp:posOffset>
            </wp:positionV>
            <wp:extent cx="15875" cy="1587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34290</wp:posOffset>
            </wp:positionV>
            <wp:extent cx="15875" cy="1587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34290</wp:posOffset>
            </wp:positionV>
            <wp:extent cx="15875" cy="1587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34290</wp:posOffset>
            </wp:positionV>
            <wp:extent cx="15875" cy="1587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34290</wp:posOffset>
            </wp:positionV>
            <wp:extent cx="15875" cy="1587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34290</wp:posOffset>
            </wp:positionV>
            <wp:extent cx="15875" cy="1587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34290</wp:posOffset>
            </wp:positionV>
            <wp:extent cx="15875" cy="1587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34290</wp:posOffset>
            </wp:positionV>
            <wp:extent cx="15875" cy="1587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34290</wp:posOffset>
            </wp:positionV>
            <wp:extent cx="15875" cy="1587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34290</wp:posOffset>
            </wp:positionV>
            <wp:extent cx="15875" cy="1587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34290</wp:posOffset>
            </wp:positionV>
            <wp:extent cx="15875" cy="1587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34290</wp:posOffset>
            </wp:positionV>
            <wp:extent cx="15875" cy="1587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34290</wp:posOffset>
            </wp:positionV>
            <wp:extent cx="15875" cy="1587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34290</wp:posOffset>
            </wp:positionV>
            <wp:extent cx="15875" cy="1587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34290</wp:posOffset>
            </wp:positionV>
            <wp:extent cx="15875" cy="1587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34290</wp:posOffset>
            </wp:positionV>
            <wp:extent cx="15875" cy="1587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34290</wp:posOffset>
            </wp:positionV>
            <wp:extent cx="15875" cy="1587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34290</wp:posOffset>
            </wp:positionV>
            <wp:extent cx="15875" cy="1587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34290</wp:posOffset>
            </wp:positionV>
            <wp:extent cx="15875" cy="1587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34290</wp:posOffset>
            </wp:positionV>
            <wp:extent cx="15875" cy="1587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34290</wp:posOffset>
            </wp:positionV>
            <wp:extent cx="15875" cy="1587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34290</wp:posOffset>
            </wp:positionV>
            <wp:extent cx="15875" cy="1587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34290</wp:posOffset>
            </wp:positionV>
            <wp:extent cx="15875" cy="1587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34290</wp:posOffset>
            </wp:positionV>
            <wp:extent cx="15875" cy="1587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34290</wp:posOffset>
            </wp:positionV>
            <wp:extent cx="15875" cy="1587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34290</wp:posOffset>
            </wp:positionV>
            <wp:extent cx="15875" cy="1587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34290</wp:posOffset>
            </wp:positionV>
            <wp:extent cx="15875" cy="1587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34290</wp:posOffset>
            </wp:positionV>
            <wp:extent cx="15875" cy="1587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34290</wp:posOffset>
            </wp:positionV>
            <wp:extent cx="15875" cy="1587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34290</wp:posOffset>
            </wp:positionV>
            <wp:extent cx="15875" cy="1587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34290</wp:posOffset>
            </wp:positionV>
            <wp:extent cx="15875" cy="1587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34290</wp:posOffset>
            </wp:positionV>
            <wp:extent cx="15875" cy="1587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34290</wp:posOffset>
            </wp:positionV>
            <wp:extent cx="15875" cy="1587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34290</wp:posOffset>
            </wp:positionV>
            <wp:extent cx="15875" cy="1587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34290</wp:posOffset>
            </wp:positionV>
            <wp:extent cx="15875" cy="1587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34290</wp:posOffset>
            </wp:positionV>
            <wp:extent cx="15875" cy="1587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34290</wp:posOffset>
            </wp:positionV>
            <wp:extent cx="15875" cy="1587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34290</wp:posOffset>
            </wp:positionV>
            <wp:extent cx="15875" cy="1587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34290</wp:posOffset>
            </wp:positionV>
            <wp:extent cx="15875" cy="1587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34290</wp:posOffset>
            </wp:positionV>
            <wp:extent cx="15875" cy="1587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34290</wp:posOffset>
            </wp:positionV>
            <wp:extent cx="15875" cy="1587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34290</wp:posOffset>
            </wp:positionV>
            <wp:extent cx="15875" cy="1587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34290</wp:posOffset>
            </wp:positionV>
            <wp:extent cx="15875" cy="1587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34290</wp:posOffset>
            </wp:positionV>
            <wp:extent cx="15875" cy="1587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34290</wp:posOffset>
            </wp:positionV>
            <wp:extent cx="15875" cy="1587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34290</wp:posOffset>
            </wp:positionV>
            <wp:extent cx="15875" cy="1587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34290</wp:posOffset>
            </wp:positionV>
            <wp:extent cx="15875" cy="1587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34290</wp:posOffset>
            </wp:positionV>
            <wp:extent cx="15875" cy="1587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34290</wp:posOffset>
            </wp:positionV>
            <wp:extent cx="15875" cy="1587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34290</wp:posOffset>
            </wp:positionV>
            <wp:extent cx="15875" cy="1587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34290</wp:posOffset>
            </wp:positionV>
            <wp:extent cx="15875" cy="1587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34290</wp:posOffset>
            </wp:positionV>
            <wp:extent cx="15875" cy="1587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Ms. Moræus Hanssen brings to the Board leadership and operational expertise as the former CEO of several European E&amp;P companies. The Board values her insight into the domestic and international energy policies of Norway, Germany, France and other countries that are strategically important to Schlumberger, as well as her experience addressing risks related to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Vanitha Narayanan,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503045" cy="1764030"/>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1503045" cy="1764030"/>
                    </a:xfrm>
                    <a:prstGeom prst="rect">
                      <a:avLst/>
                    </a:prstGeom>
                    <a:noFill/>
                  </pic:spPr>
                </pic:pic>
              </a:graphicData>
            </a:graphic>
          </wp:anchor>
        </w:drawing>
      </w:r>
    </w:p>
    <w:p>
      <w:pPr>
        <w:spacing w:after="0" w:line="113" w:lineRule="exact"/>
        <w:rPr>
          <w:sz w:val="20"/>
          <w:szCs w:val="20"/>
          <w:color w:val="auto"/>
        </w:rPr>
      </w:pPr>
    </w:p>
    <w:p>
      <w:pPr>
        <w:ind w:left="2620" w:right="73"/>
        <w:spacing w:after="0" w:line="277" w:lineRule="auto"/>
        <w:rPr>
          <w:sz w:val="20"/>
          <w:szCs w:val="20"/>
          <w:color w:val="auto"/>
        </w:rPr>
      </w:pPr>
      <w:r>
        <w:rPr>
          <w:rFonts w:ascii="Arial" w:cs="Arial" w:eastAsia="Arial" w:hAnsi="Arial"/>
          <w:sz w:val="15"/>
          <w:szCs w:val="15"/>
          <w:b w:val="1"/>
          <w:bCs w:val="1"/>
          <w:color w:val="auto"/>
        </w:rPr>
        <w:t>Former Chairman and Managing Director, IBM India</w:t>
      </w:r>
    </w:p>
    <w:p>
      <w:pPr>
        <w:spacing w:after="0" w:line="125"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2021</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62</w:t>
      </w:r>
    </w:p>
    <w:p>
      <w:pPr>
        <w:spacing w:after="0" w:line="1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Other Current Public Boards</w:t>
      </w:r>
    </w:p>
    <w:p>
      <w:pPr>
        <w:spacing w:after="0" w:line="70" w:lineRule="exact"/>
        <w:rPr>
          <w:sz w:val="20"/>
          <w:szCs w:val="20"/>
          <w:color w:val="auto"/>
        </w:rPr>
      </w:pPr>
    </w:p>
    <w:p>
      <w:pPr>
        <w:ind w:left="2800" w:hanging="176"/>
        <w:spacing w:after="0"/>
        <w:tabs>
          <w:tab w:leader="none" w:pos="2800" w:val="left"/>
        </w:tabs>
        <w:numPr>
          <w:ilvl w:val="0"/>
          <w:numId w:val="18"/>
        </w:numPr>
        <w:rPr>
          <w:rFonts w:ascii="Arial" w:cs="Arial" w:eastAsia="Arial" w:hAnsi="Arial"/>
          <w:sz w:val="15"/>
          <w:szCs w:val="15"/>
          <w:b w:val="1"/>
          <w:bCs w:val="1"/>
          <w:color w:val="242B61"/>
        </w:rPr>
      </w:pPr>
      <w:r>
        <w:rPr>
          <w:rFonts w:ascii="Arial" w:cs="Arial" w:eastAsia="Arial" w:hAnsi="Arial"/>
          <w:sz w:val="15"/>
          <w:szCs w:val="15"/>
          <w:color w:val="auto"/>
        </w:rPr>
        <w:t>ReNew Power</w:t>
      </w:r>
    </w:p>
    <w:p>
      <w:pPr>
        <w:spacing w:after="0" w:line="51" w:lineRule="exact"/>
        <w:rPr>
          <w:rFonts w:ascii="Arial" w:cs="Arial" w:eastAsia="Arial" w:hAnsi="Arial"/>
          <w:sz w:val="15"/>
          <w:szCs w:val="15"/>
          <w:b w:val="1"/>
          <w:bCs w:val="1"/>
          <w:color w:val="242B61"/>
        </w:rPr>
      </w:pPr>
    </w:p>
    <w:p>
      <w:pPr>
        <w:ind w:left="2800" w:hanging="176"/>
        <w:spacing w:after="0"/>
        <w:tabs>
          <w:tab w:leader="none" w:pos="2800" w:val="left"/>
        </w:tabs>
        <w:numPr>
          <w:ilvl w:val="0"/>
          <w:numId w:val="18"/>
        </w:numPr>
        <w:rPr>
          <w:rFonts w:ascii="Arial" w:cs="Arial" w:eastAsia="Arial" w:hAnsi="Arial"/>
          <w:sz w:val="15"/>
          <w:szCs w:val="15"/>
          <w:color w:val="242B61"/>
        </w:rPr>
      </w:pPr>
      <w:r>
        <w:rPr>
          <w:rFonts w:ascii="Arial" w:cs="Arial" w:eastAsia="Arial" w:hAnsi="Arial"/>
          <w:sz w:val="15"/>
          <w:szCs w:val="15"/>
          <w:color w:val="auto"/>
        </w:rPr>
        <w:t>HCL Technologies</w:t>
      </w:r>
    </w:p>
    <w:p>
      <w:pPr>
        <w:spacing w:after="0" w:line="158" w:lineRule="exact"/>
        <w:rPr>
          <w:sz w:val="20"/>
          <w:szCs w:val="20"/>
          <w:color w:val="auto"/>
        </w:rPr>
      </w:pPr>
    </w:p>
    <w:p>
      <w:pPr>
        <w:ind w:left="2620" w:right="633"/>
        <w:spacing w:after="0" w:line="277" w:lineRule="auto"/>
        <w:rPr>
          <w:sz w:val="20"/>
          <w:szCs w:val="20"/>
          <w:color w:val="auto"/>
        </w:rPr>
      </w:pPr>
      <w:r>
        <w:rPr>
          <w:rFonts w:ascii="Arial" w:cs="Arial" w:eastAsia="Arial" w:hAnsi="Arial"/>
          <w:sz w:val="15"/>
          <w:szCs w:val="15"/>
          <w:b w:val="1"/>
          <w:bCs w:val="1"/>
          <w:color w:val="auto"/>
        </w:rPr>
        <w:t>Former Public Directorships Held During the Past Five Years</w:t>
      </w:r>
    </w:p>
    <w:p>
      <w:pPr>
        <w:spacing w:after="0" w:line="18" w:lineRule="exact"/>
        <w:rPr>
          <w:sz w:val="20"/>
          <w:szCs w:val="20"/>
          <w:color w:val="auto"/>
        </w:rPr>
      </w:pPr>
    </w:p>
    <w:p>
      <w:pPr>
        <w:ind w:left="2800" w:hanging="176"/>
        <w:spacing w:after="0"/>
        <w:tabs>
          <w:tab w:leader="none" w:pos="2800" w:val="left"/>
        </w:tabs>
        <w:numPr>
          <w:ilvl w:val="0"/>
          <w:numId w:val="19"/>
        </w:numPr>
        <w:rPr>
          <w:rFonts w:ascii="Arial" w:cs="Arial" w:eastAsia="Arial" w:hAnsi="Arial"/>
          <w:sz w:val="15"/>
          <w:szCs w:val="15"/>
          <w:b w:val="1"/>
          <w:bCs w:val="1"/>
          <w:color w:val="242B61"/>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3780790" cy="1587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37807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-153670</wp:posOffset>
            </wp:positionV>
            <wp:extent cx="5528945" cy="7620"/>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5528945" cy="7620"/>
                    </a:xfrm>
                    <a:prstGeom prst="rect">
                      <a:avLst/>
                    </a:prstGeom>
                    <a:noFill/>
                  </pic:spPr>
                </pic:pic>
              </a:graphicData>
            </a:graphic>
          </wp:anchor>
        </w:drawing>
      </w:r>
    </w:p>
    <w:p>
      <w:pPr>
        <w:spacing w:after="0" w:line="50" w:lineRule="exact"/>
        <w:rPr>
          <w:sz w:val="20"/>
          <w:szCs w:val="20"/>
          <w:color w:val="auto"/>
        </w:rPr>
      </w:pPr>
    </w:p>
    <w:p>
      <w:pPr>
        <w:ind w:left="7"/>
        <w:spacing w:after="0"/>
        <w:rPr>
          <w:sz w:val="20"/>
          <w:szCs w:val="20"/>
          <w:color w:val="auto"/>
        </w:rPr>
      </w:pPr>
      <w:r>
        <w:rPr>
          <w:rFonts w:ascii="Arial" w:cs="Arial" w:eastAsia="Arial" w:hAnsi="Arial"/>
          <w:sz w:val="15"/>
          <w:szCs w:val="15"/>
          <w:color w:val="auto"/>
        </w:rPr>
        <w:t>United States of America</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70" w:lineRule="exact"/>
        <w:rPr>
          <w:sz w:val="20"/>
          <w:szCs w:val="20"/>
          <w:color w:val="auto"/>
        </w:rPr>
      </w:pPr>
    </w:p>
    <w:p>
      <w:pPr>
        <w:ind w:left="167" w:hanging="167"/>
        <w:spacing w:after="0"/>
        <w:tabs>
          <w:tab w:leader="none" w:pos="167" w:val="left"/>
        </w:tabs>
        <w:numPr>
          <w:ilvl w:val="0"/>
          <w:numId w:val="20"/>
        </w:numPr>
        <w:rPr>
          <w:rFonts w:ascii="Arial" w:cs="Arial" w:eastAsia="Arial" w:hAnsi="Arial"/>
          <w:sz w:val="15"/>
          <w:szCs w:val="15"/>
          <w:color w:val="242B61"/>
        </w:rPr>
      </w:pPr>
      <w:r>
        <w:rPr>
          <w:rFonts w:ascii="Arial" w:cs="Arial" w:eastAsia="Arial" w:hAnsi="Arial"/>
          <w:sz w:val="15"/>
          <w:szCs w:val="15"/>
          <w:color w:val="auto"/>
        </w:rPr>
        <w:t>Compensation</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20"/>
        </w:numPr>
        <w:rPr>
          <w:rFonts w:ascii="Arial" w:cs="Arial" w:eastAsia="Arial" w:hAnsi="Arial"/>
          <w:sz w:val="15"/>
          <w:szCs w:val="15"/>
          <w:color w:val="242B61"/>
        </w:rPr>
      </w:pPr>
      <w:r>
        <w:rPr>
          <w:rFonts w:ascii="Arial" w:cs="Arial" w:eastAsia="Arial" w:hAnsi="Arial"/>
          <w:sz w:val="15"/>
          <w:szCs w:val="15"/>
          <w:color w:val="auto"/>
        </w:rPr>
        <w:t>Nominating and Governance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Experience and Education</w:t>
      </w:r>
    </w:p>
    <w:p>
      <w:pPr>
        <w:spacing w:after="0" w:line="70" w:lineRule="exact"/>
        <w:rPr>
          <w:sz w:val="20"/>
          <w:szCs w:val="20"/>
          <w:color w:val="auto"/>
        </w:rPr>
      </w:pPr>
    </w:p>
    <w:p>
      <w:pPr>
        <w:ind w:left="167" w:hanging="167"/>
        <w:spacing w:after="0"/>
        <w:tabs>
          <w:tab w:leader="none" w:pos="167" w:val="left"/>
        </w:tabs>
        <w:numPr>
          <w:ilvl w:val="0"/>
          <w:numId w:val="21"/>
        </w:numPr>
        <w:rPr>
          <w:rFonts w:ascii="Arial" w:cs="Arial" w:eastAsia="Arial" w:hAnsi="Arial"/>
          <w:sz w:val="15"/>
          <w:szCs w:val="15"/>
          <w:b w:val="1"/>
          <w:bCs w:val="1"/>
          <w:color w:val="242B61"/>
        </w:rPr>
      </w:pPr>
      <w:r>
        <w:rPr>
          <w:rFonts w:ascii="Arial" w:cs="Arial" w:eastAsia="Arial" w:hAnsi="Arial"/>
          <w:sz w:val="15"/>
          <w:szCs w:val="15"/>
          <w:color w:val="auto"/>
        </w:rPr>
        <w:t>MBA, University of Houston</w:t>
      </w:r>
    </w:p>
    <w:p>
      <w:pPr>
        <w:spacing w:after="0" w:line="51" w:lineRule="exact"/>
        <w:rPr>
          <w:rFonts w:ascii="Arial" w:cs="Arial" w:eastAsia="Arial" w:hAnsi="Arial"/>
          <w:sz w:val="15"/>
          <w:szCs w:val="15"/>
          <w:b w:val="1"/>
          <w:bCs w:val="1"/>
          <w:color w:val="242B61"/>
        </w:rPr>
      </w:pPr>
    </w:p>
    <w:p>
      <w:pPr>
        <w:ind w:left="167" w:right="120" w:hanging="167"/>
        <w:spacing w:after="0" w:line="252" w:lineRule="auto"/>
        <w:tabs>
          <w:tab w:leader="none" w:pos="186" w:val="left"/>
        </w:tabs>
        <w:numPr>
          <w:ilvl w:val="0"/>
          <w:numId w:val="21"/>
        </w:numPr>
        <w:rPr>
          <w:rFonts w:ascii="Arial" w:cs="Arial" w:eastAsia="Arial" w:hAnsi="Arial"/>
          <w:sz w:val="15"/>
          <w:szCs w:val="15"/>
          <w:color w:val="242B61"/>
        </w:rPr>
      </w:pPr>
      <w:r>
        <w:rPr>
          <w:rFonts w:ascii="Arial" w:cs="Arial" w:eastAsia="Arial" w:hAnsi="Arial"/>
          <w:sz w:val="15"/>
          <w:szCs w:val="15"/>
          <w:color w:val="auto"/>
        </w:rPr>
        <w:t>First woman chairperson of American Chamber of Commerce in India (AMCHAM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354330</wp:posOffset>
            </wp:positionV>
            <wp:extent cx="3345815" cy="1587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3345815" cy="15875"/>
                    </a:xfrm>
                    <a:prstGeom prst="rect">
                      <a:avLst/>
                    </a:prstGeom>
                    <a:noFill/>
                  </pic:spPr>
                </pic:pic>
              </a:graphicData>
            </a:graphic>
          </wp:anchor>
        </w:drawing>
      </w:r>
    </w:p>
    <w:p>
      <w:pPr>
        <w:spacing w:after="0" w:line="521" w:lineRule="exact"/>
        <w:rPr>
          <w:sz w:val="20"/>
          <w:szCs w:val="20"/>
          <w:color w:val="auto"/>
        </w:rPr>
      </w:pPr>
    </w:p>
    <w:p>
      <w:pPr>
        <w:sectPr>
          <w:pgSz w:w="11900" w:h="16838" w:orient="portrait"/>
          <w:cols w:equalWidth="0" w:num="2">
            <w:col w:w="5633" w:space="720"/>
            <w:col w:w="4887"/>
          </w:cols>
          <w:pgMar w:left="320" w:top="228" w:right="339" w:bottom="1440" w:gutter="0" w:footer="0" w:header="0"/>
          <w:type w:val="continuous"/>
        </w:sectPr>
      </w:pP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VANITHA NARAYANAN is the former Chairman and Managing Director of IBM India, a subsidiary of IBM, a multinational technology corporation. Over her career spanning three decades at IBM, she held senior executive positions with responsibility for digital businesses in the United States, Asia-Pacific and India regions, including as Chairman of IBM India from January 2017 to March 2018 and Managing Director from 2013 to 2016. During her tenure, IBM India was one of IBM’s fastest-growing growth markets. Most recently, Ms. Narayanan served as Managing Director for a strategic telecommunications client of IBM’s from April 2018 until her retirement in 2020, leading a strategic 5G business partnership. Since August 2020, she has served as a director of ReNew Power, one of the largest renewable power companies in India, where she serves as a member of the audit committee. She has also been a director of HCL Technologies since July 2021, where she serves as a member of the nominating and remuneration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875" cy="1587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34290</wp:posOffset>
            </wp:positionV>
            <wp:extent cx="15875" cy="1587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15875" cy="1587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34290</wp:posOffset>
            </wp:positionV>
            <wp:extent cx="15875" cy="1587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34290</wp:posOffset>
            </wp:positionV>
            <wp:extent cx="15875" cy="1587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34290</wp:posOffset>
            </wp:positionV>
            <wp:extent cx="15875" cy="1587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34290</wp:posOffset>
            </wp:positionV>
            <wp:extent cx="15875" cy="1587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34290</wp:posOffset>
            </wp:positionV>
            <wp:extent cx="15875" cy="1587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34290</wp:posOffset>
            </wp:positionV>
            <wp:extent cx="15875" cy="1587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34290</wp:posOffset>
            </wp:positionV>
            <wp:extent cx="15875" cy="1587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34290</wp:posOffset>
            </wp:positionV>
            <wp:extent cx="15875" cy="1587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34290</wp:posOffset>
            </wp:positionV>
            <wp:extent cx="15875" cy="1587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34290</wp:posOffset>
            </wp:positionV>
            <wp:extent cx="15875" cy="1587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34290</wp:posOffset>
            </wp:positionV>
            <wp:extent cx="15875" cy="1587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34290</wp:posOffset>
            </wp:positionV>
            <wp:extent cx="15875" cy="1587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34290</wp:posOffset>
            </wp:positionV>
            <wp:extent cx="15875" cy="1587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34290</wp:posOffset>
            </wp:positionV>
            <wp:extent cx="15875" cy="1587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34290</wp:posOffset>
            </wp:positionV>
            <wp:extent cx="15875" cy="1587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34290</wp:posOffset>
            </wp:positionV>
            <wp:extent cx="15875" cy="1587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34290</wp:posOffset>
            </wp:positionV>
            <wp:extent cx="15875" cy="1587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34290</wp:posOffset>
            </wp:positionV>
            <wp:extent cx="15875" cy="1587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34290</wp:posOffset>
            </wp:positionV>
            <wp:extent cx="15875" cy="1587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34290</wp:posOffset>
            </wp:positionV>
            <wp:extent cx="15875" cy="1587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34290</wp:posOffset>
            </wp:positionV>
            <wp:extent cx="15875" cy="1587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34290</wp:posOffset>
            </wp:positionV>
            <wp:extent cx="15875" cy="1587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34290</wp:posOffset>
            </wp:positionV>
            <wp:extent cx="15875" cy="1587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34290</wp:posOffset>
            </wp:positionV>
            <wp:extent cx="15875" cy="1587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34290</wp:posOffset>
            </wp:positionV>
            <wp:extent cx="15875" cy="1587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34290</wp:posOffset>
            </wp:positionV>
            <wp:extent cx="15875" cy="1587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34290</wp:posOffset>
            </wp:positionV>
            <wp:extent cx="15875" cy="1587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34290</wp:posOffset>
            </wp:positionV>
            <wp:extent cx="15875" cy="1587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34290</wp:posOffset>
            </wp:positionV>
            <wp:extent cx="15875" cy="1587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34290</wp:posOffset>
            </wp:positionV>
            <wp:extent cx="15875" cy="1587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34290</wp:posOffset>
            </wp:positionV>
            <wp:extent cx="15875" cy="1587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34290</wp:posOffset>
            </wp:positionV>
            <wp:extent cx="15875" cy="1587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34290</wp:posOffset>
            </wp:positionV>
            <wp:extent cx="15875" cy="1587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34290</wp:posOffset>
            </wp:positionV>
            <wp:extent cx="15875" cy="1587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34290</wp:posOffset>
            </wp:positionV>
            <wp:extent cx="15875" cy="1587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34290</wp:posOffset>
            </wp:positionV>
            <wp:extent cx="15875" cy="1587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34290</wp:posOffset>
            </wp:positionV>
            <wp:extent cx="15875" cy="1587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34290</wp:posOffset>
            </wp:positionV>
            <wp:extent cx="15875" cy="1587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34290</wp:posOffset>
            </wp:positionV>
            <wp:extent cx="15875" cy="1587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34290</wp:posOffset>
            </wp:positionV>
            <wp:extent cx="15875" cy="1587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34290</wp:posOffset>
            </wp:positionV>
            <wp:extent cx="15875" cy="1587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34290</wp:posOffset>
            </wp:positionV>
            <wp:extent cx="15875" cy="1587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34290</wp:posOffset>
            </wp:positionV>
            <wp:extent cx="15875" cy="1587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34290</wp:posOffset>
            </wp:positionV>
            <wp:extent cx="15875" cy="1587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34290</wp:posOffset>
            </wp:positionV>
            <wp:extent cx="15875" cy="1587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34290</wp:posOffset>
            </wp:positionV>
            <wp:extent cx="15875" cy="1587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34290</wp:posOffset>
            </wp:positionV>
            <wp:extent cx="15875" cy="1587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34290</wp:posOffset>
            </wp:positionV>
            <wp:extent cx="15875" cy="1587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34290</wp:posOffset>
            </wp:positionV>
            <wp:extent cx="15875" cy="1587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34290</wp:posOffset>
            </wp:positionV>
            <wp:extent cx="15875" cy="1587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34290</wp:posOffset>
            </wp:positionV>
            <wp:extent cx="15875" cy="1587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34290</wp:posOffset>
            </wp:positionV>
            <wp:extent cx="15875" cy="1587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34290</wp:posOffset>
            </wp:positionV>
            <wp:extent cx="15875" cy="1587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34290</wp:posOffset>
            </wp:positionV>
            <wp:extent cx="15875" cy="1587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34290</wp:posOffset>
            </wp:positionV>
            <wp:extent cx="15875" cy="1587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34290</wp:posOffset>
            </wp:positionV>
            <wp:extent cx="15875" cy="1587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34290</wp:posOffset>
            </wp:positionV>
            <wp:extent cx="15875" cy="1587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34290</wp:posOffset>
            </wp:positionV>
            <wp:extent cx="15875" cy="1587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34290</wp:posOffset>
            </wp:positionV>
            <wp:extent cx="15875" cy="1587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34290</wp:posOffset>
            </wp:positionV>
            <wp:extent cx="15875" cy="1587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34290</wp:posOffset>
            </wp:positionV>
            <wp:extent cx="15875" cy="1587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34290</wp:posOffset>
            </wp:positionV>
            <wp:extent cx="15875" cy="1587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34290</wp:posOffset>
            </wp:positionV>
            <wp:extent cx="15875" cy="1587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34290</wp:posOffset>
            </wp:positionV>
            <wp:extent cx="15875" cy="1587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34290</wp:posOffset>
            </wp:positionV>
            <wp:extent cx="15875" cy="1587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34290</wp:posOffset>
            </wp:positionV>
            <wp:extent cx="15875" cy="1587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34290</wp:posOffset>
            </wp:positionV>
            <wp:extent cx="15875" cy="1587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34290</wp:posOffset>
            </wp:positionV>
            <wp:extent cx="15875" cy="1587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34290</wp:posOffset>
            </wp:positionV>
            <wp:extent cx="15875" cy="1587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34290</wp:posOffset>
            </wp:positionV>
            <wp:extent cx="15875" cy="1587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34290</wp:posOffset>
            </wp:positionV>
            <wp:extent cx="15875" cy="1587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34290</wp:posOffset>
            </wp:positionV>
            <wp:extent cx="15875" cy="1587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34290</wp:posOffset>
            </wp:positionV>
            <wp:extent cx="15875" cy="1587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34290</wp:posOffset>
            </wp:positionV>
            <wp:extent cx="15875" cy="1587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34290</wp:posOffset>
            </wp:positionV>
            <wp:extent cx="15875" cy="1587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34290</wp:posOffset>
            </wp:positionV>
            <wp:extent cx="15875" cy="1587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34290</wp:posOffset>
            </wp:positionV>
            <wp:extent cx="15875" cy="1587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34290</wp:posOffset>
            </wp:positionV>
            <wp:extent cx="15875" cy="1587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34290</wp:posOffset>
            </wp:positionV>
            <wp:extent cx="15875" cy="1587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34290</wp:posOffset>
            </wp:positionV>
            <wp:extent cx="15875" cy="1587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34290</wp:posOffset>
            </wp:positionV>
            <wp:extent cx="15875" cy="1587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34290</wp:posOffset>
            </wp:positionV>
            <wp:extent cx="15875" cy="1587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34290</wp:posOffset>
            </wp:positionV>
            <wp:extent cx="15875" cy="1587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34290</wp:posOffset>
            </wp:positionV>
            <wp:extent cx="15875" cy="1587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34290</wp:posOffset>
            </wp:positionV>
            <wp:extent cx="15875" cy="1587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34290</wp:posOffset>
            </wp:positionV>
            <wp:extent cx="15875" cy="1587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34290</wp:posOffset>
            </wp:positionV>
            <wp:extent cx="15875" cy="1587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34290</wp:posOffset>
            </wp:positionV>
            <wp:extent cx="15875" cy="1587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34290</wp:posOffset>
            </wp:positionV>
            <wp:extent cx="15875" cy="1587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34290</wp:posOffset>
            </wp:positionV>
            <wp:extent cx="15875" cy="1587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34290</wp:posOffset>
            </wp:positionV>
            <wp:extent cx="15875" cy="1587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34290</wp:posOffset>
            </wp:positionV>
            <wp:extent cx="15875" cy="1587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34290</wp:posOffset>
            </wp:positionV>
            <wp:extent cx="15875" cy="1587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34290</wp:posOffset>
            </wp:positionV>
            <wp:extent cx="15875" cy="1587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34290</wp:posOffset>
            </wp:positionV>
            <wp:extent cx="15875" cy="1587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34290</wp:posOffset>
            </wp:positionV>
            <wp:extent cx="15875" cy="1587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34290</wp:posOffset>
            </wp:positionV>
            <wp:extent cx="15875" cy="1587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34290</wp:posOffset>
            </wp:positionV>
            <wp:extent cx="15875" cy="1587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34290</wp:posOffset>
            </wp:positionV>
            <wp:extent cx="15875" cy="1587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34290</wp:posOffset>
            </wp:positionV>
            <wp:extent cx="15875" cy="1587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34290</wp:posOffset>
            </wp:positionV>
            <wp:extent cx="15875" cy="1587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34290</wp:posOffset>
            </wp:positionV>
            <wp:extent cx="15875" cy="1587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34290</wp:posOffset>
            </wp:positionV>
            <wp:extent cx="15875" cy="1587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34290</wp:posOffset>
            </wp:positionV>
            <wp:extent cx="15875" cy="1587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34290</wp:posOffset>
            </wp:positionV>
            <wp:extent cx="15875" cy="1587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34290</wp:posOffset>
            </wp:positionV>
            <wp:extent cx="15875" cy="1587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34290</wp:posOffset>
            </wp:positionV>
            <wp:extent cx="15875" cy="1587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34290</wp:posOffset>
            </wp:positionV>
            <wp:extent cx="15875" cy="1587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34290</wp:posOffset>
            </wp:positionV>
            <wp:extent cx="15875" cy="1587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34290</wp:posOffset>
            </wp:positionV>
            <wp:extent cx="15875" cy="1587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34290</wp:posOffset>
            </wp:positionV>
            <wp:extent cx="15875" cy="1587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34290</wp:posOffset>
            </wp:positionV>
            <wp:extent cx="15875" cy="1587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34290</wp:posOffset>
            </wp:positionV>
            <wp:extent cx="15875" cy="1587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34290</wp:posOffset>
            </wp:positionV>
            <wp:extent cx="15875" cy="1587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34290</wp:posOffset>
            </wp:positionV>
            <wp:extent cx="15875" cy="1587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34290</wp:posOffset>
            </wp:positionV>
            <wp:extent cx="15875" cy="1587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34290</wp:posOffset>
            </wp:positionV>
            <wp:extent cx="15875" cy="1587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34290</wp:posOffset>
            </wp:positionV>
            <wp:extent cx="15875" cy="1587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34290</wp:posOffset>
            </wp:positionV>
            <wp:extent cx="15875" cy="1587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34290</wp:posOffset>
            </wp:positionV>
            <wp:extent cx="15875" cy="1587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34290</wp:posOffset>
            </wp:positionV>
            <wp:extent cx="15875" cy="1587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34290</wp:posOffset>
            </wp:positionV>
            <wp:extent cx="15875" cy="1587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34290</wp:posOffset>
            </wp:positionV>
            <wp:extent cx="15875" cy="1587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34290</wp:posOffset>
            </wp:positionV>
            <wp:extent cx="15875" cy="1587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34290</wp:posOffset>
            </wp:positionV>
            <wp:extent cx="15875" cy="1587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34290</wp:posOffset>
            </wp:positionV>
            <wp:extent cx="15875" cy="1587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34290</wp:posOffset>
            </wp:positionV>
            <wp:extent cx="15875" cy="1587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34290</wp:posOffset>
            </wp:positionV>
            <wp:extent cx="15875" cy="1587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34290</wp:posOffset>
            </wp:positionV>
            <wp:extent cx="15875" cy="1587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34290</wp:posOffset>
            </wp:positionV>
            <wp:extent cx="15875" cy="1587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34290</wp:posOffset>
            </wp:positionV>
            <wp:extent cx="15875" cy="1587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34290</wp:posOffset>
            </wp:positionV>
            <wp:extent cx="15875" cy="1587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34290</wp:posOffset>
            </wp:positionV>
            <wp:extent cx="15875" cy="1587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34290</wp:posOffset>
            </wp:positionV>
            <wp:extent cx="15875" cy="1587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34290</wp:posOffset>
            </wp:positionV>
            <wp:extent cx="15875" cy="1587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34290</wp:posOffset>
            </wp:positionV>
            <wp:extent cx="15875" cy="1587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34290</wp:posOffset>
            </wp:positionV>
            <wp:extent cx="15875" cy="1587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34290</wp:posOffset>
            </wp:positionV>
            <wp:extent cx="15875" cy="1587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34290</wp:posOffset>
            </wp:positionV>
            <wp:extent cx="15875" cy="1587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34290</wp:posOffset>
            </wp:positionV>
            <wp:extent cx="15875" cy="1587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34290</wp:posOffset>
            </wp:positionV>
            <wp:extent cx="15875" cy="1587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34290</wp:posOffset>
            </wp:positionV>
            <wp:extent cx="15875" cy="1587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34290</wp:posOffset>
            </wp:positionV>
            <wp:extent cx="15875" cy="1587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34290</wp:posOffset>
            </wp:positionV>
            <wp:extent cx="15875" cy="1587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34290</wp:posOffset>
            </wp:positionV>
            <wp:extent cx="15875" cy="1587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34290</wp:posOffset>
            </wp:positionV>
            <wp:extent cx="15875" cy="1587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34290</wp:posOffset>
            </wp:positionV>
            <wp:extent cx="15875" cy="1587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34290</wp:posOffset>
            </wp:positionV>
            <wp:extent cx="15875" cy="1587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34290</wp:posOffset>
            </wp:positionV>
            <wp:extent cx="15875" cy="1587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34290</wp:posOffset>
            </wp:positionV>
            <wp:extent cx="15875" cy="1587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34290</wp:posOffset>
            </wp:positionV>
            <wp:extent cx="15875" cy="1587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34290</wp:posOffset>
            </wp:positionV>
            <wp:extent cx="15875" cy="1587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34290</wp:posOffset>
            </wp:positionV>
            <wp:extent cx="15875" cy="1587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34290</wp:posOffset>
            </wp:positionV>
            <wp:extent cx="15875" cy="1587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34290</wp:posOffset>
            </wp:positionV>
            <wp:extent cx="15875" cy="1587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34290</wp:posOffset>
            </wp:positionV>
            <wp:extent cx="15875" cy="1587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34290</wp:posOffset>
            </wp:positionV>
            <wp:extent cx="15875" cy="1587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34290</wp:posOffset>
            </wp:positionV>
            <wp:extent cx="15875" cy="1587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34290</wp:posOffset>
            </wp:positionV>
            <wp:extent cx="15875" cy="1587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34290</wp:posOffset>
            </wp:positionV>
            <wp:extent cx="15875" cy="1587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34290</wp:posOffset>
            </wp:positionV>
            <wp:extent cx="15875" cy="1587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34290</wp:posOffset>
            </wp:positionV>
            <wp:extent cx="15875" cy="1587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34290</wp:posOffset>
            </wp:positionV>
            <wp:extent cx="15875" cy="1587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34290</wp:posOffset>
            </wp:positionV>
            <wp:extent cx="15875" cy="1587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34290</wp:posOffset>
            </wp:positionV>
            <wp:extent cx="15875" cy="1587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34290</wp:posOffset>
            </wp:positionV>
            <wp:extent cx="15875" cy="1587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34290</wp:posOffset>
            </wp:positionV>
            <wp:extent cx="15875" cy="1587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34290</wp:posOffset>
            </wp:positionV>
            <wp:extent cx="15875" cy="1587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34290</wp:posOffset>
            </wp:positionV>
            <wp:extent cx="15875" cy="1587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34290</wp:posOffset>
            </wp:positionV>
            <wp:extent cx="15875" cy="1587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34290</wp:posOffset>
            </wp:positionV>
            <wp:extent cx="15875" cy="1587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34290</wp:posOffset>
            </wp:positionV>
            <wp:extent cx="15875" cy="1587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34290</wp:posOffset>
            </wp:positionV>
            <wp:extent cx="15875" cy="1587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34290</wp:posOffset>
            </wp:positionV>
            <wp:extent cx="15875" cy="1587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34290</wp:posOffset>
            </wp:positionV>
            <wp:extent cx="15875" cy="1587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34290</wp:posOffset>
            </wp:positionV>
            <wp:extent cx="15875" cy="1587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34290</wp:posOffset>
            </wp:positionV>
            <wp:extent cx="15875" cy="1587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34290</wp:posOffset>
            </wp:positionV>
            <wp:extent cx="15875" cy="1587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34290</wp:posOffset>
            </wp:positionV>
            <wp:extent cx="15875" cy="1587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34290</wp:posOffset>
            </wp:positionV>
            <wp:extent cx="15875" cy="1587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34290</wp:posOffset>
            </wp:positionV>
            <wp:extent cx="15875" cy="1587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34290</wp:posOffset>
            </wp:positionV>
            <wp:extent cx="15875" cy="1587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34290</wp:posOffset>
            </wp:positionV>
            <wp:extent cx="15875" cy="1587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34290</wp:posOffset>
            </wp:positionV>
            <wp:extent cx="15875" cy="1587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34290</wp:posOffset>
            </wp:positionV>
            <wp:extent cx="15875" cy="1587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34290</wp:posOffset>
            </wp:positionV>
            <wp:extent cx="15875" cy="1587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34290</wp:posOffset>
            </wp:positionV>
            <wp:extent cx="15875" cy="1587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34290</wp:posOffset>
            </wp:positionV>
            <wp:extent cx="15875" cy="1587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34290</wp:posOffset>
            </wp:positionV>
            <wp:extent cx="15875" cy="1587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34290</wp:posOffset>
            </wp:positionV>
            <wp:extent cx="15875" cy="1587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34290</wp:posOffset>
            </wp:positionV>
            <wp:extent cx="15875" cy="1587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34290</wp:posOffset>
            </wp:positionV>
            <wp:extent cx="15875" cy="1587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34290</wp:posOffset>
            </wp:positionV>
            <wp:extent cx="15875" cy="1587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34290</wp:posOffset>
            </wp:positionV>
            <wp:extent cx="15875" cy="1587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34290</wp:posOffset>
            </wp:positionV>
            <wp:extent cx="15875" cy="1587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34290</wp:posOffset>
            </wp:positionV>
            <wp:extent cx="15875" cy="1587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34290</wp:posOffset>
            </wp:positionV>
            <wp:extent cx="15875" cy="1587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34290</wp:posOffset>
            </wp:positionV>
            <wp:extent cx="15875" cy="1587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34290</wp:posOffset>
            </wp:positionV>
            <wp:extent cx="15875" cy="1587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34290</wp:posOffset>
            </wp:positionV>
            <wp:extent cx="15875" cy="1587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34290</wp:posOffset>
            </wp:positionV>
            <wp:extent cx="15875" cy="1587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34290</wp:posOffset>
            </wp:positionV>
            <wp:extent cx="15875" cy="1587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34290</wp:posOffset>
            </wp:positionV>
            <wp:extent cx="15875" cy="1587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34290</wp:posOffset>
            </wp:positionV>
            <wp:extent cx="15875" cy="1587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34290</wp:posOffset>
            </wp:positionV>
            <wp:extent cx="15875" cy="1587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34290</wp:posOffset>
            </wp:positionV>
            <wp:extent cx="15875" cy="1587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34290</wp:posOffset>
            </wp:positionV>
            <wp:extent cx="15875" cy="1587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34290</wp:posOffset>
            </wp:positionV>
            <wp:extent cx="15875" cy="1587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34290</wp:posOffset>
            </wp:positionV>
            <wp:extent cx="15875" cy="1587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34290</wp:posOffset>
            </wp:positionV>
            <wp:extent cx="15875" cy="1587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34290</wp:posOffset>
            </wp:positionV>
            <wp:extent cx="15875" cy="1587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34290</wp:posOffset>
            </wp:positionV>
            <wp:extent cx="15875" cy="1587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34290</wp:posOffset>
            </wp:positionV>
            <wp:extent cx="15875" cy="1587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34290</wp:posOffset>
            </wp:positionV>
            <wp:extent cx="15875" cy="1587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34290</wp:posOffset>
            </wp:positionV>
            <wp:extent cx="15875" cy="1587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34290</wp:posOffset>
            </wp:positionV>
            <wp:extent cx="15875" cy="1587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34290</wp:posOffset>
            </wp:positionV>
            <wp:extent cx="15875" cy="1587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34290</wp:posOffset>
            </wp:positionV>
            <wp:extent cx="15875" cy="1587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34290</wp:posOffset>
            </wp:positionV>
            <wp:extent cx="15875" cy="1587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34290</wp:posOffset>
            </wp:positionV>
            <wp:extent cx="15875" cy="1587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34290</wp:posOffset>
            </wp:positionV>
            <wp:extent cx="15875" cy="1587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34290</wp:posOffset>
            </wp:positionV>
            <wp:extent cx="15875" cy="1587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34290</wp:posOffset>
            </wp:positionV>
            <wp:extent cx="15875" cy="1587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Ms. Narayanan brings to the Board a wealth of global leadership and technology experience, particularly in the Asia-Pacific and India geographies. The Board values Ms.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Narayanan’s digital expertise leading global technology businesses, as the Company continues to implement its digital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3115" cy="2349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Mark Papa,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Chairman of the Schlumberger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75577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7143115" cy="1755775"/>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460" w:type="dxa"/>
            <w:vAlign w:val="bottom"/>
          </w:tcPr>
          <w:p>
            <w:pPr>
              <w:spacing w:after="0"/>
              <w:rPr>
                <w:sz w:val="20"/>
                <w:szCs w:val="20"/>
                <w:color w:val="auto"/>
              </w:rPr>
            </w:pPr>
            <w:r>
              <w:rPr>
                <w:rFonts w:ascii="Arial" w:cs="Arial" w:eastAsia="Arial" w:hAnsi="Arial"/>
                <w:sz w:val="15"/>
                <w:szCs w:val="15"/>
                <w:b w:val="1"/>
                <w:bCs w:val="1"/>
                <w:color w:val="auto"/>
              </w:rPr>
              <w:t>Former Chairman and CEO,</w:t>
            </w:r>
          </w:p>
        </w:tc>
        <w:tc>
          <w:tcPr>
            <w:tcW w:w="5120" w:type="dxa"/>
            <w:vAlign w:val="bottom"/>
          </w:tcPr>
          <w:p>
            <w:pPr>
              <w:ind w:left="28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Arial" w:cs="Arial" w:eastAsia="Arial" w:hAnsi="Arial"/>
                <w:sz w:val="15"/>
                <w:szCs w:val="15"/>
                <w:b w:val="1"/>
                <w:bCs w:val="1"/>
                <w:color w:val="auto"/>
              </w:rPr>
              <w:t>Centennial Resource Development</w:t>
            </w:r>
          </w:p>
        </w:tc>
        <w:tc>
          <w:tcPr>
            <w:tcW w:w="5120" w:type="dxa"/>
            <w:vAlign w:val="bottom"/>
            <w:vMerge w:val="restart"/>
          </w:tcPr>
          <w:p>
            <w:pPr>
              <w:ind w:left="280"/>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50"/>
        </w:trPr>
        <w:tc>
          <w:tcPr>
            <w:tcW w:w="346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460" w:type="dxa"/>
            <w:vAlign w:val="bottom"/>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2018</w:t>
            </w:r>
          </w:p>
        </w:tc>
        <w:tc>
          <w:tcPr>
            <w:tcW w:w="51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50"/>
        </w:trPr>
        <w:tc>
          <w:tcPr>
            <w:tcW w:w="346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75</w:t>
            </w:r>
          </w:p>
        </w:tc>
        <w:tc>
          <w:tcPr>
            <w:tcW w:w="5120" w:type="dxa"/>
            <w:vAlign w:val="bottom"/>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Nominating and Governance, Chair</w:t>
            </w:r>
          </w:p>
        </w:tc>
        <w:tc>
          <w:tcPr>
            <w:tcW w:w="0" w:type="dxa"/>
            <w:vAlign w:val="bottom"/>
          </w:tcPr>
          <w:p>
            <w:pPr>
              <w:spacing w:after="0"/>
              <w:rPr>
                <w:sz w:val="1"/>
                <w:szCs w:val="1"/>
                <w:color w:val="auto"/>
              </w:rPr>
            </w:pPr>
          </w:p>
        </w:tc>
      </w:tr>
      <w:tr>
        <w:trPr>
          <w:trHeight w:val="349"/>
        </w:trPr>
        <w:tc>
          <w:tcPr>
            <w:tcW w:w="3460" w:type="dxa"/>
            <w:vAlign w:val="bottom"/>
          </w:tcPr>
          <w:p>
            <w:pPr>
              <w:spacing w:after="0"/>
              <w:rPr>
                <w:sz w:val="20"/>
                <w:szCs w:val="20"/>
                <w:color w:val="auto"/>
              </w:rPr>
            </w:pPr>
            <w:r>
              <w:rPr>
                <w:rFonts w:ascii="Arial" w:cs="Arial" w:eastAsia="Arial" w:hAnsi="Arial"/>
                <w:sz w:val="15"/>
                <w:szCs w:val="15"/>
                <w:b w:val="1"/>
                <w:bCs w:val="1"/>
                <w:color w:val="auto"/>
              </w:rPr>
              <w:t>Other Current Public Boards</w:t>
            </w:r>
          </w:p>
        </w:tc>
        <w:tc>
          <w:tcPr>
            <w:tcW w:w="5120" w:type="dxa"/>
            <w:vAlign w:val="bottom"/>
          </w:tcPr>
          <w:p>
            <w:pPr>
              <w:ind w:left="28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None</w:t>
            </w:r>
          </w:p>
        </w:tc>
        <w:tc>
          <w:tcPr>
            <w:tcW w:w="5120" w:type="dxa"/>
            <w:vAlign w:val="bottom"/>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Former chairman and CEO of two public oil and gas companies</w:t>
            </w:r>
          </w:p>
        </w:tc>
        <w:tc>
          <w:tcPr>
            <w:tcW w:w="0" w:type="dxa"/>
            <w:vAlign w:val="bottom"/>
          </w:tcPr>
          <w:p>
            <w:pPr>
              <w:spacing w:after="0"/>
              <w:rPr>
                <w:sz w:val="1"/>
                <w:szCs w:val="1"/>
                <w:color w:val="auto"/>
              </w:rPr>
            </w:pPr>
          </w:p>
        </w:tc>
      </w:tr>
      <w:tr>
        <w:trPr>
          <w:trHeight w:val="224"/>
        </w:trPr>
        <w:tc>
          <w:tcPr>
            <w:tcW w:w="3460" w:type="dxa"/>
            <w:vAlign w:val="bottom"/>
            <w:vMerge w:val="restart"/>
          </w:tcPr>
          <w:p>
            <w:pPr>
              <w:spacing w:after="0"/>
              <w:rPr>
                <w:sz w:val="20"/>
                <w:szCs w:val="20"/>
                <w:color w:val="auto"/>
              </w:rPr>
            </w:pPr>
            <w:r>
              <w:rPr>
                <w:rFonts w:ascii="Arial" w:cs="Arial" w:eastAsia="Arial" w:hAnsi="Arial"/>
                <w:sz w:val="15"/>
                <w:szCs w:val="15"/>
                <w:b w:val="1"/>
                <w:bCs w:val="1"/>
                <w:color w:val="auto"/>
              </w:rPr>
              <w:t>Former Public Directorships Held During the</w:t>
            </w:r>
          </w:p>
        </w:tc>
        <w:tc>
          <w:tcPr>
            <w:tcW w:w="5120" w:type="dxa"/>
            <w:vAlign w:val="bottom"/>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MBA, University of Houston</w:t>
            </w:r>
          </w:p>
        </w:tc>
        <w:tc>
          <w:tcPr>
            <w:tcW w:w="0" w:type="dxa"/>
            <w:vAlign w:val="bottom"/>
          </w:tcPr>
          <w:p>
            <w:pPr>
              <w:spacing w:after="0"/>
              <w:rPr>
                <w:sz w:val="1"/>
                <w:szCs w:val="1"/>
                <w:color w:val="auto"/>
              </w:rPr>
            </w:pPr>
          </w:p>
        </w:tc>
      </w:tr>
      <w:tr>
        <w:trPr>
          <w:trHeight w:val="89"/>
        </w:trPr>
        <w:tc>
          <w:tcPr>
            <w:tcW w:w="3460" w:type="dxa"/>
            <w:vAlign w:val="bottom"/>
            <w:vMerge w:val="continue"/>
          </w:tcPr>
          <w:p>
            <w:pPr>
              <w:spacing w:after="0"/>
              <w:rPr>
                <w:sz w:val="7"/>
                <w:szCs w:val="7"/>
                <w:color w:val="auto"/>
              </w:rPr>
            </w:pPr>
          </w:p>
        </w:tc>
        <w:tc>
          <w:tcPr>
            <w:tcW w:w="5120" w:type="dxa"/>
            <w:vAlign w:val="bottom"/>
            <w:vMerge w:val="restart"/>
          </w:tcPr>
          <w:p>
            <w:pPr>
              <w:ind w:left="280"/>
              <w:spacing w:after="0"/>
              <w:rPr>
                <w:sz w:val="20"/>
                <w:szCs w:val="20"/>
                <w:color w:val="auto"/>
              </w:rPr>
            </w:pPr>
            <w:r>
              <w:rPr>
                <w:rFonts w:ascii="Arial" w:cs="Arial" w:eastAsia="Arial" w:hAnsi="Arial"/>
                <w:sz w:val="15"/>
                <w:szCs w:val="15"/>
                <w:color w:val="242B61"/>
                <w:w w:val="99"/>
              </w:rPr>
              <w:t xml:space="preserve">•  </w:t>
            </w:r>
            <w:r>
              <w:rPr>
                <w:rFonts w:ascii="Arial" w:cs="Arial" w:eastAsia="Arial" w:hAnsi="Arial"/>
                <w:sz w:val="15"/>
                <w:szCs w:val="15"/>
                <w:color w:val="000000"/>
                <w:w w:val="99"/>
              </w:rPr>
              <w:t>Bachelor of Science in Petroleum Engineering, University of Pittsburgh</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20"/>
                <w:szCs w:val="20"/>
                <w:color w:val="auto"/>
              </w:rPr>
            </w:pPr>
            <w:r>
              <w:rPr>
                <w:rFonts w:ascii="Arial" w:cs="Arial" w:eastAsia="Arial" w:hAnsi="Arial"/>
                <w:sz w:val="15"/>
                <w:szCs w:val="15"/>
                <w:b w:val="1"/>
                <w:bCs w:val="1"/>
                <w:color w:val="auto"/>
              </w:rPr>
              <w:t>Past Five Years</w:t>
            </w:r>
          </w:p>
        </w:tc>
        <w:tc>
          <w:tcPr>
            <w:tcW w:w="5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60" w:type="dxa"/>
            <w:vAlign w:val="bottom"/>
            <w:vMerge w:val="restart"/>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Centennial Resource Development, Inc.</w:t>
            </w:r>
          </w:p>
        </w:tc>
        <w:tc>
          <w:tcPr>
            <w:tcW w:w="5120" w:type="dxa"/>
            <w:vAlign w:val="bottom"/>
          </w:tcPr>
          <w:p>
            <w:pPr>
              <w:ind w:left="2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North American energy industry pioneer</w:t>
            </w:r>
          </w:p>
        </w:tc>
        <w:tc>
          <w:tcPr>
            <w:tcW w:w="0" w:type="dxa"/>
            <w:vAlign w:val="bottom"/>
          </w:tcPr>
          <w:p>
            <w:pPr>
              <w:spacing w:after="0"/>
              <w:rPr>
                <w:sz w:val="1"/>
                <w:szCs w:val="1"/>
                <w:color w:val="auto"/>
              </w:rPr>
            </w:pPr>
          </w:p>
        </w:tc>
      </w:tr>
      <w:tr>
        <w:trPr>
          <w:trHeight w:val="62"/>
        </w:trPr>
        <w:tc>
          <w:tcPr>
            <w:tcW w:w="346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Oil States International</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143115" cy="1587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7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MARK PAPA is the former Chief Executive Officer and Chairman of the Board of Centennial Resource Development, Inc., an independent oil and natural gas producer, having served in that role from 2016 until his retirement in March 2020. From 2015 to December 2019, Mr. Papa served as an advisor to Riverstone Holdings, a private equity firm specializing in energy investments. Prior to that, Mr. Papa was Chairman and CEO of EOG Resources, an independent oil and gas company, from 1999 to 2013, and he served as a member of EOG’s board of directors from 1999 until 2014. He worked at EOG for 32 years in various management positions. Mr. Papa also served on the board of Oil States International, an international field services company, from 2001 to 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5875" cy="1587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33020</wp:posOffset>
            </wp:positionV>
            <wp:extent cx="15875" cy="1587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33020</wp:posOffset>
            </wp:positionV>
            <wp:extent cx="15875" cy="1587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33020</wp:posOffset>
            </wp:positionV>
            <wp:extent cx="15875" cy="1587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33020</wp:posOffset>
            </wp:positionV>
            <wp:extent cx="15875" cy="1587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33020</wp:posOffset>
            </wp:positionV>
            <wp:extent cx="15875" cy="1587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33020</wp:posOffset>
            </wp:positionV>
            <wp:extent cx="15875" cy="1587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33020</wp:posOffset>
            </wp:positionV>
            <wp:extent cx="15875" cy="1587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33020</wp:posOffset>
            </wp:positionV>
            <wp:extent cx="15875" cy="1587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33020</wp:posOffset>
            </wp:positionV>
            <wp:extent cx="15875" cy="1587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33020</wp:posOffset>
            </wp:positionV>
            <wp:extent cx="15875" cy="1587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33020</wp:posOffset>
            </wp:positionV>
            <wp:extent cx="15875" cy="1587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33020</wp:posOffset>
            </wp:positionV>
            <wp:extent cx="15875" cy="1587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33020</wp:posOffset>
            </wp:positionV>
            <wp:extent cx="15875" cy="1587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33020</wp:posOffset>
            </wp:positionV>
            <wp:extent cx="15875" cy="1587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33020</wp:posOffset>
            </wp:positionV>
            <wp:extent cx="15875" cy="1587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33020</wp:posOffset>
            </wp:positionV>
            <wp:extent cx="15875" cy="1587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33020</wp:posOffset>
            </wp:positionV>
            <wp:extent cx="15875" cy="1587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33020</wp:posOffset>
            </wp:positionV>
            <wp:extent cx="15875" cy="1587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33020</wp:posOffset>
            </wp:positionV>
            <wp:extent cx="15875" cy="1587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33020</wp:posOffset>
            </wp:positionV>
            <wp:extent cx="15875" cy="1587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33020</wp:posOffset>
            </wp:positionV>
            <wp:extent cx="15875" cy="1587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33020</wp:posOffset>
            </wp:positionV>
            <wp:extent cx="15875" cy="1587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33020</wp:posOffset>
            </wp:positionV>
            <wp:extent cx="15875" cy="1587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33020</wp:posOffset>
            </wp:positionV>
            <wp:extent cx="15875" cy="1587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33020</wp:posOffset>
            </wp:positionV>
            <wp:extent cx="15875" cy="1587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33020</wp:posOffset>
            </wp:positionV>
            <wp:extent cx="15875" cy="1587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33020</wp:posOffset>
            </wp:positionV>
            <wp:extent cx="15875" cy="1587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33020</wp:posOffset>
            </wp:positionV>
            <wp:extent cx="15875" cy="1587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33020</wp:posOffset>
            </wp:positionV>
            <wp:extent cx="15875" cy="1587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33020</wp:posOffset>
            </wp:positionV>
            <wp:extent cx="15875" cy="1587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33020</wp:posOffset>
            </wp:positionV>
            <wp:extent cx="15875" cy="1587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33020</wp:posOffset>
            </wp:positionV>
            <wp:extent cx="15875" cy="1587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33020</wp:posOffset>
            </wp:positionV>
            <wp:extent cx="15875" cy="1587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33020</wp:posOffset>
            </wp:positionV>
            <wp:extent cx="15875" cy="1587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33020</wp:posOffset>
            </wp:positionV>
            <wp:extent cx="15875" cy="1587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33020</wp:posOffset>
            </wp:positionV>
            <wp:extent cx="15875" cy="1587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33020</wp:posOffset>
            </wp:positionV>
            <wp:extent cx="15875" cy="1587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33020</wp:posOffset>
            </wp:positionV>
            <wp:extent cx="15875" cy="1587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33020</wp:posOffset>
            </wp:positionV>
            <wp:extent cx="15875" cy="1587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33020</wp:posOffset>
            </wp:positionV>
            <wp:extent cx="15875" cy="1587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33020</wp:posOffset>
            </wp:positionV>
            <wp:extent cx="15875" cy="1587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33020</wp:posOffset>
            </wp:positionV>
            <wp:extent cx="15875" cy="1587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33020</wp:posOffset>
            </wp:positionV>
            <wp:extent cx="15875" cy="1587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33020</wp:posOffset>
            </wp:positionV>
            <wp:extent cx="15875" cy="1587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33020</wp:posOffset>
            </wp:positionV>
            <wp:extent cx="15875" cy="1587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33020</wp:posOffset>
            </wp:positionV>
            <wp:extent cx="15875" cy="1587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33020</wp:posOffset>
            </wp:positionV>
            <wp:extent cx="15875" cy="1587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33020</wp:posOffset>
            </wp:positionV>
            <wp:extent cx="15875" cy="1587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33020</wp:posOffset>
            </wp:positionV>
            <wp:extent cx="15875" cy="1587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33020</wp:posOffset>
            </wp:positionV>
            <wp:extent cx="15875" cy="1587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33020</wp:posOffset>
            </wp:positionV>
            <wp:extent cx="15875" cy="1587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33020</wp:posOffset>
            </wp:positionV>
            <wp:extent cx="15875" cy="1587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33020</wp:posOffset>
            </wp:positionV>
            <wp:extent cx="15875" cy="1587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33020</wp:posOffset>
            </wp:positionV>
            <wp:extent cx="15875" cy="1587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33020</wp:posOffset>
            </wp:positionV>
            <wp:extent cx="15875" cy="1587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33020</wp:posOffset>
            </wp:positionV>
            <wp:extent cx="15875" cy="1587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33020</wp:posOffset>
            </wp:positionV>
            <wp:extent cx="15875" cy="1587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33020</wp:posOffset>
            </wp:positionV>
            <wp:extent cx="15875" cy="1587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33020</wp:posOffset>
            </wp:positionV>
            <wp:extent cx="15875" cy="1587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33020</wp:posOffset>
            </wp:positionV>
            <wp:extent cx="15875" cy="1587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33020</wp:posOffset>
            </wp:positionV>
            <wp:extent cx="15875" cy="1587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33020</wp:posOffset>
            </wp:positionV>
            <wp:extent cx="15875" cy="1587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33020</wp:posOffset>
            </wp:positionV>
            <wp:extent cx="15875" cy="1587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33020</wp:posOffset>
            </wp:positionV>
            <wp:extent cx="15875" cy="1587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33020</wp:posOffset>
            </wp:positionV>
            <wp:extent cx="15875" cy="1587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33020</wp:posOffset>
            </wp:positionV>
            <wp:extent cx="15875" cy="1587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33020</wp:posOffset>
            </wp:positionV>
            <wp:extent cx="15875" cy="1587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33020</wp:posOffset>
            </wp:positionV>
            <wp:extent cx="15875" cy="1587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33020</wp:posOffset>
            </wp:positionV>
            <wp:extent cx="15875" cy="1587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33020</wp:posOffset>
            </wp:positionV>
            <wp:extent cx="15875" cy="1587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33020</wp:posOffset>
            </wp:positionV>
            <wp:extent cx="15875" cy="1587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33020</wp:posOffset>
            </wp:positionV>
            <wp:extent cx="15875" cy="1587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33020</wp:posOffset>
            </wp:positionV>
            <wp:extent cx="15875" cy="1587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33020</wp:posOffset>
            </wp:positionV>
            <wp:extent cx="15875" cy="1587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33020</wp:posOffset>
            </wp:positionV>
            <wp:extent cx="15875" cy="1587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33020</wp:posOffset>
            </wp:positionV>
            <wp:extent cx="15875" cy="1587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33020</wp:posOffset>
            </wp:positionV>
            <wp:extent cx="15875" cy="1587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33020</wp:posOffset>
            </wp:positionV>
            <wp:extent cx="15875" cy="1587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33020</wp:posOffset>
            </wp:positionV>
            <wp:extent cx="15875" cy="1587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33020</wp:posOffset>
            </wp:positionV>
            <wp:extent cx="15875" cy="1587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33020</wp:posOffset>
            </wp:positionV>
            <wp:extent cx="15875" cy="1587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33020</wp:posOffset>
            </wp:positionV>
            <wp:extent cx="15875" cy="1587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33020</wp:posOffset>
            </wp:positionV>
            <wp:extent cx="15875" cy="1587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33020</wp:posOffset>
            </wp:positionV>
            <wp:extent cx="15875" cy="1587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33020</wp:posOffset>
            </wp:positionV>
            <wp:extent cx="15875" cy="1587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33020</wp:posOffset>
            </wp:positionV>
            <wp:extent cx="15875" cy="1587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33020</wp:posOffset>
            </wp:positionV>
            <wp:extent cx="15875" cy="1587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33020</wp:posOffset>
            </wp:positionV>
            <wp:extent cx="15875" cy="1587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33020</wp:posOffset>
            </wp:positionV>
            <wp:extent cx="15875" cy="1587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33020</wp:posOffset>
            </wp:positionV>
            <wp:extent cx="15875" cy="1587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33020</wp:posOffset>
            </wp:positionV>
            <wp:extent cx="15875" cy="1587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33020</wp:posOffset>
            </wp:positionV>
            <wp:extent cx="15875" cy="1587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33020</wp:posOffset>
            </wp:positionV>
            <wp:extent cx="15875" cy="1587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33020</wp:posOffset>
            </wp:positionV>
            <wp:extent cx="15875" cy="1587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33020</wp:posOffset>
            </wp:positionV>
            <wp:extent cx="15875" cy="1587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33020</wp:posOffset>
            </wp:positionV>
            <wp:extent cx="15875" cy="1587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33020</wp:posOffset>
            </wp:positionV>
            <wp:extent cx="15875" cy="1587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33020</wp:posOffset>
            </wp:positionV>
            <wp:extent cx="15875" cy="1587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33020</wp:posOffset>
            </wp:positionV>
            <wp:extent cx="15875" cy="1587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33020</wp:posOffset>
            </wp:positionV>
            <wp:extent cx="15875" cy="1587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33020</wp:posOffset>
            </wp:positionV>
            <wp:extent cx="15875" cy="1587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33020</wp:posOffset>
            </wp:positionV>
            <wp:extent cx="15875" cy="1587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33020</wp:posOffset>
            </wp:positionV>
            <wp:extent cx="15875" cy="1587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33020</wp:posOffset>
            </wp:positionV>
            <wp:extent cx="15875" cy="1587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33020</wp:posOffset>
            </wp:positionV>
            <wp:extent cx="15875" cy="1587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33020</wp:posOffset>
            </wp:positionV>
            <wp:extent cx="15875" cy="1587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33020</wp:posOffset>
            </wp:positionV>
            <wp:extent cx="15875" cy="1587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33020</wp:posOffset>
            </wp:positionV>
            <wp:extent cx="15875" cy="1587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33020</wp:posOffset>
            </wp:positionV>
            <wp:extent cx="15875" cy="1587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33020</wp:posOffset>
            </wp:positionV>
            <wp:extent cx="15875" cy="1587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33020</wp:posOffset>
            </wp:positionV>
            <wp:extent cx="15875" cy="1587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33020</wp:posOffset>
            </wp:positionV>
            <wp:extent cx="15875" cy="1587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33020</wp:posOffset>
            </wp:positionV>
            <wp:extent cx="15875" cy="1587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33020</wp:posOffset>
            </wp:positionV>
            <wp:extent cx="15875" cy="1587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33020</wp:posOffset>
            </wp:positionV>
            <wp:extent cx="15875" cy="1587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33020</wp:posOffset>
            </wp:positionV>
            <wp:extent cx="15875" cy="1587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15875" cy="1587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33020</wp:posOffset>
            </wp:positionV>
            <wp:extent cx="15875" cy="1587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33020</wp:posOffset>
            </wp:positionV>
            <wp:extent cx="15875" cy="1587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33020</wp:posOffset>
            </wp:positionV>
            <wp:extent cx="15875" cy="1587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33020</wp:posOffset>
            </wp:positionV>
            <wp:extent cx="15875" cy="1587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33020</wp:posOffset>
            </wp:positionV>
            <wp:extent cx="15875" cy="1587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33020</wp:posOffset>
            </wp:positionV>
            <wp:extent cx="15875" cy="1587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33020</wp:posOffset>
            </wp:positionV>
            <wp:extent cx="15875" cy="1587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33020</wp:posOffset>
            </wp:positionV>
            <wp:extent cx="15875" cy="1587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33020</wp:posOffset>
            </wp:positionV>
            <wp:extent cx="15875" cy="15875"/>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33020</wp:posOffset>
            </wp:positionV>
            <wp:extent cx="15875" cy="15875"/>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33020</wp:posOffset>
            </wp:positionV>
            <wp:extent cx="15875" cy="1587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33020</wp:posOffset>
            </wp:positionV>
            <wp:extent cx="15875" cy="1587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33020</wp:posOffset>
            </wp:positionV>
            <wp:extent cx="15875" cy="1587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33020</wp:posOffset>
            </wp:positionV>
            <wp:extent cx="15875" cy="15875"/>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33020</wp:posOffset>
            </wp:positionV>
            <wp:extent cx="15875" cy="15875"/>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33020</wp:posOffset>
            </wp:positionV>
            <wp:extent cx="15875" cy="1587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33020</wp:posOffset>
            </wp:positionV>
            <wp:extent cx="15875" cy="1587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33020</wp:posOffset>
            </wp:positionV>
            <wp:extent cx="15875" cy="1587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33020</wp:posOffset>
            </wp:positionV>
            <wp:extent cx="15875" cy="15875"/>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33020</wp:posOffset>
            </wp:positionV>
            <wp:extent cx="15875" cy="15875"/>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33020</wp:posOffset>
            </wp:positionV>
            <wp:extent cx="15875" cy="1587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33020</wp:posOffset>
            </wp:positionV>
            <wp:extent cx="15875" cy="1587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33020</wp:posOffset>
            </wp:positionV>
            <wp:extent cx="15875" cy="1587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33020</wp:posOffset>
            </wp:positionV>
            <wp:extent cx="15875" cy="15875"/>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33020</wp:posOffset>
            </wp:positionV>
            <wp:extent cx="15875" cy="1587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33020</wp:posOffset>
            </wp:positionV>
            <wp:extent cx="15875" cy="1587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33020</wp:posOffset>
            </wp:positionV>
            <wp:extent cx="15875" cy="1587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33020</wp:posOffset>
            </wp:positionV>
            <wp:extent cx="15875" cy="1587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33020</wp:posOffset>
            </wp:positionV>
            <wp:extent cx="15875" cy="1587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33020</wp:posOffset>
            </wp:positionV>
            <wp:extent cx="15875" cy="15875"/>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33020</wp:posOffset>
            </wp:positionV>
            <wp:extent cx="15875" cy="15875"/>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15875" cy="15875"/>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33020</wp:posOffset>
            </wp:positionV>
            <wp:extent cx="15875" cy="15875"/>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33020</wp:posOffset>
            </wp:positionV>
            <wp:extent cx="15875" cy="1587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33020</wp:posOffset>
            </wp:positionV>
            <wp:extent cx="15875" cy="15875"/>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33020</wp:posOffset>
            </wp:positionV>
            <wp:extent cx="15875" cy="15875"/>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33020</wp:posOffset>
            </wp:positionV>
            <wp:extent cx="15875" cy="15875"/>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33020</wp:posOffset>
            </wp:positionV>
            <wp:extent cx="15875" cy="15875"/>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33020</wp:posOffset>
            </wp:positionV>
            <wp:extent cx="15875" cy="1587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33020</wp:posOffset>
            </wp:positionV>
            <wp:extent cx="15875" cy="15875"/>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33020</wp:posOffset>
            </wp:positionV>
            <wp:extent cx="15875" cy="15875"/>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33020</wp:posOffset>
            </wp:positionV>
            <wp:extent cx="15875" cy="15875"/>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33020</wp:posOffset>
            </wp:positionV>
            <wp:extent cx="15875" cy="15875"/>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33020</wp:posOffset>
            </wp:positionV>
            <wp:extent cx="15875" cy="1587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15875" cy="15875"/>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33020</wp:posOffset>
            </wp:positionV>
            <wp:extent cx="15875" cy="1587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33020</wp:posOffset>
            </wp:positionV>
            <wp:extent cx="15875" cy="1587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33020</wp:posOffset>
            </wp:positionV>
            <wp:extent cx="15875" cy="1587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33020</wp:posOffset>
            </wp:positionV>
            <wp:extent cx="15875" cy="15875"/>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33020</wp:posOffset>
            </wp:positionV>
            <wp:extent cx="15875" cy="15875"/>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33020</wp:posOffset>
            </wp:positionV>
            <wp:extent cx="15875" cy="1587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33020</wp:posOffset>
            </wp:positionV>
            <wp:extent cx="15875" cy="15875"/>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33020</wp:posOffset>
            </wp:positionV>
            <wp:extent cx="15875" cy="15875"/>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33020</wp:posOffset>
            </wp:positionV>
            <wp:extent cx="15875" cy="15875"/>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33020</wp:posOffset>
            </wp:positionV>
            <wp:extent cx="15875" cy="15875"/>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33020</wp:posOffset>
            </wp:positionV>
            <wp:extent cx="15875" cy="1587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33020</wp:posOffset>
            </wp:positionV>
            <wp:extent cx="15875" cy="15875"/>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15875" cy="15875"/>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33020</wp:posOffset>
            </wp:positionV>
            <wp:extent cx="15875" cy="15875"/>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33020</wp:posOffset>
            </wp:positionV>
            <wp:extent cx="15875" cy="15875"/>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33020</wp:posOffset>
            </wp:positionV>
            <wp:extent cx="15875" cy="1587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33020</wp:posOffset>
            </wp:positionV>
            <wp:extent cx="15875" cy="15875"/>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33020</wp:posOffset>
            </wp:positionV>
            <wp:extent cx="15875" cy="15875"/>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33020</wp:posOffset>
            </wp:positionV>
            <wp:extent cx="15875" cy="15875"/>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33020</wp:posOffset>
            </wp:positionV>
            <wp:extent cx="15875" cy="15875"/>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33020</wp:posOffset>
            </wp:positionV>
            <wp:extent cx="15875" cy="1587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33020</wp:posOffset>
            </wp:positionV>
            <wp:extent cx="15875" cy="15875"/>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33020</wp:posOffset>
            </wp:positionV>
            <wp:extent cx="15875" cy="1587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33020</wp:posOffset>
            </wp:positionV>
            <wp:extent cx="15875" cy="15875"/>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33020</wp:posOffset>
            </wp:positionV>
            <wp:extent cx="15875" cy="15875"/>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33020</wp:posOffset>
            </wp:positionV>
            <wp:extent cx="15875" cy="15875"/>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33020</wp:posOffset>
            </wp:positionV>
            <wp:extent cx="15875" cy="15875"/>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33020</wp:posOffset>
            </wp:positionV>
            <wp:extent cx="15875" cy="1587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33020</wp:posOffset>
            </wp:positionV>
            <wp:extent cx="15875" cy="15875"/>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33020</wp:posOffset>
            </wp:positionV>
            <wp:extent cx="15875" cy="15875"/>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33020</wp:posOffset>
            </wp:positionV>
            <wp:extent cx="15875" cy="15875"/>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33020</wp:posOffset>
            </wp:positionV>
            <wp:extent cx="15875" cy="15875"/>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33020</wp:posOffset>
            </wp:positionV>
            <wp:extent cx="15875" cy="1587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33020</wp:posOffset>
            </wp:positionV>
            <wp:extent cx="15875" cy="15875"/>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33020</wp:posOffset>
            </wp:positionV>
            <wp:extent cx="15875" cy="15875"/>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33020</wp:posOffset>
            </wp:positionV>
            <wp:extent cx="15875" cy="1587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33020</wp:posOffset>
            </wp:positionV>
            <wp:extent cx="15875" cy="15875"/>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33020</wp:posOffset>
            </wp:positionV>
            <wp:extent cx="15875" cy="1587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33020</wp:posOffset>
            </wp:positionV>
            <wp:extent cx="15875" cy="15875"/>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33020</wp:posOffset>
            </wp:positionV>
            <wp:extent cx="15875" cy="1587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33020</wp:posOffset>
            </wp:positionV>
            <wp:extent cx="15875" cy="1587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33020</wp:posOffset>
            </wp:positionV>
            <wp:extent cx="15875" cy="1587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33020</wp:posOffset>
            </wp:positionV>
            <wp:extent cx="15875" cy="15875"/>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33020</wp:posOffset>
            </wp:positionV>
            <wp:extent cx="15875" cy="15875"/>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33020</wp:posOffset>
            </wp:positionV>
            <wp:extent cx="15875" cy="1587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33020</wp:posOffset>
            </wp:positionV>
            <wp:extent cx="15875" cy="15875"/>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33020</wp:posOffset>
            </wp:positionV>
            <wp:extent cx="15875" cy="1587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33020</wp:posOffset>
            </wp:positionV>
            <wp:extent cx="15875" cy="1587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33020</wp:posOffset>
            </wp:positionV>
            <wp:extent cx="15875" cy="15875"/>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33020</wp:posOffset>
            </wp:positionV>
            <wp:extent cx="15875" cy="1587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33020</wp:posOffset>
            </wp:positionV>
            <wp:extent cx="15875" cy="15875"/>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33020</wp:posOffset>
            </wp:positionV>
            <wp:extent cx="15875" cy="1587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33020</wp:posOffset>
            </wp:positionV>
            <wp:extent cx="15875" cy="1587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33020</wp:posOffset>
            </wp:positionV>
            <wp:extent cx="15875" cy="15875"/>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33020</wp:posOffset>
            </wp:positionV>
            <wp:extent cx="15875" cy="1587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33020</wp:posOffset>
            </wp:positionV>
            <wp:extent cx="15875" cy="15875"/>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33020</wp:posOffset>
            </wp:positionV>
            <wp:extent cx="15875" cy="15875"/>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33020</wp:posOffset>
            </wp:positionV>
            <wp:extent cx="15875" cy="1587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33020</wp:posOffset>
            </wp:positionV>
            <wp:extent cx="15875" cy="1587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33020</wp:posOffset>
            </wp:positionV>
            <wp:extent cx="15875" cy="1587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33020</wp:posOffset>
            </wp:positionV>
            <wp:extent cx="15875" cy="15875"/>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33020</wp:posOffset>
            </wp:positionV>
            <wp:extent cx="15875" cy="1587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33020</wp:posOffset>
            </wp:positionV>
            <wp:extent cx="15875" cy="1587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Mr. Papa brings decades of experience in the oil and gas industry and a unique insight into the North American market. He is a pioneer in the U.S. shale oil industry and built EOG Resources into one of the most profitable U.S. shale companies. He provides the Board with key insights on the U.S. shale market and Schlumberger’s customers in North America. He also brings extensive leadership experience to the Board through his experience as CEO and chairman of multiple public companies. Mr. Papa has been involved in succession planning, compensation, employee management and the evaluation of acquisition opportunities, and provides the Board with valuable insight regarding the challenges and opportunities facing Schlumberger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115" cy="2349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3">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Jeff Sheets,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115" cy="176403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4">
                      <a:extLst>
                        <a:ext uri="{28A0092B-C50C-407E-A947-70E740481C1C}"/>
                      </a:extLst>
                    </a:blip>
                    <a:srcRect/>
                    <a:stretch>
                      <a:fillRect/>
                    </a:stretch>
                  </pic:blipFill>
                  <pic:spPr bwMode="auto">
                    <a:xfrm>
                      <a:off x="0" y="0"/>
                      <a:ext cx="7143115" cy="1764030"/>
                    </a:xfrm>
                    <a:prstGeom prst="rect">
                      <a:avLst/>
                    </a:prstGeom>
                    <a:noFill/>
                  </pic:spPr>
                </pic:pic>
              </a:graphicData>
            </a:graphic>
          </wp:anchor>
        </w:drawing>
      </w:r>
    </w:p>
    <w:p>
      <w:pPr>
        <w:spacing w:after="0" w:line="113"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Former EVP and Chief Financial Officer,</w:t>
            </w:r>
          </w:p>
        </w:tc>
        <w:tc>
          <w:tcPr>
            <w:tcW w:w="5120" w:type="dxa"/>
            <w:vAlign w:val="bottom"/>
            <w:gridSpan w:val="2"/>
          </w:tcPr>
          <w:p>
            <w:pPr>
              <w:ind w:left="460"/>
              <w:spacing w:after="0"/>
              <w:rPr>
                <w:sz w:val="20"/>
                <w:szCs w:val="20"/>
                <w:color w:val="auto"/>
              </w:rPr>
            </w:pPr>
            <w:r>
              <w:rPr>
                <w:rFonts w:ascii="Arial" w:cs="Arial" w:eastAsia="Arial" w:hAnsi="Arial"/>
                <w:sz w:val="15"/>
                <w:szCs w:val="15"/>
                <w:b w:val="1"/>
                <w:bCs w:val="1"/>
                <w:color w:val="auto"/>
              </w:rPr>
              <w:t>Nationality</w:t>
            </w:r>
          </w:p>
        </w:tc>
        <w:tc>
          <w:tcPr>
            <w:tcW w:w="0" w:type="dxa"/>
            <w:vAlign w:val="bottom"/>
          </w:tcPr>
          <w:p>
            <w:pPr>
              <w:spacing w:after="0"/>
              <w:rPr>
                <w:sz w:val="1"/>
                <w:szCs w:val="1"/>
                <w:color w:val="auto"/>
              </w:rPr>
            </w:pPr>
          </w:p>
        </w:tc>
      </w:tr>
      <w:tr>
        <w:trPr>
          <w:trHeight w:val="197"/>
        </w:trPr>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ConocoPhillips</w:t>
            </w:r>
          </w:p>
        </w:tc>
        <w:tc>
          <w:tcPr>
            <w:tcW w:w="5120" w:type="dxa"/>
            <w:vAlign w:val="bottom"/>
            <w:gridSpan w:val="2"/>
            <w:vMerge w:val="restart"/>
          </w:tcPr>
          <w:p>
            <w:pPr>
              <w:ind w:left="460"/>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50"/>
        </w:trPr>
        <w:tc>
          <w:tcPr>
            <w:tcW w:w="1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3280" w:type="dxa"/>
            <w:vAlign w:val="bottom"/>
            <w:gridSpan w:val="2"/>
          </w:tcPr>
          <w:p>
            <w:pPr>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2019</w:t>
            </w:r>
          </w:p>
        </w:tc>
        <w:tc>
          <w:tcPr>
            <w:tcW w:w="512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Board Committees</w:t>
            </w:r>
          </w:p>
        </w:tc>
        <w:tc>
          <w:tcPr>
            <w:tcW w:w="0" w:type="dxa"/>
            <w:vAlign w:val="bottom"/>
          </w:tcPr>
          <w:p>
            <w:pPr>
              <w:spacing w:after="0"/>
              <w:rPr>
                <w:sz w:val="1"/>
                <w:szCs w:val="1"/>
                <w:color w:val="auto"/>
              </w:rPr>
            </w:pPr>
          </w:p>
        </w:tc>
      </w:tr>
      <w:tr>
        <w:trPr>
          <w:trHeight w:val="50"/>
        </w:trPr>
        <w:tc>
          <w:tcPr>
            <w:tcW w:w="1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gridSpan w:val="2"/>
          </w:tcPr>
          <w:p>
            <w:pPr>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p>
        </w:tc>
        <w:tc>
          <w:tcPr>
            <w:tcW w:w="560" w:type="dxa"/>
            <w:vAlign w:val="bottom"/>
          </w:tcPr>
          <w:p>
            <w:pPr>
              <w:ind w:left="460"/>
              <w:spacing w:after="0"/>
              <w:rPr>
                <w:sz w:val="20"/>
                <w:szCs w:val="20"/>
                <w:color w:val="auto"/>
              </w:rPr>
            </w:pPr>
            <w:r>
              <w:rPr>
                <w:rFonts w:ascii="Arial" w:cs="Arial" w:eastAsia="Arial" w:hAnsi="Arial"/>
                <w:sz w:val="15"/>
                <w:szCs w:val="15"/>
                <w:color w:val="242B61"/>
              </w:rPr>
              <w:t>•</w:t>
            </w:r>
          </w:p>
        </w:tc>
        <w:tc>
          <w:tcPr>
            <w:tcW w:w="4560" w:type="dxa"/>
            <w:vAlign w:val="bottom"/>
          </w:tcPr>
          <w:p>
            <w:pPr>
              <w:ind w:left="60"/>
              <w:spacing w:after="0"/>
              <w:rPr>
                <w:sz w:val="20"/>
                <w:szCs w:val="20"/>
                <w:color w:val="auto"/>
              </w:rPr>
            </w:pPr>
            <w:r>
              <w:rPr>
                <w:rFonts w:ascii="Arial" w:cs="Arial" w:eastAsia="Arial" w:hAnsi="Arial"/>
                <w:sz w:val="15"/>
                <w:szCs w:val="15"/>
                <w:color w:val="auto"/>
              </w:rPr>
              <w:t>Compensation, Chair</w:t>
            </w:r>
          </w:p>
        </w:tc>
        <w:tc>
          <w:tcPr>
            <w:tcW w:w="0" w:type="dxa"/>
            <w:vAlign w:val="bottom"/>
          </w:tcPr>
          <w:p>
            <w:pPr>
              <w:spacing w:after="0"/>
              <w:rPr>
                <w:sz w:val="1"/>
                <w:szCs w:val="1"/>
                <w:color w:val="auto"/>
              </w:rPr>
            </w:pPr>
          </w:p>
        </w:tc>
      </w:tr>
      <w:tr>
        <w:trPr>
          <w:trHeight w:val="224"/>
        </w:trPr>
        <w:tc>
          <w:tcPr>
            <w:tcW w:w="32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Current Public Boards</w:t>
            </w:r>
          </w:p>
        </w:tc>
        <w:tc>
          <w:tcPr>
            <w:tcW w:w="560" w:type="dxa"/>
            <w:vAlign w:val="bottom"/>
          </w:tcPr>
          <w:p>
            <w:pPr>
              <w:ind w:left="460"/>
              <w:spacing w:after="0"/>
              <w:rPr>
                <w:sz w:val="20"/>
                <w:szCs w:val="20"/>
                <w:color w:val="auto"/>
              </w:rPr>
            </w:pPr>
            <w:r>
              <w:rPr>
                <w:rFonts w:ascii="Arial" w:cs="Arial" w:eastAsia="Arial" w:hAnsi="Arial"/>
                <w:sz w:val="15"/>
                <w:szCs w:val="15"/>
                <w:color w:val="242B61"/>
              </w:rPr>
              <w:t>•</w:t>
            </w:r>
          </w:p>
        </w:tc>
        <w:tc>
          <w:tcPr>
            <w:tcW w:w="4560" w:type="dxa"/>
            <w:vAlign w:val="bottom"/>
          </w:tcPr>
          <w:p>
            <w:pPr>
              <w:ind w:left="6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112"/>
        </w:trPr>
        <w:tc>
          <w:tcPr>
            <w:tcW w:w="32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r>
              <w:rPr>
                <w:rFonts w:ascii="Arial" w:cs="Arial" w:eastAsia="Arial" w:hAnsi="Arial"/>
                <w:sz w:val="15"/>
                <w:szCs w:val="15"/>
                <w:b w:val="1"/>
                <w:bCs w:val="1"/>
                <w:color w:val="242B61"/>
              </w:rPr>
              <w:t>•</w:t>
            </w:r>
          </w:p>
        </w:tc>
        <w:tc>
          <w:tcPr>
            <w:tcW w:w="3160" w:type="dxa"/>
            <w:vAlign w:val="bottom"/>
          </w:tcPr>
          <w:p>
            <w:pPr>
              <w:ind w:left="60"/>
              <w:spacing w:after="0"/>
              <w:rPr>
                <w:sz w:val="20"/>
                <w:szCs w:val="20"/>
                <w:color w:val="auto"/>
              </w:rPr>
            </w:pPr>
            <w:r>
              <w:rPr>
                <w:rFonts w:ascii="Arial" w:cs="Arial" w:eastAsia="Arial" w:hAnsi="Arial"/>
                <w:sz w:val="15"/>
                <w:szCs w:val="15"/>
                <w:color w:val="auto"/>
              </w:rPr>
              <w:t>Enerplus Corporation</w:t>
            </w:r>
          </w:p>
        </w:tc>
        <w:tc>
          <w:tcPr>
            <w:tcW w:w="5120" w:type="dxa"/>
            <w:vAlign w:val="bottom"/>
            <w:gridSpan w:val="2"/>
          </w:tcPr>
          <w:p>
            <w:pPr>
              <w:ind w:left="460"/>
              <w:spacing w:after="0"/>
              <w:rPr>
                <w:sz w:val="20"/>
                <w:szCs w:val="20"/>
                <w:color w:val="auto"/>
              </w:rPr>
            </w:pPr>
            <w:r>
              <w:rPr>
                <w:rFonts w:ascii="Arial" w:cs="Arial" w:eastAsia="Arial" w:hAnsi="Arial"/>
                <w:sz w:val="15"/>
                <w:szCs w:val="15"/>
                <w:b w:val="1"/>
                <w:bCs w:val="1"/>
                <w:color w:val="auto"/>
              </w:rPr>
              <w:t>Other Experience and Education</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20"/>
                <w:szCs w:val="20"/>
                <w:color w:val="auto"/>
              </w:rPr>
            </w:pPr>
            <w:r>
              <w:rPr>
                <w:rFonts w:ascii="Arial" w:cs="Arial" w:eastAsia="Arial" w:hAnsi="Arial"/>
                <w:sz w:val="15"/>
                <w:szCs w:val="15"/>
                <w:color w:val="242B61"/>
              </w:rPr>
              <w:t>•</w:t>
            </w:r>
          </w:p>
        </w:tc>
        <w:tc>
          <w:tcPr>
            <w:tcW w:w="3160" w:type="dxa"/>
            <w:vAlign w:val="bottom"/>
          </w:tcPr>
          <w:p>
            <w:pPr>
              <w:ind w:left="60"/>
              <w:spacing w:after="0"/>
              <w:rPr>
                <w:sz w:val="20"/>
                <w:szCs w:val="20"/>
                <w:color w:val="auto"/>
              </w:rPr>
            </w:pPr>
            <w:r>
              <w:rPr>
                <w:rFonts w:ascii="Arial" w:cs="Arial" w:eastAsia="Arial" w:hAnsi="Arial"/>
                <w:sz w:val="15"/>
                <w:szCs w:val="15"/>
                <w:color w:val="auto"/>
              </w:rPr>
              <w:t>Westlake Chemical Corporation</w:t>
            </w:r>
          </w:p>
        </w:tc>
        <w:tc>
          <w:tcPr>
            <w:tcW w:w="5120" w:type="dxa"/>
            <w:vAlign w:val="bottom"/>
            <w:gridSpan w:val="2"/>
          </w:tcPr>
          <w:p>
            <w:pPr>
              <w:ind w:left="46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MBA, University of Houston</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120" w:type="dxa"/>
            <w:vAlign w:val="bottom"/>
            <w:gridSpan w:val="2"/>
          </w:tcPr>
          <w:p>
            <w:pPr>
              <w:ind w:left="460"/>
              <w:spacing w:after="0" w:line="157" w:lineRule="exact"/>
              <w:rPr>
                <w:sz w:val="20"/>
                <w:szCs w:val="20"/>
                <w:color w:val="auto"/>
              </w:rPr>
            </w:pPr>
            <w:r>
              <w:rPr>
                <w:rFonts w:ascii="Arial" w:cs="Arial" w:eastAsia="Arial" w:hAnsi="Arial"/>
                <w:sz w:val="15"/>
                <w:szCs w:val="15"/>
                <w:color w:val="242B61"/>
                <w:w w:val="99"/>
              </w:rPr>
              <w:t xml:space="preserve">•  </w:t>
            </w:r>
            <w:r>
              <w:rPr>
                <w:rFonts w:ascii="Arial" w:cs="Arial" w:eastAsia="Arial" w:hAnsi="Arial"/>
                <w:sz w:val="15"/>
                <w:szCs w:val="15"/>
                <w:color w:val="000000"/>
                <w:w w:val="99"/>
              </w:rPr>
              <w:t>Bachelor of Science in Chemical Engineering, Missouri University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620" w:type="dxa"/>
        <w:tblCellMar>
          <w:top w:w="0" w:type="dxa"/>
          <w:left w:w="0" w:type="dxa"/>
          <w:bottom w:w="0" w:type="dxa"/>
          <w:right w:w="0" w:type="dxa"/>
        </w:tblCellMar>
      </w:tblPr>
      <w:tr>
        <w:trPr>
          <w:trHeight w:val="156"/>
        </w:trPr>
        <w:tc>
          <w:tcPr>
            <w:tcW w:w="3520" w:type="dxa"/>
            <w:vAlign w:val="bottom"/>
          </w:tcPr>
          <w:p>
            <w:pPr>
              <w:spacing w:after="0" w:line="156" w:lineRule="exact"/>
              <w:rPr>
                <w:sz w:val="20"/>
                <w:szCs w:val="20"/>
                <w:color w:val="auto"/>
              </w:rPr>
            </w:pPr>
            <w:r>
              <w:rPr>
                <w:rFonts w:ascii="Arial" w:cs="Arial" w:eastAsia="Arial" w:hAnsi="Arial"/>
                <w:sz w:val="15"/>
                <w:szCs w:val="15"/>
                <w:b w:val="1"/>
                <w:bCs w:val="1"/>
                <w:color w:val="auto"/>
              </w:rPr>
              <w:t>Former Public Directorships Held During the</w:t>
            </w:r>
          </w:p>
        </w:tc>
        <w:tc>
          <w:tcPr>
            <w:tcW w:w="2000" w:type="dxa"/>
            <w:vAlign w:val="bottom"/>
            <w:vMerge w:val="restart"/>
          </w:tcPr>
          <w:p>
            <w:pPr>
              <w:ind w:left="380"/>
              <w:spacing w:after="0"/>
              <w:rPr>
                <w:sz w:val="20"/>
                <w:szCs w:val="20"/>
                <w:color w:val="auto"/>
              </w:rPr>
            </w:pPr>
            <w:r>
              <w:rPr>
                <w:rFonts w:ascii="Arial" w:cs="Arial" w:eastAsia="Arial" w:hAnsi="Arial"/>
                <w:sz w:val="15"/>
                <w:szCs w:val="15"/>
                <w:color w:val="auto"/>
                <w:w w:val="97"/>
              </w:rPr>
              <w:t>Science and Technology</w:t>
            </w:r>
          </w:p>
        </w:tc>
        <w:tc>
          <w:tcPr>
            <w:tcW w:w="0" w:type="dxa"/>
            <w:vAlign w:val="bottom"/>
          </w:tcPr>
          <w:p>
            <w:pPr>
              <w:spacing w:after="0"/>
              <w:rPr>
                <w:sz w:val="1"/>
                <w:szCs w:val="1"/>
                <w:color w:val="auto"/>
              </w:rPr>
            </w:pPr>
          </w:p>
        </w:tc>
      </w:tr>
      <w:tr>
        <w:trPr>
          <w:trHeight w:val="85"/>
        </w:trPr>
        <w:tc>
          <w:tcPr>
            <w:tcW w:w="3520" w:type="dxa"/>
            <w:vAlign w:val="bottom"/>
            <w:vMerge w:val="restart"/>
          </w:tcPr>
          <w:p>
            <w:pPr>
              <w:spacing w:after="0"/>
              <w:rPr>
                <w:sz w:val="20"/>
                <w:szCs w:val="20"/>
                <w:color w:val="auto"/>
              </w:rPr>
            </w:pPr>
            <w:r>
              <w:rPr>
                <w:rFonts w:ascii="Arial" w:cs="Arial" w:eastAsia="Arial" w:hAnsi="Arial"/>
                <w:sz w:val="15"/>
                <w:szCs w:val="15"/>
                <w:b w:val="1"/>
                <w:bCs w:val="1"/>
                <w:color w:val="auto"/>
              </w:rPr>
              <w:t>Past Five Years</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52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0" w:hanging="176"/>
        <w:spacing w:after="0"/>
        <w:tabs>
          <w:tab w:leader="none" w:pos="2800" w:val="left"/>
        </w:tabs>
        <w:numPr>
          <w:ilvl w:val="0"/>
          <w:numId w:val="22"/>
        </w:numPr>
        <w:rPr>
          <w:rFonts w:ascii="Arial" w:cs="Arial" w:eastAsia="Arial" w:hAnsi="Arial"/>
          <w:sz w:val="15"/>
          <w:szCs w:val="15"/>
          <w:b w:val="1"/>
          <w:bCs w:val="1"/>
          <w:color w:val="242B61"/>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43115" cy="15875"/>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93"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JEFF SHEETS is the former EVP and Chief Financial Officer of ConocoPhillips Company, a public international oil and gas company, having served in that role from 2010 until his retirement in 2016. Prior to that, Mr. Sheets served at ConocoPhillips and its predecessor companies for more than 36 years in a variety of finance, engineering and strategic planning roles. Since December 2017, Mr. Sheets has served on the board of directors of Enerplus Corporation, a Canadian oil and gas company, where he chairs the audit and risk management committee and is a member of the compensation committee. He also has served since January 2018 on the board of directors of Westlake Chemical Corporation, an international manufacturer and supplier of petrochemicals and related products, where he chairs the nominating and governance committee and is a member of the audit, compensation and corporate risk committees. Mr.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875" cy="1587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34290</wp:posOffset>
            </wp:positionV>
            <wp:extent cx="15875" cy="15875"/>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15875" cy="1587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34290</wp:posOffset>
            </wp:positionV>
            <wp:extent cx="15875" cy="1587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34290</wp:posOffset>
            </wp:positionV>
            <wp:extent cx="15875" cy="15875"/>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34290</wp:posOffset>
            </wp:positionV>
            <wp:extent cx="15875" cy="1587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34290</wp:posOffset>
            </wp:positionV>
            <wp:extent cx="15875" cy="15875"/>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34290</wp:posOffset>
            </wp:positionV>
            <wp:extent cx="15875" cy="1587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34290</wp:posOffset>
            </wp:positionV>
            <wp:extent cx="15875" cy="1587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34290</wp:posOffset>
            </wp:positionV>
            <wp:extent cx="15875" cy="1587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34290</wp:posOffset>
            </wp:positionV>
            <wp:extent cx="15875" cy="1587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34290</wp:posOffset>
            </wp:positionV>
            <wp:extent cx="15875" cy="15875"/>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34290</wp:posOffset>
            </wp:positionV>
            <wp:extent cx="15875" cy="15875"/>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34290</wp:posOffset>
            </wp:positionV>
            <wp:extent cx="15875" cy="1587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34290</wp:posOffset>
            </wp:positionV>
            <wp:extent cx="15875" cy="1587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34290</wp:posOffset>
            </wp:positionV>
            <wp:extent cx="15875" cy="15875"/>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34290</wp:posOffset>
            </wp:positionV>
            <wp:extent cx="15875" cy="15875"/>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34290</wp:posOffset>
            </wp:positionV>
            <wp:extent cx="15875" cy="15875"/>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34290</wp:posOffset>
            </wp:positionV>
            <wp:extent cx="15875" cy="1587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34290</wp:posOffset>
            </wp:positionV>
            <wp:extent cx="15875" cy="1587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34290</wp:posOffset>
            </wp:positionV>
            <wp:extent cx="15875" cy="1587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34290</wp:posOffset>
            </wp:positionV>
            <wp:extent cx="15875" cy="1587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34290</wp:posOffset>
            </wp:positionV>
            <wp:extent cx="15875" cy="15875"/>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34290</wp:posOffset>
            </wp:positionV>
            <wp:extent cx="15875" cy="1587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34290</wp:posOffset>
            </wp:positionV>
            <wp:extent cx="15875" cy="1587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34290</wp:posOffset>
            </wp:positionV>
            <wp:extent cx="15875" cy="1587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34290</wp:posOffset>
            </wp:positionV>
            <wp:extent cx="15875" cy="1587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34290</wp:posOffset>
            </wp:positionV>
            <wp:extent cx="15875" cy="1587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34290</wp:posOffset>
            </wp:positionV>
            <wp:extent cx="15875" cy="1587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34290</wp:posOffset>
            </wp:positionV>
            <wp:extent cx="15875" cy="1587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34290</wp:posOffset>
            </wp:positionV>
            <wp:extent cx="15875" cy="15875"/>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34290</wp:posOffset>
            </wp:positionV>
            <wp:extent cx="15875" cy="1587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34290</wp:posOffset>
            </wp:positionV>
            <wp:extent cx="15875" cy="1587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34290</wp:posOffset>
            </wp:positionV>
            <wp:extent cx="15875" cy="15875"/>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34290</wp:posOffset>
            </wp:positionV>
            <wp:extent cx="15875" cy="1587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34290</wp:posOffset>
            </wp:positionV>
            <wp:extent cx="15875" cy="1587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34290</wp:posOffset>
            </wp:positionV>
            <wp:extent cx="15875" cy="1587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34290</wp:posOffset>
            </wp:positionV>
            <wp:extent cx="15875" cy="1587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34290</wp:posOffset>
            </wp:positionV>
            <wp:extent cx="15875" cy="1587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34290</wp:posOffset>
            </wp:positionV>
            <wp:extent cx="15875" cy="1587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34290</wp:posOffset>
            </wp:positionV>
            <wp:extent cx="15875" cy="1587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34290</wp:posOffset>
            </wp:positionV>
            <wp:extent cx="15875" cy="15875"/>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34290</wp:posOffset>
            </wp:positionV>
            <wp:extent cx="15875" cy="1587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34290</wp:posOffset>
            </wp:positionV>
            <wp:extent cx="15875" cy="1587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34290</wp:posOffset>
            </wp:positionV>
            <wp:extent cx="15875" cy="1587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34290</wp:posOffset>
            </wp:positionV>
            <wp:extent cx="15875" cy="1587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34290</wp:posOffset>
            </wp:positionV>
            <wp:extent cx="15875" cy="15875"/>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34290</wp:posOffset>
            </wp:positionV>
            <wp:extent cx="15875" cy="1587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34290</wp:posOffset>
            </wp:positionV>
            <wp:extent cx="15875" cy="1587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34290</wp:posOffset>
            </wp:positionV>
            <wp:extent cx="15875" cy="1587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34290</wp:posOffset>
            </wp:positionV>
            <wp:extent cx="15875" cy="1587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34290</wp:posOffset>
            </wp:positionV>
            <wp:extent cx="15875" cy="1587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34290</wp:posOffset>
            </wp:positionV>
            <wp:extent cx="15875" cy="1587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34290</wp:posOffset>
            </wp:positionV>
            <wp:extent cx="15875" cy="1587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34290</wp:posOffset>
            </wp:positionV>
            <wp:extent cx="15875" cy="1587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34290</wp:posOffset>
            </wp:positionV>
            <wp:extent cx="15875" cy="1587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34290</wp:posOffset>
            </wp:positionV>
            <wp:extent cx="15875" cy="15875"/>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34290</wp:posOffset>
            </wp:positionV>
            <wp:extent cx="15875" cy="15875"/>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34290</wp:posOffset>
            </wp:positionV>
            <wp:extent cx="15875" cy="1587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34290</wp:posOffset>
            </wp:positionV>
            <wp:extent cx="15875" cy="1587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34290</wp:posOffset>
            </wp:positionV>
            <wp:extent cx="15875" cy="1587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34290</wp:posOffset>
            </wp:positionV>
            <wp:extent cx="15875" cy="15875"/>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34290</wp:posOffset>
            </wp:positionV>
            <wp:extent cx="15875" cy="1587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34290</wp:posOffset>
            </wp:positionV>
            <wp:extent cx="15875" cy="1587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34290</wp:posOffset>
            </wp:positionV>
            <wp:extent cx="15875" cy="1587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34290</wp:posOffset>
            </wp:positionV>
            <wp:extent cx="15875" cy="1587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34290</wp:posOffset>
            </wp:positionV>
            <wp:extent cx="15875" cy="1587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34290</wp:posOffset>
            </wp:positionV>
            <wp:extent cx="15875" cy="1587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34290</wp:posOffset>
            </wp:positionV>
            <wp:extent cx="15875" cy="1587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34290</wp:posOffset>
            </wp:positionV>
            <wp:extent cx="15875" cy="1587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34290</wp:posOffset>
            </wp:positionV>
            <wp:extent cx="15875" cy="1587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34290</wp:posOffset>
            </wp:positionV>
            <wp:extent cx="15875" cy="1587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34290</wp:posOffset>
            </wp:positionV>
            <wp:extent cx="15875" cy="1587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34290</wp:posOffset>
            </wp:positionV>
            <wp:extent cx="15875" cy="15875"/>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34290</wp:posOffset>
            </wp:positionV>
            <wp:extent cx="15875" cy="1587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34290</wp:posOffset>
            </wp:positionV>
            <wp:extent cx="15875" cy="1587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34290</wp:posOffset>
            </wp:positionV>
            <wp:extent cx="15875" cy="1587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34290</wp:posOffset>
            </wp:positionV>
            <wp:extent cx="15875" cy="1587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34290</wp:posOffset>
            </wp:positionV>
            <wp:extent cx="15875" cy="1587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34290</wp:posOffset>
            </wp:positionV>
            <wp:extent cx="15875" cy="1587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34290</wp:posOffset>
            </wp:positionV>
            <wp:extent cx="15875" cy="1587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34290</wp:posOffset>
            </wp:positionV>
            <wp:extent cx="15875" cy="1587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34290</wp:posOffset>
            </wp:positionV>
            <wp:extent cx="15875" cy="1587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34290</wp:posOffset>
            </wp:positionV>
            <wp:extent cx="15875" cy="1587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34290</wp:posOffset>
            </wp:positionV>
            <wp:extent cx="15875" cy="1587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34290</wp:posOffset>
            </wp:positionV>
            <wp:extent cx="15875" cy="1587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34290</wp:posOffset>
            </wp:positionV>
            <wp:extent cx="15875" cy="1587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34290</wp:posOffset>
            </wp:positionV>
            <wp:extent cx="15875" cy="1587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34290</wp:posOffset>
            </wp:positionV>
            <wp:extent cx="15875" cy="1587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34290</wp:posOffset>
            </wp:positionV>
            <wp:extent cx="15875" cy="1587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34290</wp:posOffset>
            </wp:positionV>
            <wp:extent cx="15875" cy="1587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34290</wp:posOffset>
            </wp:positionV>
            <wp:extent cx="15875" cy="1587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34290</wp:posOffset>
            </wp:positionV>
            <wp:extent cx="15875" cy="15875"/>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34290</wp:posOffset>
            </wp:positionV>
            <wp:extent cx="15875" cy="1587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34290</wp:posOffset>
            </wp:positionV>
            <wp:extent cx="15875" cy="1587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34290</wp:posOffset>
            </wp:positionV>
            <wp:extent cx="15875" cy="1587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34290</wp:posOffset>
            </wp:positionV>
            <wp:extent cx="15875" cy="1587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34290</wp:posOffset>
            </wp:positionV>
            <wp:extent cx="15875" cy="1587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34290</wp:posOffset>
            </wp:positionV>
            <wp:extent cx="15875" cy="1587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34290</wp:posOffset>
            </wp:positionV>
            <wp:extent cx="15875" cy="1587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34290</wp:posOffset>
            </wp:positionV>
            <wp:extent cx="15875" cy="1587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34290</wp:posOffset>
            </wp:positionV>
            <wp:extent cx="15875" cy="1587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34290</wp:posOffset>
            </wp:positionV>
            <wp:extent cx="15875" cy="1587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34290</wp:posOffset>
            </wp:positionV>
            <wp:extent cx="15875" cy="1587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34290</wp:posOffset>
            </wp:positionV>
            <wp:extent cx="15875" cy="1587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34290</wp:posOffset>
            </wp:positionV>
            <wp:extent cx="15875" cy="1587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34290</wp:posOffset>
            </wp:positionV>
            <wp:extent cx="15875" cy="1587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34290</wp:posOffset>
            </wp:positionV>
            <wp:extent cx="15875" cy="1587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34290</wp:posOffset>
            </wp:positionV>
            <wp:extent cx="15875" cy="1587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34290</wp:posOffset>
            </wp:positionV>
            <wp:extent cx="15875" cy="1587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34290</wp:posOffset>
            </wp:positionV>
            <wp:extent cx="15875" cy="1587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34290</wp:posOffset>
            </wp:positionV>
            <wp:extent cx="15875" cy="1587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34290</wp:posOffset>
            </wp:positionV>
            <wp:extent cx="15875" cy="1587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34290</wp:posOffset>
            </wp:positionV>
            <wp:extent cx="15875" cy="1587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34290</wp:posOffset>
            </wp:positionV>
            <wp:extent cx="15875" cy="1587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34290</wp:posOffset>
            </wp:positionV>
            <wp:extent cx="15875" cy="1587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34290</wp:posOffset>
            </wp:positionV>
            <wp:extent cx="15875" cy="1587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34290</wp:posOffset>
            </wp:positionV>
            <wp:extent cx="15875" cy="1587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34290</wp:posOffset>
            </wp:positionV>
            <wp:extent cx="15875" cy="1587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34290</wp:posOffset>
            </wp:positionV>
            <wp:extent cx="15875" cy="15875"/>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34290</wp:posOffset>
            </wp:positionV>
            <wp:extent cx="15875" cy="1587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34290</wp:posOffset>
            </wp:positionV>
            <wp:extent cx="15875" cy="1587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34290</wp:posOffset>
            </wp:positionV>
            <wp:extent cx="15875" cy="1587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34290</wp:posOffset>
            </wp:positionV>
            <wp:extent cx="15875" cy="15875"/>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34290</wp:posOffset>
            </wp:positionV>
            <wp:extent cx="15875" cy="1587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34290</wp:posOffset>
            </wp:positionV>
            <wp:extent cx="15875" cy="15875"/>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34290</wp:posOffset>
            </wp:positionV>
            <wp:extent cx="15875" cy="1587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34290</wp:posOffset>
            </wp:positionV>
            <wp:extent cx="15875" cy="1587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34290</wp:posOffset>
            </wp:positionV>
            <wp:extent cx="15875" cy="1587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34290</wp:posOffset>
            </wp:positionV>
            <wp:extent cx="15875" cy="1587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34290</wp:posOffset>
            </wp:positionV>
            <wp:extent cx="15875" cy="1587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34290</wp:posOffset>
            </wp:positionV>
            <wp:extent cx="15875" cy="15875"/>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34290</wp:posOffset>
            </wp:positionV>
            <wp:extent cx="15875" cy="1587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34290</wp:posOffset>
            </wp:positionV>
            <wp:extent cx="15875" cy="1587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34290</wp:posOffset>
            </wp:positionV>
            <wp:extent cx="15875" cy="1587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34290</wp:posOffset>
            </wp:positionV>
            <wp:extent cx="15875" cy="1587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34290</wp:posOffset>
            </wp:positionV>
            <wp:extent cx="15875" cy="1587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34290</wp:posOffset>
            </wp:positionV>
            <wp:extent cx="15875" cy="1587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34290</wp:posOffset>
            </wp:positionV>
            <wp:extent cx="15875" cy="1587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34290</wp:posOffset>
            </wp:positionV>
            <wp:extent cx="15875" cy="15875"/>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34290</wp:posOffset>
            </wp:positionV>
            <wp:extent cx="15875" cy="15875"/>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34290</wp:posOffset>
            </wp:positionV>
            <wp:extent cx="15875" cy="15875"/>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34290</wp:posOffset>
            </wp:positionV>
            <wp:extent cx="15875" cy="15875"/>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34290</wp:posOffset>
            </wp:positionV>
            <wp:extent cx="15875" cy="1587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34290</wp:posOffset>
            </wp:positionV>
            <wp:extent cx="15875" cy="1587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34290</wp:posOffset>
            </wp:positionV>
            <wp:extent cx="15875" cy="15875"/>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34290</wp:posOffset>
            </wp:positionV>
            <wp:extent cx="15875" cy="15875"/>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34290</wp:posOffset>
            </wp:positionV>
            <wp:extent cx="15875" cy="15875"/>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34290</wp:posOffset>
            </wp:positionV>
            <wp:extent cx="15875" cy="1587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34290</wp:posOffset>
            </wp:positionV>
            <wp:extent cx="15875" cy="1587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34290</wp:posOffset>
            </wp:positionV>
            <wp:extent cx="15875" cy="15875"/>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34290</wp:posOffset>
            </wp:positionV>
            <wp:extent cx="15875" cy="15875"/>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34290</wp:posOffset>
            </wp:positionV>
            <wp:extent cx="15875" cy="15875"/>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34290</wp:posOffset>
            </wp:positionV>
            <wp:extent cx="15875" cy="15875"/>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34290</wp:posOffset>
            </wp:positionV>
            <wp:extent cx="15875" cy="1587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34290</wp:posOffset>
            </wp:positionV>
            <wp:extent cx="15875" cy="1587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34290</wp:posOffset>
            </wp:positionV>
            <wp:extent cx="15875" cy="15875"/>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34290</wp:posOffset>
            </wp:positionV>
            <wp:extent cx="15875" cy="15875"/>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34290</wp:posOffset>
            </wp:positionV>
            <wp:extent cx="15875" cy="15875"/>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34290</wp:posOffset>
            </wp:positionV>
            <wp:extent cx="15875" cy="1587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34290</wp:posOffset>
            </wp:positionV>
            <wp:extent cx="15875" cy="1587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34290</wp:posOffset>
            </wp:positionV>
            <wp:extent cx="15875" cy="1587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34290</wp:posOffset>
            </wp:positionV>
            <wp:extent cx="15875" cy="15875"/>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34290</wp:posOffset>
            </wp:positionV>
            <wp:extent cx="15875" cy="15875"/>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34290</wp:posOffset>
            </wp:positionV>
            <wp:extent cx="15875" cy="1587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34290</wp:posOffset>
            </wp:positionV>
            <wp:extent cx="15875" cy="1587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34290</wp:posOffset>
            </wp:positionV>
            <wp:extent cx="15875" cy="1587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34290</wp:posOffset>
            </wp:positionV>
            <wp:extent cx="15875" cy="1587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34290</wp:posOffset>
            </wp:positionV>
            <wp:extent cx="15875" cy="1587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34290</wp:posOffset>
            </wp:positionV>
            <wp:extent cx="15875" cy="1587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34290</wp:posOffset>
            </wp:positionV>
            <wp:extent cx="15875" cy="1587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34290</wp:posOffset>
            </wp:positionV>
            <wp:extent cx="15875" cy="15875"/>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34290</wp:posOffset>
            </wp:positionV>
            <wp:extent cx="15875" cy="15875"/>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34290</wp:posOffset>
            </wp:positionV>
            <wp:extent cx="15875" cy="1587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34290</wp:posOffset>
            </wp:positionV>
            <wp:extent cx="15875" cy="1587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34290</wp:posOffset>
            </wp:positionV>
            <wp:extent cx="15875" cy="1587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34290</wp:posOffset>
            </wp:positionV>
            <wp:extent cx="15875" cy="1587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34290</wp:posOffset>
            </wp:positionV>
            <wp:extent cx="15875" cy="1587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34290</wp:posOffset>
            </wp:positionV>
            <wp:extent cx="15875" cy="1587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34290</wp:posOffset>
            </wp:positionV>
            <wp:extent cx="15875" cy="1587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34290</wp:posOffset>
            </wp:positionV>
            <wp:extent cx="15875" cy="15875"/>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34290</wp:posOffset>
            </wp:positionV>
            <wp:extent cx="15875" cy="15875"/>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34290</wp:posOffset>
            </wp:positionV>
            <wp:extent cx="15875" cy="1587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34290</wp:posOffset>
            </wp:positionV>
            <wp:extent cx="15875" cy="1587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34290</wp:posOffset>
            </wp:positionV>
            <wp:extent cx="15875" cy="1587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34290</wp:posOffset>
            </wp:positionV>
            <wp:extent cx="15875" cy="1587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34290</wp:posOffset>
            </wp:positionV>
            <wp:extent cx="15875" cy="1587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34290</wp:posOffset>
            </wp:positionV>
            <wp:extent cx="15875" cy="1587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34290</wp:posOffset>
            </wp:positionV>
            <wp:extent cx="15875" cy="1587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34290</wp:posOffset>
            </wp:positionV>
            <wp:extent cx="15875" cy="15875"/>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34290</wp:posOffset>
            </wp:positionV>
            <wp:extent cx="15875" cy="1587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34290</wp:posOffset>
            </wp:positionV>
            <wp:extent cx="15875" cy="1587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34290</wp:posOffset>
            </wp:positionV>
            <wp:extent cx="15875" cy="15875"/>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34290</wp:posOffset>
            </wp:positionV>
            <wp:extent cx="15875" cy="1587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34290</wp:posOffset>
            </wp:positionV>
            <wp:extent cx="15875" cy="1587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34290</wp:posOffset>
            </wp:positionV>
            <wp:extent cx="15875" cy="1587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34290</wp:posOffset>
            </wp:positionV>
            <wp:extent cx="15875" cy="1587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34290</wp:posOffset>
            </wp:positionV>
            <wp:extent cx="15875" cy="1587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34290</wp:posOffset>
            </wp:positionV>
            <wp:extent cx="15875" cy="1587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34290</wp:posOffset>
            </wp:positionV>
            <wp:extent cx="15875" cy="1587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34290</wp:posOffset>
            </wp:positionV>
            <wp:extent cx="15875" cy="15875"/>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34290</wp:posOffset>
            </wp:positionV>
            <wp:extent cx="15875" cy="1587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34290</wp:posOffset>
            </wp:positionV>
            <wp:extent cx="15875" cy="1587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34290</wp:posOffset>
            </wp:positionV>
            <wp:extent cx="15875" cy="15875"/>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34290</wp:posOffset>
            </wp:positionV>
            <wp:extent cx="15875" cy="1587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34290</wp:posOffset>
            </wp:positionV>
            <wp:extent cx="15875" cy="15875"/>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34290</wp:posOffset>
            </wp:positionV>
            <wp:extent cx="15875" cy="1587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34290</wp:posOffset>
            </wp:positionV>
            <wp:extent cx="15875" cy="1587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34290</wp:posOffset>
            </wp:positionV>
            <wp:extent cx="15875" cy="15875"/>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34290</wp:posOffset>
            </wp:positionV>
            <wp:extent cx="15875" cy="15875"/>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34290</wp:posOffset>
            </wp:positionV>
            <wp:extent cx="15875" cy="1587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34290</wp:posOffset>
            </wp:positionV>
            <wp:extent cx="15875" cy="1587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34290</wp:posOffset>
            </wp:positionV>
            <wp:extent cx="15875" cy="15875"/>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34290</wp:posOffset>
            </wp:positionV>
            <wp:extent cx="15875" cy="1587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34290</wp:posOffset>
            </wp:positionV>
            <wp:extent cx="15875" cy="1587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34290</wp:posOffset>
            </wp:positionV>
            <wp:extent cx="15875" cy="1587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34290</wp:posOffset>
            </wp:positionV>
            <wp:extent cx="15875" cy="15875"/>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34290</wp:posOffset>
            </wp:positionV>
            <wp:extent cx="15875" cy="15875"/>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34290</wp:posOffset>
            </wp:positionV>
            <wp:extent cx="15875" cy="15875"/>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34290</wp:posOffset>
            </wp:positionV>
            <wp:extent cx="15875" cy="1587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34290</wp:posOffset>
            </wp:positionV>
            <wp:extent cx="15875" cy="15875"/>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34290</wp:posOffset>
            </wp:positionV>
            <wp:extent cx="15875" cy="1587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34290</wp:posOffset>
            </wp:positionV>
            <wp:extent cx="15875" cy="15875"/>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34290</wp:posOffset>
            </wp:positionV>
            <wp:extent cx="15875" cy="1587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34290</wp:posOffset>
            </wp:positionV>
            <wp:extent cx="15875" cy="1587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34290</wp:posOffset>
            </wp:positionV>
            <wp:extent cx="15875" cy="1587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1">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Mr. Sheets brings to the Board financial and operational expertise as a former chief financial officer of a large upstream oil and gas company. The Board benefits from Mr. Sheets’ expertise in developing and implementing corporate strategy in the oil and gas industry, as well as his significant finance, capital management and allocation, and mergers and acquisitions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43115" cy="23495"/>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2">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Ulrich Spiesshofer,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1503045" cy="1771650"/>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3">
                      <a:extLst>
                        <a:ext uri="{28A0092B-C50C-407E-A947-70E740481C1C}"/>
                      </a:extLst>
                    </a:blip>
                    <a:srcRect/>
                    <a:stretch>
                      <a:fillRect/>
                    </a:stretch>
                  </pic:blipFill>
                  <pic:spPr bwMode="auto">
                    <a:xfrm>
                      <a:off x="0" y="0"/>
                      <a:ext cx="1503045" cy="1771650"/>
                    </a:xfrm>
                    <a:prstGeom prst="rect">
                      <a:avLst/>
                    </a:prstGeom>
                    <a:noFill/>
                  </pic:spPr>
                </pic:pic>
              </a:graphicData>
            </a:graphic>
          </wp:anchor>
        </w:drawing>
      </w:r>
    </w:p>
    <w:p>
      <w:pPr>
        <w:spacing w:after="0" w:line="113"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Former President and CEO,</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ABB Ltd.</w:t>
      </w:r>
    </w:p>
    <w:p>
      <w:pPr>
        <w:spacing w:after="0" w:line="158"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2021</w:t>
      </w:r>
    </w:p>
    <w:p>
      <w:pPr>
        <w:spacing w:after="0" w:line="8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57</w:t>
      </w:r>
    </w:p>
    <w:p>
      <w:pPr>
        <w:spacing w:after="0" w:line="17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Other Current Public Boards</w:t>
      </w:r>
    </w:p>
    <w:p>
      <w:pPr>
        <w:spacing w:after="0" w:line="70" w:lineRule="exact"/>
        <w:rPr>
          <w:sz w:val="20"/>
          <w:szCs w:val="20"/>
          <w:color w:val="auto"/>
        </w:rPr>
      </w:pPr>
    </w:p>
    <w:p>
      <w:pPr>
        <w:ind w:left="2800" w:hanging="176"/>
        <w:spacing w:after="0"/>
        <w:tabs>
          <w:tab w:leader="none" w:pos="2800" w:val="left"/>
        </w:tabs>
        <w:numPr>
          <w:ilvl w:val="0"/>
          <w:numId w:val="23"/>
        </w:numPr>
        <w:rPr>
          <w:rFonts w:ascii="Arial" w:cs="Arial" w:eastAsia="Arial" w:hAnsi="Arial"/>
          <w:sz w:val="15"/>
          <w:szCs w:val="15"/>
          <w:b w:val="1"/>
          <w:bCs w:val="1"/>
          <w:color w:val="242B61"/>
        </w:rPr>
      </w:pPr>
      <w:r>
        <w:rPr>
          <w:rFonts w:ascii="Arial" w:cs="Arial" w:eastAsia="Arial" w:hAnsi="Arial"/>
          <w:sz w:val="15"/>
          <w:szCs w:val="15"/>
          <w:color w:val="auto"/>
        </w:rPr>
        <w:t>Infineon Technologies</w:t>
      </w:r>
    </w:p>
    <w:p>
      <w:pPr>
        <w:spacing w:after="0" w:line="158" w:lineRule="exact"/>
        <w:rPr>
          <w:sz w:val="20"/>
          <w:szCs w:val="20"/>
          <w:color w:val="auto"/>
        </w:rPr>
      </w:pPr>
    </w:p>
    <w:p>
      <w:pPr>
        <w:ind w:left="2620"/>
        <w:spacing w:after="0" w:line="277" w:lineRule="auto"/>
        <w:rPr>
          <w:sz w:val="20"/>
          <w:szCs w:val="20"/>
          <w:color w:val="auto"/>
        </w:rPr>
      </w:pPr>
      <w:r>
        <w:rPr>
          <w:rFonts w:ascii="Arial" w:cs="Arial" w:eastAsia="Arial" w:hAnsi="Arial"/>
          <w:sz w:val="15"/>
          <w:szCs w:val="15"/>
          <w:b w:val="1"/>
          <w:bCs w:val="1"/>
          <w:color w:val="auto"/>
        </w:rPr>
        <w:t>Former Public Directorships Held During the Past Five Years</w:t>
      </w:r>
    </w:p>
    <w:p>
      <w:pPr>
        <w:spacing w:after="0" w:line="18" w:lineRule="exact"/>
        <w:rPr>
          <w:sz w:val="20"/>
          <w:szCs w:val="20"/>
          <w:color w:val="auto"/>
        </w:rPr>
      </w:pPr>
    </w:p>
    <w:p>
      <w:pPr>
        <w:ind w:left="2800" w:hanging="176"/>
        <w:spacing w:after="0"/>
        <w:tabs>
          <w:tab w:leader="none" w:pos="2800" w:val="left"/>
        </w:tabs>
        <w:numPr>
          <w:ilvl w:val="0"/>
          <w:numId w:val="24"/>
        </w:numPr>
        <w:rPr>
          <w:rFonts w:ascii="Arial" w:cs="Arial" w:eastAsia="Arial" w:hAnsi="Arial"/>
          <w:sz w:val="15"/>
          <w:szCs w:val="15"/>
          <w:color w:val="242B61"/>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3844290" cy="1587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4">
                      <a:extLst>
                        <a:ext uri="{28A0092B-C50C-407E-A947-70E740481C1C}"/>
                      </a:extLst>
                    </a:blip>
                    <a:srcRect/>
                    <a:stretch>
                      <a:fillRect/>
                    </a:stretch>
                  </pic:blipFill>
                  <pic:spPr bwMode="auto">
                    <a:xfrm>
                      <a:off x="0" y="0"/>
                      <a:ext cx="38442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-153670</wp:posOffset>
            </wp:positionV>
            <wp:extent cx="5528945" cy="762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5">
                      <a:extLst>
                        <a:ext uri="{28A0092B-C50C-407E-A947-70E740481C1C}"/>
                      </a:extLst>
                    </a:blip>
                    <a:srcRect/>
                    <a:stretch>
                      <a:fillRect/>
                    </a:stretch>
                  </pic:blipFill>
                  <pic:spPr bwMode="auto">
                    <a:xfrm>
                      <a:off x="0" y="0"/>
                      <a:ext cx="5528945" cy="7620"/>
                    </a:xfrm>
                    <a:prstGeom prst="rect">
                      <a:avLst/>
                    </a:prstGeom>
                    <a:noFill/>
                  </pic:spPr>
                </pic:pic>
              </a:graphicData>
            </a:graphic>
          </wp:anchor>
        </w:drawing>
      </w:r>
    </w:p>
    <w:p>
      <w:pPr>
        <w:spacing w:after="0" w:line="50" w:lineRule="exact"/>
        <w:rPr>
          <w:sz w:val="20"/>
          <w:szCs w:val="20"/>
          <w:color w:val="auto"/>
        </w:rPr>
      </w:pPr>
    </w:p>
    <w:p>
      <w:pPr>
        <w:ind w:left="7"/>
        <w:spacing w:after="0"/>
        <w:rPr>
          <w:sz w:val="20"/>
          <w:szCs w:val="20"/>
          <w:color w:val="auto"/>
        </w:rPr>
      </w:pPr>
      <w:r>
        <w:rPr>
          <w:rFonts w:ascii="Arial" w:cs="Arial" w:eastAsia="Arial" w:hAnsi="Arial"/>
          <w:sz w:val="15"/>
          <w:szCs w:val="15"/>
          <w:color w:val="auto"/>
        </w:rPr>
        <w:t>Switzerland and Germany</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70" w:lineRule="exact"/>
        <w:rPr>
          <w:sz w:val="20"/>
          <w:szCs w:val="20"/>
          <w:color w:val="auto"/>
        </w:rPr>
      </w:pPr>
    </w:p>
    <w:p>
      <w:pPr>
        <w:ind w:left="167" w:hanging="167"/>
        <w:spacing w:after="0"/>
        <w:tabs>
          <w:tab w:leader="none" w:pos="167" w:val="left"/>
        </w:tabs>
        <w:numPr>
          <w:ilvl w:val="0"/>
          <w:numId w:val="25"/>
        </w:numPr>
        <w:rPr>
          <w:rFonts w:ascii="Arial" w:cs="Arial" w:eastAsia="Arial" w:hAnsi="Arial"/>
          <w:sz w:val="15"/>
          <w:szCs w:val="15"/>
          <w:color w:val="242B61"/>
        </w:rPr>
      </w:pPr>
      <w:r>
        <w:rPr>
          <w:rFonts w:ascii="Arial" w:cs="Arial" w:eastAsia="Arial" w:hAnsi="Arial"/>
          <w:sz w:val="15"/>
          <w:szCs w:val="15"/>
          <w:color w:val="auto"/>
        </w:rPr>
        <w:t>Compensation</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25"/>
        </w:numPr>
        <w:rPr>
          <w:rFonts w:ascii="Arial" w:cs="Arial" w:eastAsia="Arial" w:hAnsi="Arial"/>
          <w:sz w:val="15"/>
          <w:szCs w:val="15"/>
          <w:color w:val="242B61"/>
        </w:rPr>
      </w:pPr>
      <w:r>
        <w:rPr>
          <w:rFonts w:ascii="Arial" w:cs="Arial" w:eastAsia="Arial" w:hAnsi="Arial"/>
          <w:sz w:val="15"/>
          <w:szCs w:val="15"/>
          <w:color w:val="auto"/>
        </w:rPr>
        <w:t>New Energy and Innovation</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Experience and Education</w:t>
      </w:r>
    </w:p>
    <w:p>
      <w:pPr>
        <w:spacing w:after="0" w:line="70" w:lineRule="exact"/>
        <w:rPr>
          <w:sz w:val="20"/>
          <w:szCs w:val="20"/>
          <w:color w:val="auto"/>
        </w:rPr>
      </w:pPr>
    </w:p>
    <w:p>
      <w:pPr>
        <w:ind w:left="167" w:hanging="167"/>
        <w:spacing w:after="0"/>
        <w:tabs>
          <w:tab w:leader="none" w:pos="167" w:val="left"/>
        </w:tabs>
        <w:numPr>
          <w:ilvl w:val="0"/>
          <w:numId w:val="26"/>
        </w:numPr>
        <w:rPr>
          <w:rFonts w:ascii="Arial" w:cs="Arial" w:eastAsia="Arial" w:hAnsi="Arial"/>
          <w:sz w:val="15"/>
          <w:szCs w:val="15"/>
          <w:color w:val="242B61"/>
        </w:rPr>
      </w:pPr>
      <w:r>
        <w:rPr>
          <w:rFonts w:ascii="Arial" w:cs="Arial" w:eastAsia="Arial" w:hAnsi="Arial"/>
          <w:sz w:val="15"/>
          <w:szCs w:val="15"/>
          <w:color w:val="auto"/>
        </w:rPr>
        <w:t>PhD in Economics, Universität Stuttgart</w:t>
      </w:r>
    </w:p>
    <w:p>
      <w:pPr>
        <w:spacing w:after="0" w:line="51" w:lineRule="exact"/>
        <w:rPr>
          <w:rFonts w:ascii="Arial" w:cs="Arial" w:eastAsia="Arial" w:hAnsi="Arial"/>
          <w:sz w:val="15"/>
          <w:szCs w:val="15"/>
          <w:color w:val="242B61"/>
        </w:rPr>
      </w:pPr>
    </w:p>
    <w:p>
      <w:pPr>
        <w:ind w:left="167" w:hanging="167"/>
        <w:spacing w:after="0"/>
        <w:tabs>
          <w:tab w:leader="none" w:pos="167" w:val="left"/>
        </w:tabs>
        <w:numPr>
          <w:ilvl w:val="0"/>
          <w:numId w:val="26"/>
        </w:numPr>
        <w:rPr>
          <w:rFonts w:ascii="Arial" w:cs="Arial" w:eastAsia="Arial" w:hAnsi="Arial"/>
          <w:sz w:val="14"/>
          <w:szCs w:val="14"/>
          <w:color w:val="242B61"/>
        </w:rPr>
      </w:pPr>
      <w:r>
        <w:rPr>
          <w:rFonts w:ascii="Arial" w:cs="Arial" w:eastAsia="Arial" w:hAnsi="Arial"/>
          <w:sz w:val="14"/>
          <w:szCs w:val="14"/>
          <w:color w:val="auto"/>
        </w:rPr>
        <w:t>Master’s Degree in Management and Engineering, Universität Stuttgart</w:t>
      </w:r>
    </w:p>
    <w:p>
      <w:pPr>
        <w:spacing w:after="0" w:line="63" w:lineRule="exact"/>
        <w:rPr>
          <w:rFonts w:ascii="Arial" w:cs="Arial" w:eastAsia="Arial" w:hAnsi="Arial"/>
          <w:sz w:val="14"/>
          <w:szCs w:val="14"/>
          <w:color w:val="242B61"/>
        </w:rPr>
      </w:pPr>
    </w:p>
    <w:p>
      <w:pPr>
        <w:ind w:left="167" w:right="600" w:hanging="167"/>
        <w:spacing w:after="0" w:line="252" w:lineRule="auto"/>
        <w:tabs>
          <w:tab w:leader="none" w:pos="186" w:val="left"/>
        </w:tabs>
        <w:numPr>
          <w:ilvl w:val="0"/>
          <w:numId w:val="26"/>
        </w:numPr>
        <w:rPr>
          <w:rFonts w:ascii="Arial" w:cs="Arial" w:eastAsia="Arial" w:hAnsi="Arial"/>
          <w:sz w:val="15"/>
          <w:szCs w:val="15"/>
          <w:color w:val="242B61"/>
        </w:rPr>
      </w:pPr>
      <w:r>
        <w:rPr>
          <w:rFonts w:ascii="Arial" w:cs="Arial" w:eastAsia="Arial" w:hAnsi="Arial"/>
          <w:sz w:val="15"/>
          <w:szCs w:val="15"/>
          <w:color w:val="auto"/>
        </w:rPr>
        <w:t>Digital transformation, restructuring and portfolio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219710</wp:posOffset>
            </wp:positionV>
            <wp:extent cx="3282950" cy="1587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6">
                      <a:extLst>
                        <a:ext uri="{28A0092B-C50C-407E-A947-70E740481C1C}"/>
                      </a:extLst>
                    </a:blip>
                    <a:srcRect/>
                    <a:stretch>
                      <a:fillRect/>
                    </a:stretch>
                  </pic:blipFill>
                  <pic:spPr bwMode="auto">
                    <a:xfrm>
                      <a:off x="0" y="0"/>
                      <a:ext cx="328295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73"/>
            <w:col w:w="4887"/>
          </w:cols>
          <w:pgMar w:left="320" w:top="228" w:right="339" w:bottom="1440" w:gutter="0" w:footer="0" w:header="0"/>
        </w:sectPr>
      </w:pP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ULRICH SPIESSHOFER is the former president and Chief Executive Officer of ABB Ltd., a multinational technology-focused corporation, having served in that role from 2013 to April 2019 and as an executive committee member of ABB from 2005 to April 2019. Under Dr. Spiesshofer’s leadership, ABB transformed into a global leader in digital industries and a respected technology company at the nexus of industrial products and services, robotics and software. Since June 2020, he has served as a senior advisor at The Blackstone Group L.P. (Blackstone), and in this capacity he has chaired the advisory board of Schenck Process since May 2021, has served as a director of TDI-USA Holdings LLC since December 2021, and has been named chair of the advisory board of Sabre Industries, all Blackstone portfolio companies. He has also served as a director of Infineon Technologies since February 2020, where he chairs the strategy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5875" cy="1587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34925</wp:posOffset>
            </wp:positionV>
            <wp:extent cx="15875" cy="1587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15875" cy="1587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34925</wp:posOffset>
            </wp:positionV>
            <wp:extent cx="15875" cy="15875"/>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34925</wp:posOffset>
            </wp:positionV>
            <wp:extent cx="15875" cy="1587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34925</wp:posOffset>
            </wp:positionV>
            <wp:extent cx="15875" cy="15875"/>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34925</wp:posOffset>
            </wp:positionV>
            <wp:extent cx="15875" cy="15875"/>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34925</wp:posOffset>
            </wp:positionV>
            <wp:extent cx="15875" cy="1587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34925</wp:posOffset>
            </wp:positionV>
            <wp:extent cx="15875" cy="15875"/>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34925</wp:posOffset>
            </wp:positionV>
            <wp:extent cx="15875" cy="15875"/>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34925</wp:posOffset>
            </wp:positionV>
            <wp:extent cx="15875" cy="15875"/>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34925</wp:posOffset>
            </wp:positionV>
            <wp:extent cx="15875" cy="15875"/>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34925</wp:posOffset>
            </wp:positionV>
            <wp:extent cx="15875" cy="15875"/>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34925</wp:posOffset>
            </wp:positionV>
            <wp:extent cx="15875" cy="1587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34925</wp:posOffset>
            </wp:positionV>
            <wp:extent cx="15875" cy="15875"/>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34925</wp:posOffset>
            </wp:positionV>
            <wp:extent cx="15875" cy="15875"/>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34925</wp:posOffset>
            </wp:positionV>
            <wp:extent cx="15875" cy="1587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34925</wp:posOffset>
            </wp:positionV>
            <wp:extent cx="15875" cy="1587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34925</wp:posOffset>
            </wp:positionV>
            <wp:extent cx="15875" cy="15875"/>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34925</wp:posOffset>
            </wp:positionV>
            <wp:extent cx="15875" cy="15875"/>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34925</wp:posOffset>
            </wp:positionV>
            <wp:extent cx="15875" cy="1587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34925</wp:posOffset>
            </wp:positionV>
            <wp:extent cx="15875" cy="15875"/>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34925</wp:posOffset>
            </wp:positionV>
            <wp:extent cx="15875" cy="15875"/>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34925</wp:posOffset>
            </wp:positionV>
            <wp:extent cx="15875" cy="15875"/>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34925</wp:posOffset>
            </wp:positionV>
            <wp:extent cx="15875" cy="15875"/>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34925</wp:posOffset>
            </wp:positionV>
            <wp:extent cx="15875" cy="1587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34925</wp:posOffset>
            </wp:positionV>
            <wp:extent cx="15875" cy="15875"/>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34925</wp:posOffset>
            </wp:positionV>
            <wp:extent cx="15875" cy="15875"/>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34925</wp:posOffset>
            </wp:positionV>
            <wp:extent cx="15875" cy="15875"/>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34925</wp:posOffset>
            </wp:positionV>
            <wp:extent cx="15875" cy="15875"/>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34925</wp:posOffset>
            </wp:positionV>
            <wp:extent cx="15875" cy="15875"/>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34925</wp:posOffset>
            </wp:positionV>
            <wp:extent cx="15875" cy="1587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34925</wp:posOffset>
            </wp:positionV>
            <wp:extent cx="15875" cy="15875"/>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34925</wp:posOffset>
            </wp:positionV>
            <wp:extent cx="15875" cy="1587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34925</wp:posOffset>
            </wp:positionV>
            <wp:extent cx="15875" cy="1587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34925</wp:posOffset>
            </wp:positionV>
            <wp:extent cx="15875" cy="15875"/>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34925</wp:posOffset>
            </wp:positionV>
            <wp:extent cx="15875" cy="1587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34925</wp:posOffset>
            </wp:positionV>
            <wp:extent cx="15875" cy="1587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34925</wp:posOffset>
            </wp:positionV>
            <wp:extent cx="15875" cy="15875"/>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34925</wp:posOffset>
            </wp:positionV>
            <wp:extent cx="15875" cy="15875"/>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34925</wp:posOffset>
            </wp:positionV>
            <wp:extent cx="15875" cy="15875"/>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34925</wp:posOffset>
            </wp:positionV>
            <wp:extent cx="15875" cy="15875"/>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34925</wp:posOffset>
            </wp:positionV>
            <wp:extent cx="15875" cy="1587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34925</wp:posOffset>
            </wp:positionV>
            <wp:extent cx="15875" cy="15875"/>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34925</wp:posOffset>
            </wp:positionV>
            <wp:extent cx="15875" cy="1587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34925</wp:posOffset>
            </wp:positionV>
            <wp:extent cx="15875" cy="1587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34925</wp:posOffset>
            </wp:positionV>
            <wp:extent cx="15875" cy="15875"/>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34925</wp:posOffset>
            </wp:positionV>
            <wp:extent cx="15875" cy="15875"/>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34925</wp:posOffset>
            </wp:positionV>
            <wp:extent cx="15875" cy="15875"/>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34925</wp:posOffset>
            </wp:positionV>
            <wp:extent cx="15875" cy="15875"/>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34925</wp:posOffset>
            </wp:positionV>
            <wp:extent cx="15875" cy="1587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34925</wp:posOffset>
            </wp:positionV>
            <wp:extent cx="15875" cy="15875"/>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34925</wp:posOffset>
            </wp:positionV>
            <wp:extent cx="15875" cy="15875"/>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34925</wp:posOffset>
            </wp:positionV>
            <wp:extent cx="15875" cy="15875"/>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34925</wp:posOffset>
            </wp:positionV>
            <wp:extent cx="15875" cy="15875"/>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34925</wp:posOffset>
            </wp:positionV>
            <wp:extent cx="15875" cy="15875"/>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34925</wp:posOffset>
            </wp:positionV>
            <wp:extent cx="15875" cy="15875"/>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34925</wp:posOffset>
            </wp:positionV>
            <wp:extent cx="15875" cy="15875"/>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34925</wp:posOffset>
            </wp:positionV>
            <wp:extent cx="15875" cy="15875"/>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34925</wp:posOffset>
            </wp:positionV>
            <wp:extent cx="15875" cy="15875"/>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34925</wp:posOffset>
            </wp:positionV>
            <wp:extent cx="15875" cy="15875"/>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34925</wp:posOffset>
            </wp:positionV>
            <wp:extent cx="15875" cy="15875"/>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34925</wp:posOffset>
            </wp:positionV>
            <wp:extent cx="15875" cy="15875"/>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34925</wp:posOffset>
            </wp:positionV>
            <wp:extent cx="15875" cy="15875"/>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34925</wp:posOffset>
            </wp:positionV>
            <wp:extent cx="15875" cy="15875"/>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34925</wp:posOffset>
            </wp:positionV>
            <wp:extent cx="15875" cy="15875"/>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34925</wp:posOffset>
            </wp:positionV>
            <wp:extent cx="15875" cy="1587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34925</wp:posOffset>
            </wp:positionV>
            <wp:extent cx="15875" cy="15875"/>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34925</wp:posOffset>
            </wp:positionV>
            <wp:extent cx="15875" cy="15875"/>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34925</wp:posOffset>
            </wp:positionV>
            <wp:extent cx="15875" cy="15875"/>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34925</wp:posOffset>
            </wp:positionV>
            <wp:extent cx="15875" cy="1587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34925</wp:posOffset>
            </wp:positionV>
            <wp:extent cx="15875" cy="15875"/>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34925</wp:posOffset>
            </wp:positionV>
            <wp:extent cx="15875" cy="1587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34925</wp:posOffset>
            </wp:positionV>
            <wp:extent cx="15875" cy="15875"/>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34925</wp:posOffset>
            </wp:positionV>
            <wp:extent cx="15875" cy="15875"/>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34925</wp:posOffset>
            </wp:positionV>
            <wp:extent cx="15875" cy="15875"/>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34925</wp:posOffset>
            </wp:positionV>
            <wp:extent cx="15875" cy="15875"/>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34925</wp:posOffset>
            </wp:positionV>
            <wp:extent cx="15875" cy="1587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34925</wp:posOffset>
            </wp:positionV>
            <wp:extent cx="15875" cy="15875"/>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34925</wp:posOffset>
            </wp:positionV>
            <wp:extent cx="15875" cy="1587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34925</wp:posOffset>
            </wp:positionV>
            <wp:extent cx="15875" cy="15875"/>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34925</wp:posOffset>
            </wp:positionV>
            <wp:extent cx="15875" cy="1587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34925</wp:posOffset>
            </wp:positionV>
            <wp:extent cx="15875" cy="1587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34925</wp:posOffset>
            </wp:positionV>
            <wp:extent cx="15875" cy="15875"/>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34925</wp:posOffset>
            </wp:positionV>
            <wp:extent cx="15875" cy="15875"/>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34925</wp:posOffset>
            </wp:positionV>
            <wp:extent cx="15875" cy="1587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34925</wp:posOffset>
            </wp:positionV>
            <wp:extent cx="15875" cy="15875"/>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34925</wp:posOffset>
            </wp:positionV>
            <wp:extent cx="15875" cy="1587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34925</wp:posOffset>
            </wp:positionV>
            <wp:extent cx="15875" cy="1587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34925</wp:posOffset>
            </wp:positionV>
            <wp:extent cx="15875" cy="1587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34925</wp:posOffset>
            </wp:positionV>
            <wp:extent cx="15875" cy="15875"/>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34925</wp:posOffset>
            </wp:positionV>
            <wp:extent cx="15875" cy="15875"/>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34925</wp:posOffset>
            </wp:positionV>
            <wp:extent cx="15875" cy="15875"/>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34925</wp:posOffset>
            </wp:positionV>
            <wp:extent cx="15875" cy="1587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34925</wp:posOffset>
            </wp:positionV>
            <wp:extent cx="15875" cy="15875"/>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34925</wp:posOffset>
            </wp:positionV>
            <wp:extent cx="15875" cy="1587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34925</wp:posOffset>
            </wp:positionV>
            <wp:extent cx="15875" cy="15875"/>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34925</wp:posOffset>
            </wp:positionV>
            <wp:extent cx="15875" cy="1587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34925</wp:posOffset>
            </wp:positionV>
            <wp:extent cx="15875" cy="1587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34925</wp:posOffset>
            </wp:positionV>
            <wp:extent cx="15875" cy="15875"/>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34925</wp:posOffset>
            </wp:positionV>
            <wp:extent cx="15875" cy="15875"/>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34925</wp:posOffset>
            </wp:positionV>
            <wp:extent cx="15875" cy="15875"/>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34925</wp:posOffset>
            </wp:positionV>
            <wp:extent cx="15875" cy="1587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34925</wp:posOffset>
            </wp:positionV>
            <wp:extent cx="15875" cy="1587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34925</wp:posOffset>
            </wp:positionV>
            <wp:extent cx="15875" cy="1587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34925</wp:posOffset>
            </wp:positionV>
            <wp:extent cx="15875" cy="15875"/>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34925</wp:posOffset>
            </wp:positionV>
            <wp:extent cx="15875" cy="15875"/>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34925</wp:posOffset>
            </wp:positionV>
            <wp:extent cx="15875" cy="15875"/>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34925</wp:posOffset>
            </wp:positionV>
            <wp:extent cx="15875" cy="15875"/>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34925</wp:posOffset>
            </wp:positionV>
            <wp:extent cx="15875" cy="15875"/>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34925</wp:posOffset>
            </wp:positionV>
            <wp:extent cx="15875" cy="1587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34925</wp:posOffset>
            </wp:positionV>
            <wp:extent cx="15875" cy="15875"/>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34925</wp:posOffset>
            </wp:positionV>
            <wp:extent cx="15875" cy="1587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34925</wp:posOffset>
            </wp:positionV>
            <wp:extent cx="15875" cy="15875"/>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34925</wp:posOffset>
            </wp:positionV>
            <wp:extent cx="15875" cy="15875"/>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34925</wp:posOffset>
            </wp:positionV>
            <wp:extent cx="15875" cy="15875"/>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34925</wp:posOffset>
            </wp:positionV>
            <wp:extent cx="15875" cy="15875"/>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34925</wp:posOffset>
            </wp:positionV>
            <wp:extent cx="15875" cy="1587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34925</wp:posOffset>
            </wp:positionV>
            <wp:extent cx="15875" cy="1587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34925</wp:posOffset>
            </wp:positionV>
            <wp:extent cx="15875" cy="1587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34925</wp:posOffset>
            </wp:positionV>
            <wp:extent cx="15875" cy="1587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34925</wp:posOffset>
            </wp:positionV>
            <wp:extent cx="15875" cy="15875"/>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34925</wp:posOffset>
            </wp:positionV>
            <wp:extent cx="15875" cy="15875"/>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34925</wp:posOffset>
            </wp:positionV>
            <wp:extent cx="15875" cy="1587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34925</wp:posOffset>
            </wp:positionV>
            <wp:extent cx="15875" cy="1587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34925</wp:posOffset>
            </wp:positionV>
            <wp:extent cx="15875" cy="1587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34925</wp:posOffset>
            </wp:positionV>
            <wp:extent cx="15875" cy="15875"/>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34925</wp:posOffset>
            </wp:positionV>
            <wp:extent cx="15875" cy="1587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34925</wp:posOffset>
            </wp:positionV>
            <wp:extent cx="15875" cy="1587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34925</wp:posOffset>
            </wp:positionV>
            <wp:extent cx="15875" cy="15875"/>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34925</wp:posOffset>
            </wp:positionV>
            <wp:extent cx="15875" cy="15875"/>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34925</wp:posOffset>
            </wp:positionV>
            <wp:extent cx="15875" cy="15875"/>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34925</wp:posOffset>
            </wp:positionV>
            <wp:extent cx="15875" cy="15875"/>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34925</wp:posOffset>
            </wp:positionV>
            <wp:extent cx="15875" cy="15875"/>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34925</wp:posOffset>
            </wp:positionV>
            <wp:extent cx="15875" cy="15875"/>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34925</wp:posOffset>
            </wp:positionV>
            <wp:extent cx="15875" cy="15875"/>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34925</wp:posOffset>
            </wp:positionV>
            <wp:extent cx="15875" cy="15875"/>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34925</wp:posOffset>
            </wp:positionV>
            <wp:extent cx="15875" cy="15875"/>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34925</wp:posOffset>
            </wp:positionV>
            <wp:extent cx="15875" cy="1587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34925</wp:posOffset>
            </wp:positionV>
            <wp:extent cx="15875" cy="1587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34925</wp:posOffset>
            </wp:positionV>
            <wp:extent cx="15875" cy="1587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34925</wp:posOffset>
            </wp:positionV>
            <wp:extent cx="15875" cy="15875"/>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34925</wp:posOffset>
            </wp:positionV>
            <wp:extent cx="15875" cy="15875"/>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34925</wp:posOffset>
            </wp:positionV>
            <wp:extent cx="15875" cy="1587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34925</wp:posOffset>
            </wp:positionV>
            <wp:extent cx="15875" cy="1587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34925</wp:posOffset>
            </wp:positionV>
            <wp:extent cx="15875" cy="1587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34925</wp:posOffset>
            </wp:positionV>
            <wp:extent cx="15875" cy="1587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34925</wp:posOffset>
            </wp:positionV>
            <wp:extent cx="15875" cy="1587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34925</wp:posOffset>
            </wp:positionV>
            <wp:extent cx="15875" cy="15875"/>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34925</wp:posOffset>
            </wp:positionV>
            <wp:extent cx="15875" cy="15875"/>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34925</wp:posOffset>
            </wp:positionV>
            <wp:extent cx="15875" cy="15875"/>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34925</wp:posOffset>
            </wp:positionV>
            <wp:extent cx="15875" cy="15875"/>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34925</wp:posOffset>
            </wp:positionV>
            <wp:extent cx="15875" cy="15875"/>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34925</wp:posOffset>
            </wp:positionV>
            <wp:extent cx="15875" cy="1587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34925</wp:posOffset>
            </wp:positionV>
            <wp:extent cx="15875" cy="1587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34925</wp:posOffset>
            </wp:positionV>
            <wp:extent cx="15875" cy="1587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34925</wp:posOffset>
            </wp:positionV>
            <wp:extent cx="15875" cy="15875"/>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34925</wp:posOffset>
            </wp:positionV>
            <wp:extent cx="15875" cy="1587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34925</wp:posOffset>
            </wp:positionV>
            <wp:extent cx="15875" cy="15875"/>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34925</wp:posOffset>
            </wp:positionV>
            <wp:extent cx="15875" cy="15875"/>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34925</wp:posOffset>
            </wp:positionV>
            <wp:extent cx="15875" cy="15875"/>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34925</wp:posOffset>
            </wp:positionV>
            <wp:extent cx="15875" cy="1587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34925</wp:posOffset>
            </wp:positionV>
            <wp:extent cx="15875" cy="1587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34925</wp:posOffset>
            </wp:positionV>
            <wp:extent cx="15875" cy="15875"/>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34925</wp:posOffset>
            </wp:positionV>
            <wp:extent cx="15875" cy="1587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34925</wp:posOffset>
            </wp:positionV>
            <wp:extent cx="15875" cy="15875"/>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34925</wp:posOffset>
            </wp:positionV>
            <wp:extent cx="15875" cy="15875"/>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34925</wp:posOffset>
            </wp:positionV>
            <wp:extent cx="15875" cy="1587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34925</wp:posOffset>
            </wp:positionV>
            <wp:extent cx="15875" cy="1587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34925</wp:posOffset>
            </wp:positionV>
            <wp:extent cx="15875" cy="1587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34925</wp:posOffset>
            </wp:positionV>
            <wp:extent cx="15875" cy="15875"/>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34925</wp:posOffset>
            </wp:positionV>
            <wp:extent cx="15875" cy="15875"/>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34925</wp:posOffset>
            </wp:positionV>
            <wp:extent cx="15875" cy="15875"/>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34925</wp:posOffset>
            </wp:positionV>
            <wp:extent cx="15875" cy="15875"/>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34925</wp:posOffset>
            </wp:positionV>
            <wp:extent cx="15875" cy="1587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34925</wp:posOffset>
            </wp:positionV>
            <wp:extent cx="15875" cy="1587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34925</wp:posOffset>
            </wp:positionV>
            <wp:extent cx="15875" cy="1587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34925</wp:posOffset>
            </wp:positionV>
            <wp:extent cx="15875" cy="1587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34925</wp:posOffset>
            </wp:positionV>
            <wp:extent cx="15875" cy="15875"/>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34925</wp:posOffset>
            </wp:positionV>
            <wp:extent cx="15875" cy="15875"/>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34925</wp:posOffset>
            </wp:positionV>
            <wp:extent cx="15875" cy="1587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34925</wp:posOffset>
            </wp:positionV>
            <wp:extent cx="15875" cy="15875"/>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34925</wp:posOffset>
            </wp:positionV>
            <wp:extent cx="15875" cy="1587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34925</wp:posOffset>
            </wp:positionV>
            <wp:extent cx="15875" cy="1587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34925</wp:posOffset>
            </wp:positionV>
            <wp:extent cx="15875" cy="1587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34925</wp:posOffset>
            </wp:positionV>
            <wp:extent cx="15875" cy="15875"/>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34925</wp:posOffset>
            </wp:positionV>
            <wp:extent cx="15875" cy="1587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34925</wp:posOffset>
            </wp:positionV>
            <wp:extent cx="15875" cy="15875"/>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34925</wp:posOffset>
            </wp:positionV>
            <wp:extent cx="15875" cy="1587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34925</wp:posOffset>
            </wp:positionV>
            <wp:extent cx="15875" cy="1587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34925</wp:posOffset>
            </wp:positionV>
            <wp:extent cx="15875" cy="1587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34925</wp:posOffset>
            </wp:positionV>
            <wp:extent cx="15875" cy="1587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34925</wp:posOffset>
            </wp:positionV>
            <wp:extent cx="15875" cy="15875"/>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34925</wp:posOffset>
            </wp:positionV>
            <wp:extent cx="15875" cy="15875"/>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34925</wp:posOffset>
            </wp:positionV>
            <wp:extent cx="15875" cy="15875"/>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34925</wp:posOffset>
            </wp:positionV>
            <wp:extent cx="15875" cy="1587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34925</wp:posOffset>
            </wp:positionV>
            <wp:extent cx="15875" cy="1587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34925</wp:posOffset>
            </wp:positionV>
            <wp:extent cx="15875" cy="1587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34925</wp:posOffset>
            </wp:positionV>
            <wp:extent cx="15875" cy="1587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34925</wp:posOffset>
            </wp:positionV>
            <wp:extent cx="15875" cy="15875"/>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34925</wp:posOffset>
            </wp:positionV>
            <wp:extent cx="15875" cy="1587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34925</wp:posOffset>
            </wp:positionV>
            <wp:extent cx="15875" cy="15875"/>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34925</wp:posOffset>
            </wp:positionV>
            <wp:extent cx="15875" cy="15875"/>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34925</wp:posOffset>
            </wp:positionV>
            <wp:extent cx="15875" cy="15875"/>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34925</wp:posOffset>
            </wp:positionV>
            <wp:extent cx="15875" cy="15875"/>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34925</wp:posOffset>
            </wp:positionV>
            <wp:extent cx="15875" cy="1587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34925</wp:posOffset>
            </wp:positionV>
            <wp:extent cx="15875" cy="1587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34925</wp:posOffset>
            </wp:positionV>
            <wp:extent cx="15875" cy="15875"/>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34925</wp:posOffset>
            </wp:positionV>
            <wp:extent cx="15875" cy="1587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34925</wp:posOffset>
            </wp:positionV>
            <wp:extent cx="15875" cy="15875"/>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34925</wp:posOffset>
            </wp:positionV>
            <wp:extent cx="15875" cy="1587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34925</wp:posOffset>
            </wp:positionV>
            <wp:extent cx="15875" cy="1587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34925</wp:posOffset>
            </wp:positionV>
            <wp:extent cx="15875" cy="1587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34925</wp:posOffset>
            </wp:positionV>
            <wp:extent cx="15875" cy="1587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34925</wp:posOffset>
            </wp:positionV>
            <wp:extent cx="15875" cy="15875"/>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34925</wp:posOffset>
            </wp:positionV>
            <wp:extent cx="15875" cy="15875"/>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34925</wp:posOffset>
            </wp:positionV>
            <wp:extent cx="15875" cy="15875"/>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34925</wp:posOffset>
            </wp:positionV>
            <wp:extent cx="15875" cy="15875"/>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34925</wp:posOffset>
            </wp:positionV>
            <wp:extent cx="15875" cy="1587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34925</wp:posOffset>
            </wp:positionV>
            <wp:extent cx="15875" cy="15875"/>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34925</wp:posOffset>
            </wp:positionV>
            <wp:extent cx="15875" cy="1587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34925</wp:posOffset>
            </wp:positionV>
            <wp:extent cx="15875" cy="1587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34925</wp:posOffset>
            </wp:positionV>
            <wp:extent cx="15875" cy="1587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34925</wp:posOffset>
            </wp:positionV>
            <wp:extent cx="15875" cy="1587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34925</wp:posOffset>
            </wp:positionV>
            <wp:extent cx="15875" cy="15875"/>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34925</wp:posOffset>
            </wp:positionV>
            <wp:extent cx="15875" cy="15875"/>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Relevant Skills and Expertise</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Dr. Spiesshofer brings to the Board more than 30 years of global leadership experience in industries ranging from oil and gas to power and electrification to automation and digitalization. The Board values his industrial sector expertise and his business transformation experience leveraging digital technologies,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3115" cy="23495"/>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3">
                      <a:extLst>
                        <a:ext uri="{28A0092B-C50C-407E-A947-70E740481C1C}"/>
                      </a:extLst>
                    </a:blip>
                    <a:srcRect/>
                    <a:stretch>
                      <a:fillRect/>
                    </a:stretch>
                  </pic:blipFill>
                  <pic:spPr bwMode="auto">
                    <a:xfrm>
                      <a:off x="0" y="0"/>
                      <a:ext cx="7143115" cy="2349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0"/>
          <w:szCs w:val="40"/>
          <w:color w:val="242B61"/>
        </w:rPr>
        <w:t>Corporate Governance</w:t>
      </w:r>
    </w:p>
    <w:p>
      <w:pPr>
        <w:spacing w:after="0" w:line="388"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We are committed to strong corporate governance, which we believe is critical to achieving our performance goals and to maintaining the trust and confidence of our stakeholders. Our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762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94615" cy="86995"/>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5">
                      <a:extLst>
                        <a:ext uri="{28A0092B-C50C-407E-A947-70E740481C1C}"/>
                      </a:extLst>
                    </a:blip>
                    <a:srcRect/>
                    <a:stretch>
                      <a:fillRect/>
                    </a:stretch>
                  </pic:blipFill>
                  <pic:spPr bwMode="auto">
                    <a:xfrm>
                      <a:off x="0" y="0"/>
                      <a:ext cx="94615" cy="8699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164465</wp:posOffset>
            </wp:positionV>
            <wp:extent cx="94615" cy="86995"/>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6">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261" w:lineRule="exact"/>
        <w:rPr>
          <w:sz w:val="20"/>
          <w:szCs w:val="20"/>
          <w:color w:val="auto"/>
        </w:rPr>
      </w:pPr>
    </w:p>
    <w:p>
      <w:pPr>
        <w:ind w:left="280" w:right="1380"/>
        <w:spacing w:after="0" w:line="380" w:lineRule="auto"/>
        <w:rPr>
          <w:sz w:val="20"/>
          <w:szCs w:val="20"/>
          <w:color w:val="auto"/>
        </w:rPr>
      </w:pPr>
      <w:r>
        <w:rPr>
          <w:rFonts w:ascii="Arial" w:cs="Arial" w:eastAsia="Arial" w:hAnsi="Arial"/>
          <w:sz w:val="14"/>
          <w:szCs w:val="14"/>
          <w:color w:val="auto"/>
        </w:rPr>
        <w:t>Independent Chairman of the Board, separate from CEO No staggered board; all directors are elected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94615" cy="86995"/>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7">
                      <a:extLst>
                        <a:ext uri="{28A0092B-C50C-407E-A947-70E740481C1C}"/>
                      </a:extLst>
                    </a:blip>
                    <a:srcRect/>
                    <a:stretch>
                      <a:fillRect/>
                    </a:stretch>
                  </pic:blipFill>
                  <pic:spPr bwMode="auto">
                    <a:xfrm>
                      <a:off x="0" y="0"/>
                      <a:ext cx="94615" cy="869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94615" cy="86995"/>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8">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ind w:left="280" w:right="240"/>
        <w:spacing w:after="0" w:line="252" w:lineRule="auto"/>
        <w:rPr>
          <w:sz w:val="20"/>
          <w:szCs w:val="20"/>
          <w:color w:val="auto"/>
        </w:rPr>
      </w:pPr>
      <w:r>
        <w:rPr>
          <w:rFonts w:ascii="Arial" w:cs="Arial" w:eastAsia="Arial" w:hAnsi="Arial"/>
          <w:sz w:val="15"/>
          <w:szCs w:val="15"/>
          <w:color w:val="auto"/>
        </w:rPr>
        <w:t>Fully independent Audit, Compensation, and Nominating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94615" cy="86995"/>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09">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54" w:lineRule="exact"/>
        <w:rPr>
          <w:sz w:val="20"/>
          <w:szCs w:val="20"/>
          <w:color w:val="auto"/>
        </w:rPr>
      </w:pPr>
    </w:p>
    <w:p>
      <w:pPr>
        <w:ind w:left="280"/>
        <w:spacing w:after="0" w:line="247" w:lineRule="auto"/>
        <w:rPr>
          <w:sz w:val="20"/>
          <w:szCs w:val="20"/>
          <w:color w:val="auto"/>
        </w:rPr>
      </w:pPr>
      <w:r>
        <w:rPr>
          <w:rFonts w:ascii="Arial" w:cs="Arial" w:eastAsia="Arial" w:hAnsi="Arial"/>
          <w:sz w:val="15"/>
          <w:szCs w:val="15"/>
          <w:color w:val="auto"/>
        </w:rPr>
        <w:t>Newly formed New Energy and Innovation Committee, comprised solely of independent directors, to oversee our energy transition investments and other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94615" cy="86995"/>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0">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58" w:lineRule="exact"/>
        <w:rPr>
          <w:sz w:val="20"/>
          <w:szCs w:val="20"/>
          <w:color w:val="auto"/>
        </w:rPr>
      </w:pPr>
    </w:p>
    <w:p>
      <w:pPr>
        <w:ind w:left="280" w:right="1420"/>
        <w:spacing w:after="0" w:line="380" w:lineRule="auto"/>
        <w:rPr>
          <w:sz w:val="20"/>
          <w:szCs w:val="20"/>
          <w:color w:val="auto"/>
        </w:rPr>
      </w:pPr>
      <w:r>
        <w:rPr>
          <w:rFonts w:ascii="Arial" w:cs="Arial" w:eastAsia="Arial" w:hAnsi="Arial"/>
          <w:sz w:val="14"/>
          <w:szCs w:val="14"/>
          <w:color w:val="auto"/>
        </w:rPr>
        <w:t>Regular executive sessions of non-employee directors Majority vote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94615" cy="86995"/>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1">
                      <a:extLst>
                        <a:ext uri="{28A0092B-C50C-407E-A947-70E740481C1C}"/>
                      </a:extLst>
                    </a:blip>
                    <a:srcRect/>
                    <a:stretch>
                      <a:fillRect/>
                    </a:stretch>
                  </pic:blipFill>
                  <pic:spPr bwMode="auto">
                    <a:xfrm>
                      <a:off x="0" y="0"/>
                      <a:ext cx="94615" cy="869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94615" cy="86995"/>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2">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ind w:left="280" w:right="340" w:hanging="8"/>
        <w:spacing w:after="0" w:line="252" w:lineRule="auto"/>
        <w:rPr>
          <w:sz w:val="20"/>
          <w:szCs w:val="20"/>
          <w:color w:val="auto"/>
        </w:rPr>
      </w:pPr>
      <w:r>
        <w:rPr>
          <w:rFonts w:ascii="Arial" w:cs="Arial" w:eastAsia="Arial" w:hAnsi="Arial"/>
          <w:sz w:val="15"/>
          <w:szCs w:val="15"/>
          <w:color w:val="auto"/>
        </w:rPr>
        <w:t>Annual performance evaluations of Board, its committees,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94615" cy="86995"/>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3">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100% Board attendance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3503930" cy="15875"/>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4">
                      <a:extLst>
                        <a:ext uri="{28A0092B-C50C-407E-A947-70E740481C1C}"/>
                      </a:extLst>
                    </a:blip>
                    <a:srcRect/>
                    <a:stretch>
                      <a:fillRect/>
                    </a:stretch>
                  </pic:blipFill>
                  <pic:spPr bwMode="auto">
                    <a:xfrm>
                      <a:off x="0" y="0"/>
                      <a:ext cx="350393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Director nominees reflect the gender, racial and ethnic, cultural and geographical diversity of our global operations, as well as diverse experience, skills,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48260</wp:posOffset>
            </wp:positionV>
            <wp:extent cx="94615" cy="86995"/>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5">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58" w:lineRule="exact"/>
        <w:rPr>
          <w:sz w:val="20"/>
          <w:szCs w:val="20"/>
          <w:color w:val="auto"/>
        </w:rPr>
      </w:pPr>
    </w:p>
    <w:p>
      <w:pPr>
        <w:ind w:right="1980"/>
        <w:spacing w:after="0" w:line="355" w:lineRule="auto"/>
        <w:rPr>
          <w:sz w:val="20"/>
          <w:szCs w:val="20"/>
          <w:color w:val="auto"/>
        </w:rPr>
      </w:pPr>
      <w:r>
        <w:rPr>
          <w:rFonts w:ascii="Arial" w:cs="Arial" w:eastAsia="Arial" w:hAnsi="Arial"/>
          <w:sz w:val="15"/>
          <w:szCs w:val="15"/>
          <w:color w:val="auto"/>
        </w:rPr>
        <w:t>Demonstrated commitment to Board refreshment Proactive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-166370</wp:posOffset>
            </wp:positionV>
            <wp:extent cx="94615" cy="86995"/>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6">
                      <a:extLst>
                        <a:ext uri="{28A0092B-C50C-407E-A947-70E740481C1C}"/>
                      </a:extLst>
                    </a:blip>
                    <a:srcRect/>
                    <a:stretch>
                      <a:fillRect/>
                    </a:stretch>
                  </pic:blipFill>
                  <pic:spPr bwMode="auto">
                    <a:xfrm>
                      <a:off x="0" y="0"/>
                      <a:ext cx="94615" cy="8699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0</wp:posOffset>
            </wp:positionV>
            <wp:extent cx="94615" cy="86995"/>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7">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No hedging or pledging of our stock by executives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55245</wp:posOffset>
            </wp:positionV>
            <wp:extent cx="94615" cy="86995"/>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8">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69" w:lineRule="exact"/>
        <w:rPr>
          <w:sz w:val="20"/>
          <w:szCs w:val="20"/>
          <w:color w:val="auto"/>
        </w:rPr>
      </w:pPr>
    </w:p>
    <w:p>
      <w:pPr>
        <w:ind w:right="400"/>
        <w:spacing w:after="0" w:line="252" w:lineRule="auto"/>
        <w:rPr>
          <w:sz w:val="20"/>
          <w:szCs w:val="20"/>
          <w:color w:val="auto"/>
        </w:rPr>
      </w:pPr>
      <w:r>
        <w:rPr>
          <w:rFonts w:ascii="Arial" w:cs="Arial" w:eastAsia="Arial" w:hAnsi="Arial"/>
          <w:sz w:val="15"/>
          <w:szCs w:val="15"/>
          <w:color w:val="auto"/>
        </w:rPr>
        <w:t>Robust director stock ownership guidelines (5x annual cash retainer) and executive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38100</wp:posOffset>
            </wp:positionV>
            <wp:extent cx="94615" cy="86995"/>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19">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41"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No lobbying or making financial or in-kind contributions to political parties 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45720</wp:posOffset>
            </wp:positionV>
            <wp:extent cx="94615" cy="86995"/>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0">
                      <a:extLst>
                        <a:ext uri="{28A0092B-C50C-407E-A947-70E740481C1C}"/>
                      </a:extLst>
                    </a:blip>
                    <a:srcRect/>
                    <a:stretch>
                      <a:fillRect/>
                    </a:stretch>
                  </pic:blipFill>
                  <pic:spPr bwMode="auto">
                    <a:xfrm>
                      <a:off x="0" y="0"/>
                      <a:ext cx="94615" cy="86995"/>
                    </a:xfrm>
                    <a:prstGeom prst="rect">
                      <a:avLst/>
                    </a:prstGeom>
                    <a:noFill/>
                  </pic:spPr>
                </pic:pic>
              </a:graphicData>
            </a:graphic>
          </wp:anchor>
        </w:drawing>
      </w:r>
    </w:p>
    <w:p>
      <w:pPr>
        <w:spacing w:after="0" w:line="54"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Comprehensive risk assessment process designed to identify and manage enterprise-wide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93345</wp:posOffset>
            </wp:positionV>
            <wp:extent cx="3496310" cy="15875"/>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1">
                      <a:extLst>
                        <a:ext uri="{28A0092B-C50C-407E-A947-70E740481C1C}"/>
                      </a:extLst>
                    </a:blip>
                    <a:srcRect/>
                    <a:stretch>
                      <a:fillRect/>
                    </a:stretch>
                  </pic:blipFill>
                  <pic:spPr bwMode="auto">
                    <a:xfrm>
                      <a:off x="0" y="0"/>
                      <a:ext cx="3496310" cy="1587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5400" w:space="620"/>
            <w:col w:w="5220"/>
          </w:cols>
          <w:pgMar w:left="320" w:top="228" w:right="3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Arial" w:cs="Arial" w:eastAsia="Arial" w:hAnsi="Arial"/>
          <w:sz w:val="27"/>
          <w:szCs w:val="27"/>
          <w:color w:val="242B61"/>
        </w:rPr>
        <w:t>Proactive Stockholder Engagement</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Our relationship and on-going dialogue with our stockholders are important parts of our Board’s corporate governance commitment. Our investor relations, sustainability, legal and human resources teams engage with stockholders throughout the year to seek their views on key matters, and then inform our Board and management about the issues and emerging governance trends that our stockholders tell us matter most to them. The chairs of our Compensation and Nominating and Governance committees also participate in our engagement efforts when requested. These engagements routinely cover executive compensation, corporate governance, company strategy and performance, sustainability, human rights and other current and emerging issues.</w:t>
      </w:r>
    </w:p>
    <w:p>
      <w:pPr>
        <w:spacing w:after="0" w:line="17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We typically reach out to our largest institutional stockholders at least annually. We then report the feedback we receive to our Board and its relevant committees, allowing the Board to better understand our stockholders’ priorities and perspectives. In addition, we may engage with our large institutional stockholders at other times in the year when we believe that there are appropriate topics to discuss. For detail on our engagement with our stockholders in advance of the 2021 AGM, see “Compensation Discussion and Analysis—Framework for Setting 2021 Executive Compensation—Responsiveness to Stockholder Feedback” beginning on page 36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3115" cy="61722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2">
                      <a:extLst>
                        <a:ext uri="{28A0092B-C50C-407E-A947-70E740481C1C}"/>
                      </a:extLst>
                    </a:blip>
                    <a:srcRect/>
                    <a:stretch>
                      <a:fillRect/>
                    </a:stretch>
                  </pic:blipFill>
                  <pic:spPr bwMode="auto">
                    <a:xfrm>
                      <a:off x="0" y="0"/>
                      <a:ext cx="7143115" cy="61722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2021 STOCKHOLDER ENGAGEMENT FACTS</w:t>
      </w:r>
    </w:p>
    <w:p>
      <w:pPr>
        <w:spacing w:after="0" w:line="89" w:lineRule="exact"/>
        <w:rPr>
          <w:sz w:val="20"/>
          <w:szCs w:val="20"/>
          <w:color w:val="auto"/>
        </w:rPr>
      </w:pPr>
    </w:p>
    <w:p>
      <w:pPr>
        <w:ind w:left="440" w:hanging="129"/>
        <w:spacing w:after="0"/>
        <w:tabs>
          <w:tab w:leader="none" w:pos="440" w:val="left"/>
        </w:tabs>
        <w:numPr>
          <w:ilvl w:val="0"/>
          <w:numId w:val="27"/>
        </w:numPr>
        <w:rPr>
          <w:rFonts w:ascii="Arial" w:cs="Arial" w:eastAsia="Arial" w:hAnsi="Arial"/>
          <w:sz w:val="15"/>
          <w:szCs w:val="15"/>
          <w:color w:val="242B61"/>
        </w:rPr>
      </w:pPr>
      <w:r>
        <w:rPr>
          <w:rFonts w:ascii="Arial" w:cs="Arial" w:eastAsia="Arial" w:hAnsi="Arial"/>
          <w:sz w:val="15"/>
          <w:szCs w:val="15"/>
          <w:color w:val="auto"/>
        </w:rPr>
        <w:t xml:space="preserve">Participated in </w:t>
      </w:r>
      <w:r>
        <w:rPr>
          <w:rFonts w:ascii="Arial" w:cs="Arial" w:eastAsia="Arial" w:hAnsi="Arial"/>
          <w:sz w:val="15"/>
          <w:szCs w:val="15"/>
          <w:b w:val="1"/>
          <w:bCs w:val="1"/>
          <w:color w:val="242B61"/>
        </w:rPr>
        <w:t>17 sell-side</w:t>
      </w:r>
      <w:r>
        <w:rPr>
          <w:rFonts w:ascii="Arial" w:cs="Arial" w:eastAsia="Arial" w:hAnsi="Arial"/>
          <w:sz w:val="15"/>
          <w:szCs w:val="15"/>
          <w:color w:val="auto"/>
        </w:rPr>
        <w:t xml:space="preserve"> investor conferences</w:t>
      </w:r>
    </w:p>
    <w:p>
      <w:pPr>
        <w:spacing w:after="0" w:line="89" w:lineRule="exact"/>
        <w:rPr>
          <w:rFonts w:ascii="Arial" w:cs="Arial" w:eastAsia="Arial" w:hAnsi="Arial"/>
          <w:sz w:val="15"/>
          <w:szCs w:val="15"/>
          <w:color w:val="242B61"/>
        </w:rPr>
      </w:pPr>
    </w:p>
    <w:p>
      <w:pPr>
        <w:ind w:left="440" w:hanging="129"/>
        <w:spacing w:after="0"/>
        <w:tabs>
          <w:tab w:leader="none" w:pos="440" w:val="left"/>
        </w:tabs>
        <w:numPr>
          <w:ilvl w:val="0"/>
          <w:numId w:val="27"/>
        </w:numPr>
        <w:rPr>
          <w:rFonts w:ascii="Arial" w:cs="Arial" w:eastAsia="Arial" w:hAnsi="Arial"/>
          <w:sz w:val="15"/>
          <w:szCs w:val="15"/>
          <w:color w:val="242B61"/>
        </w:rPr>
      </w:pPr>
      <w:r>
        <w:rPr>
          <w:rFonts w:ascii="Arial" w:cs="Arial" w:eastAsia="Arial" w:hAnsi="Arial"/>
          <w:sz w:val="15"/>
          <w:szCs w:val="15"/>
          <w:color w:val="auto"/>
        </w:rPr>
        <w:t xml:space="preserve">Held more than </w:t>
      </w:r>
      <w:r>
        <w:rPr>
          <w:rFonts w:ascii="Arial" w:cs="Arial" w:eastAsia="Arial" w:hAnsi="Arial"/>
          <w:sz w:val="15"/>
          <w:szCs w:val="15"/>
          <w:b w:val="1"/>
          <w:bCs w:val="1"/>
          <w:color w:val="242B61"/>
        </w:rPr>
        <w:t>400 buy-side</w:t>
      </w:r>
      <w:r>
        <w:rPr>
          <w:rFonts w:ascii="Arial" w:cs="Arial" w:eastAsia="Arial" w:hAnsi="Arial"/>
          <w:sz w:val="15"/>
          <w:szCs w:val="15"/>
          <w:color w:val="auto"/>
        </w:rPr>
        <w:t xml:space="preserve"> investor meetings (primarily virtual) across more than </w:t>
      </w:r>
      <w:r>
        <w:rPr>
          <w:rFonts w:ascii="Arial" w:cs="Arial" w:eastAsia="Arial" w:hAnsi="Arial"/>
          <w:sz w:val="15"/>
          <w:szCs w:val="15"/>
          <w:b w:val="1"/>
          <w:bCs w:val="1"/>
          <w:color w:val="242B61"/>
        </w:rPr>
        <w:t>250 investor firms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color w:val="242B61"/>
        </w:rPr>
        <w:t>Independent Chairman of the Board</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One of the Board’s key responsibilities is to evaluate and determine an appropriate board leadership structure to provide for independent oversight of management. The Board believes that there is no single, generally accepted board leadership structure that is appropriate for all companies, and that the right structure may vary for a single company as circumstances change. As a result, our independent directors, upon the recommendation of the Nominating and Governance Committee, consider the Board’s leadership structure at least annually.</w:t>
      </w:r>
    </w:p>
    <w:p>
      <w:pPr>
        <w:spacing w:after="0" w:line="168"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Since 2019, our independent directors have separated the roles of CEO and Chairman of the Board, to allow our CEO to focus on leading the Company’s complex international business operations, while the Chairman provides the Board experienced and independent leadership. Mr. Papa currently serves as independent Chairman of the Board, and in that role, sets the agenda for and leads all Board meetings and all executive sessions of the non-employee directors.</w:t>
      </w:r>
    </w:p>
    <w:p>
      <w:pPr>
        <w:spacing w:after="0" w:line="16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considering its leadership structure, the Board also took into account that Schlumberger’s current governance practices provide for strong independent leadership, active participation by our independent directors and independent evaluation of, and communication with, many members of senior management. The Board believes that its risk oversight programs would be effective under a variety of board leadership frameworks and therefore do not materially affect the Board’s choice of leadership structure.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Board Oversight of Risk Management</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Board and its committees are actively involved in overseeing risk management for Schlumberger. The full Board routinely assesses the Company’s major risks and options for mitigation, in order to promote our stockholders’ and other stakeholders’ interests in Schlumberger’s long-term health, financial strength, and overall success. We believe that our Board composition provides the Company with robust and well-rounded experience to assist in effective oversight of Schlumberger management, as discussed on pages 12-13 of this proxy statement.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3115" cy="1028065"/>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3">
                      <a:extLst>
                        <a:ext uri="{28A0092B-C50C-407E-A947-70E740481C1C}"/>
                      </a:extLst>
                    </a:blip>
                    <a:srcRect/>
                    <a:stretch>
                      <a:fillRect/>
                    </a:stretch>
                  </pic:blipFill>
                  <pic:spPr bwMode="auto">
                    <a:xfrm>
                      <a:off x="0" y="0"/>
                      <a:ext cx="7143115" cy="102806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42B61"/>
        </w:rPr>
        <w:t>Board of Directors</w:t>
      </w:r>
    </w:p>
    <w:p>
      <w:pPr>
        <w:spacing w:after="0" w:line="169" w:lineRule="exact"/>
        <w:rPr>
          <w:sz w:val="20"/>
          <w:szCs w:val="20"/>
          <w:color w:val="auto"/>
        </w:rPr>
      </w:pPr>
    </w:p>
    <w:p>
      <w:pPr>
        <w:jc w:val="both"/>
        <w:ind w:left="300" w:right="160" w:hanging="167"/>
        <w:spacing w:after="0" w:line="247" w:lineRule="auto"/>
        <w:tabs>
          <w:tab w:leader="none" w:pos="345" w:val="left"/>
        </w:tabs>
        <w:numPr>
          <w:ilvl w:val="0"/>
          <w:numId w:val="28"/>
        </w:numPr>
        <w:rPr>
          <w:rFonts w:ascii="Arial" w:cs="Arial" w:eastAsia="Arial" w:hAnsi="Arial"/>
          <w:sz w:val="15"/>
          <w:szCs w:val="15"/>
          <w:color w:val="242B61"/>
        </w:rPr>
      </w:pPr>
      <w:r>
        <w:rPr>
          <w:rFonts w:ascii="Arial" w:cs="Arial" w:eastAsia="Arial" w:hAnsi="Arial"/>
          <w:sz w:val="15"/>
          <w:szCs w:val="15"/>
          <w:color w:val="auto"/>
        </w:rPr>
        <w:t>The full Board oversees assessment of major risks facing the Company, determining the extent to which such risks are applicable and, to the extent the Board deems it appropriate, evaluating options for their mitigation. The risks that the Board routinely considers relate to operational, financial, geopolitical, strategic, regulatory, competitive, and climate-related risks.</w:t>
      </w:r>
    </w:p>
    <w:p>
      <w:pPr>
        <w:spacing w:after="0" w:line="77" w:lineRule="exact"/>
        <w:rPr>
          <w:rFonts w:ascii="Arial" w:cs="Arial" w:eastAsia="Arial" w:hAnsi="Arial"/>
          <w:sz w:val="15"/>
          <w:szCs w:val="15"/>
          <w:color w:val="242B61"/>
        </w:rPr>
      </w:pPr>
    </w:p>
    <w:p>
      <w:pPr>
        <w:jc w:val="both"/>
        <w:ind w:left="300" w:right="160" w:hanging="167"/>
        <w:spacing w:after="0" w:line="247" w:lineRule="auto"/>
        <w:tabs>
          <w:tab w:leader="none" w:pos="317" w:val="left"/>
        </w:tabs>
        <w:numPr>
          <w:ilvl w:val="0"/>
          <w:numId w:val="28"/>
        </w:numPr>
        <w:rPr>
          <w:rFonts w:ascii="Arial" w:cs="Arial" w:eastAsia="Arial" w:hAnsi="Arial"/>
          <w:sz w:val="15"/>
          <w:szCs w:val="15"/>
          <w:color w:val="242B61"/>
        </w:rPr>
      </w:pPr>
      <w:r>
        <w:rPr>
          <w:rFonts w:ascii="Arial" w:cs="Arial" w:eastAsia="Arial" w:hAnsi="Arial"/>
          <w:sz w:val="15"/>
          <w:szCs w:val="15"/>
          <w:color w:val="auto"/>
        </w:rPr>
        <w:t>The full Board oversees risk management by the CEO and our senior management team, by reviewing major financial objectives, critical strategies, and long-term plans, including major allocations of capital, significant proposed business acquisitions and divestitures, operating performance, sustainability, and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43115" cy="217551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4">
                      <a:extLst>
                        <a:ext uri="{28A0092B-C50C-407E-A947-70E740481C1C}"/>
                      </a:extLst>
                    </a:blip>
                    <a:srcRect/>
                    <a:stretch>
                      <a:fillRect/>
                    </a:stretch>
                  </pic:blipFill>
                  <pic:spPr bwMode="auto">
                    <a:xfrm>
                      <a:off x="0" y="0"/>
                      <a:ext cx="7143115" cy="21755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359"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242B61"/>
        </w:rPr>
        <w:t>Audit</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242B61"/>
        </w:rPr>
        <w:t>Committee</w:t>
      </w:r>
    </w:p>
    <w:p>
      <w:pPr>
        <w:spacing w:after="0" w:line="89" w:lineRule="exact"/>
        <w:rPr>
          <w:sz w:val="20"/>
          <w:szCs w:val="20"/>
          <w:color w:val="auto"/>
        </w:rPr>
      </w:pPr>
    </w:p>
    <w:p>
      <w:pPr>
        <w:ind w:left="200" w:right="320" w:hanging="134"/>
        <w:spacing w:after="0" w:line="252" w:lineRule="auto"/>
        <w:tabs>
          <w:tab w:leader="none" w:pos="203" w:val="left"/>
        </w:tabs>
        <w:numPr>
          <w:ilvl w:val="0"/>
          <w:numId w:val="29"/>
        </w:numPr>
        <w:rPr>
          <w:rFonts w:ascii="Arial" w:cs="Arial" w:eastAsia="Arial" w:hAnsi="Arial"/>
          <w:sz w:val="15"/>
          <w:szCs w:val="15"/>
          <w:color w:val="242B61"/>
        </w:rPr>
      </w:pPr>
      <w:r>
        <w:rPr>
          <w:rFonts w:ascii="Arial" w:cs="Arial" w:eastAsia="Arial" w:hAnsi="Arial"/>
          <w:sz w:val="15"/>
          <w:szCs w:val="15"/>
          <w:color w:val="auto"/>
        </w:rPr>
        <w:t>Financial reporting and internal controls</w:t>
      </w:r>
    </w:p>
    <w:p>
      <w:pPr>
        <w:spacing w:after="0" w:line="61" w:lineRule="exact"/>
        <w:rPr>
          <w:rFonts w:ascii="Arial" w:cs="Arial" w:eastAsia="Arial" w:hAnsi="Arial"/>
          <w:sz w:val="15"/>
          <w:szCs w:val="15"/>
          <w:color w:val="242B61"/>
        </w:rPr>
      </w:pPr>
    </w:p>
    <w:p>
      <w:pPr>
        <w:ind w:left="200" w:right="600" w:hanging="134"/>
        <w:spacing w:after="0" w:line="252" w:lineRule="auto"/>
        <w:tabs>
          <w:tab w:leader="none" w:pos="203" w:val="left"/>
        </w:tabs>
        <w:numPr>
          <w:ilvl w:val="0"/>
          <w:numId w:val="29"/>
        </w:numPr>
        <w:rPr>
          <w:rFonts w:ascii="Arial" w:cs="Arial" w:eastAsia="Arial" w:hAnsi="Arial"/>
          <w:sz w:val="15"/>
          <w:szCs w:val="15"/>
          <w:color w:val="242B61"/>
        </w:rPr>
      </w:pPr>
      <w:r>
        <w:rPr>
          <w:rFonts w:ascii="Arial" w:cs="Arial" w:eastAsia="Arial" w:hAnsi="Arial"/>
          <w:sz w:val="15"/>
          <w:szCs w:val="15"/>
          <w:color w:val="auto"/>
        </w:rPr>
        <w:t>Major financial risk exposures</w:t>
      </w:r>
    </w:p>
    <w:p>
      <w:pPr>
        <w:spacing w:after="0" w:line="73" w:lineRule="exact"/>
        <w:rPr>
          <w:rFonts w:ascii="Arial" w:cs="Arial" w:eastAsia="Arial" w:hAnsi="Arial"/>
          <w:sz w:val="15"/>
          <w:szCs w:val="15"/>
          <w:color w:val="242B61"/>
        </w:rPr>
      </w:pPr>
    </w:p>
    <w:p>
      <w:pPr>
        <w:ind w:left="200" w:hanging="134"/>
        <w:spacing w:after="0"/>
        <w:tabs>
          <w:tab w:leader="none" w:pos="200" w:val="left"/>
        </w:tabs>
        <w:numPr>
          <w:ilvl w:val="0"/>
          <w:numId w:val="29"/>
        </w:numPr>
        <w:rPr>
          <w:rFonts w:ascii="Arial" w:cs="Arial" w:eastAsia="Arial" w:hAnsi="Arial"/>
          <w:sz w:val="15"/>
          <w:szCs w:val="15"/>
          <w:color w:val="242B61"/>
        </w:rPr>
      </w:pPr>
      <w:r>
        <w:rPr>
          <w:rFonts w:ascii="Arial" w:cs="Arial" w:eastAsia="Arial" w:hAnsi="Arial"/>
          <w:sz w:val="15"/>
          <w:szCs w:val="15"/>
          <w:color w:val="auto"/>
        </w:rPr>
        <w:t>Cybersecurity risks</w:t>
      </w:r>
    </w:p>
    <w:p>
      <w:pPr>
        <w:spacing w:after="0" w:line="89" w:lineRule="exact"/>
        <w:rPr>
          <w:rFonts w:ascii="Arial" w:cs="Arial" w:eastAsia="Arial" w:hAnsi="Arial"/>
          <w:sz w:val="15"/>
          <w:szCs w:val="15"/>
          <w:color w:val="242B61"/>
        </w:rPr>
      </w:pPr>
    </w:p>
    <w:p>
      <w:pPr>
        <w:ind w:left="200" w:hanging="134"/>
        <w:spacing w:after="0" w:line="252" w:lineRule="auto"/>
        <w:tabs>
          <w:tab w:leader="none" w:pos="203" w:val="left"/>
        </w:tabs>
        <w:numPr>
          <w:ilvl w:val="0"/>
          <w:numId w:val="29"/>
        </w:numPr>
        <w:rPr>
          <w:rFonts w:ascii="Arial" w:cs="Arial" w:eastAsia="Arial" w:hAnsi="Arial"/>
          <w:sz w:val="15"/>
          <w:szCs w:val="15"/>
          <w:color w:val="242B61"/>
        </w:rPr>
      </w:pPr>
      <w:r>
        <w:rPr>
          <w:rFonts w:ascii="Arial" w:cs="Arial" w:eastAsia="Arial" w:hAnsi="Arial"/>
          <w:sz w:val="15"/>
          <w:szCs w:val="15"/>
          <w:color w:val="auto"/>
        </w:rPr>
        <w:t>Finance-related compliance allegations</w:t>
      </w:r>
    </w:p>
    <w:p>
      <w:pPr>
        <w:spacing w:after="0" w:line="61" w:lineRule="exact"/>
        <w:rPr>
          <w:rFonts w:ascii="Arial" w:cs="Arial" w:eastAsia="Arial" w:hAnsi="Arial"/>
          <w:sz w:val="15"/>
          <w:szCs w:val="15"/>
          <w:color w:val="242B61"/>
        </w:rPr>
      </w:pPr>
    </w:p>
    <w:p>
      <w:pPr>
        <w:ind w:left="200" w:right="360" w:hanging="134"/>
        <w:spacing w:after="0" w:line="252" w:lineRule="auto"/>
        <w:tabs>
          <w:tab w:leader="none" w:pos="203" w:val="left"/>
        </w:tabs>
        <w:numPr>
          <w:ilvl w:val="0"/>
          <w:numId w:val="29"/>
        </w:numPr>
        <w:rPr>
          <w:rFonts w:ascii="Arial" w:cs="Arial" w:eastAsia="Arial" w:hAnsi="Arial"/>
          <w:sz w:val="15"/>
          <w:szCs w:val="15"/>
          <w:color w:val="242B61"/>
        </w:rPr>
      </w:pPr>
      <w:r>
        <w:rPr>
          <w:rFonts w:ascii="Arial" w:cs="Arial" w:eastAsia="Arial" w:hAnsi="Arial"/>
          <w:sz w:val="15"/>
          <w:szCs w:val="15"/>
          <w:color w:val="auto"/>
        </w:rPr>
        <w:t>Independent audit and internal audit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541"/>
        <w:spacing w:after="0"/>
        <w:rPr>
          <w:sz w:val="20"/>
          <w:szCs w:val="20"/>
          <w:color w:val="auto"/>
        </w:rPr>
      </w:pPr>
      <w:r>
        <w:rPr>
          <w:rFonts w:ascii="Arial" w:cs="Arial" w:eastAsia="Arial" w:hAnsi="Arial"/>
          <w:sz w:val="15"/>
          <w:szCs w:val="15"/>
          <w:b w:val="1"/>
          <w:bCs w:val="1"/>
          <w:color w:val="242B61"/>
        </w:rPr>
        <w:t>Compensation</w:t>
      </w:r>
    </w:p>
    <w:p>
      <w:pPr>
        <w:spacing w:after="0" w:line="20" w:lineRule="exact"/>
        <w:rPr>
          <w:sz w:val="20"/>
          <w:szCs w:val="20"/>
          <w:color w:val="auto"/>
        </w:rPr>
      </w:pPr>
    </w:p>
    <w:p>
      <w:pPr>
        <w:ind w:left="741"/>
        <w:spacing w:after="0"/>
        <w:rPr>
          <w:sz w:val="20"/>
          <w:szCs w:val="20"/>
          <w:color w:val="auto"/>
        </w:rPr>
      </w:pPr>
      <w:r>
        <w:rPr>
          <w:rFonts w:ascii="Arial" w:cs="Arial" w:eastAsia="Arial" w:hAnsi="Arial"/>
          <w:sz w:val="15"/>
          <w:szCs w:val="15"/>
          <w:b w:val="1"/>
          <w:bCs w:val="1"/>
          <w:color w:val="242B61"/>
        </w:rPr>
        <w:t>Committee</w:t>
      </w:r>
    </w:p>
    <w:p>
      <w:pPr>
        <w:spacing w:after="0" w:line="89" w:lineRule="exact"/>
        <w:rPr>
          <w:sz w:val="20"/>
          <w:szCs w:val="20"/>
          <w:color w:val="auto"/>
        </w:rPr>
      </w:pPr>
    </w:p>
    <w:p>
      <w:pPr>
        <w:ind w:left="141" w:right="60" w:hanging="141"/>
        <w:spacing w:after="0" w:line="247" w:lineRule="auto"/>
        <w:tabs>
          <w:tab w:leader="none" w:pos="144" w:val="left"/>
        </w:tabs>
        <w:numPr>
          <w:ilvl w:val="0"/>
          <w:numId w:val="30"/>
        </w:numPr>
        <w:rPr>
          <w:rFonts w:ascii="Arial" w:cs="Arial" w:eastAsia="Arial" w:hAnsi="Arial"/>
          <w:sz w:val="15"/>
          <w:szCs w:val="15"/>
          <w:color w:val="242B61"/>
        </w:rPr>
      </w:pPr>
      <w:r>
        <w:rPr>
          <w:rFonts w:ascii="Arial" w:cs="Arial" w:eastAsia="Arial" w:hAnsi="Arial"/>
          <w:sz w:val="15"/>
          <w:szCs w:val="15"/>
          <w:color w:val="auto"/>
        </w:rPr>
        <w:t>Compensation philosophy and policy, including addressing:</w:t>
      </w:r>
    </w:p>
    <w:p>
      <w:pPr>
        <w:spacing w:after="0" w:line="65" w:lineRule="exact"/>
        <w:rPr>
          <w:rFonts w:ascii="Arial" w:cs="Arial" w:eastAsia="Arial" w:hAnsi="Arial"/>
          <w:sz w:val="15"/>
          <w:szCs w:val="15"/>
          <w:color w:val="242B61"/>
        </w:rPr>
      </w:pPr>
    </w:p>
    <w:p>
      <w:pPr>
        <w:ind w:left="261" w:right="40" w:hanging="129"/>
        <w:spacing w:after="0" w:line="247" w:lineRule="auto"/>
        <w:tabs>
          <w:tab w:leader="none" w:pos="264" w:val="left"/>
        </w:tabs>
        <w:numPr>
          <w:ilvl w:val="1"/>
          <w:numId w:val="30"/>
        </w:numPr>
        <w:rPr>
          <w:rFonts w:ascii="Arial" w:cs="Arial" w:eastAsia="Arial" w:hAnsi="Arial"/>
          <w:sz w:val="15"/>
          <w:szCs w:val="15"/>
          <w:color w:val="242B61"/>
        </w:rPr>
      </w:pPr>
      <w:r>
        <w:rPr>
          <w:rFonts w:ascii="Arial" w:cs="Arial" w:eastAsia="Arial" w:hAnsi="Arial"/>
          <w:sz w:val="15"/>
          <w:szCs w:val="15"/>
          <w:color w:val="auto"/>
        </w:rPr>
        <w:t>Pay-for-performance linkage and alignment to stockholder interests</w:t>
      </w:r>
    </w:p>
    <w:p>
      <w:pPr>
        <w:spacing w:after="0" w:line="77" w:lineRule="exact"/>
        <w:rPr>
          <w:rFonts w:ascii="Arial" w:cs="Arial" w:eastAsia="Arial" w:hAnsi="Arial"/>
          <w:sz w:val="15"/>
          <w:szCs w:val="15"/>
          <w:color w:val="242B61"/>
        </w:rPr>
      </w:pPr>
    </w:p>
    <w:p>
      <w:pPr>
        <w:ind w:left="261" w:hanging="129"/>
        <w:spacing w:after="0"/>
        <w:tabs>
          <w:tab w:leader="none" w:pos="261" w:val="left"/>
        </w:tabs>
        <w:numPr>
          <w:ilvl w:val="1"/>
          <w:numId w:val="30"/>
        </w:numPr>
        <w:rPr>
          <w:rFonts w:ascii="Arial" w:cs="Arial" w:eastAsia="Arial" w:hAnsi="Arial"/>
          <w:sz w:val="15"/>
          <w:szCs w:val="15"/>
          <w:color w:val="242B61"/>
        </w:rPr>
      </w:pPr>
      <w:r>
        <w:rPr>
          <w:rFonts w:ascii="Arial" w:cs="Arial" w:eastAsia="Arial" w:hAnsi="Arial"/>
          <w:sz w:val="15"/>
          <w:szCs w:val="15"/>
          <w:color w:val="auto"/>
        </w:rPr>
        <w:t>Retention risk</w:t>
      </w:r>
    </w:p>
    <w:p>
      <w:pPr>
        <w:spacing w:after="0" w:line="89" w:lineRule="exact"/>
        <w:rPr>
          <w:rFonts w:ascii="Arial" w:cs="Arial" w:eastAsia="Arial" w:hAnsi="Arial"/>
          <w:sz w:val="15"/>
          <w:szCs w:val="15"/>
          <w:color w:val="242B61"/>
        </w:rPr>
      </w:pPr>
    </w:p>
    <w:p>
      <w:pPr>
        <w:ind w:left="261" w:hanging="129"/>
        <w:spacing w:after="0"/>
        <w:tabs>
          <w:tab w:leader="none" w:pos="261" w:val="left"/>
        </w:tabs>
        <w:numPr>
          <w:ilvl w:val="1"/>
          <w:numId w:val="30"/>
        </w:numPr>
        <w:rPr>
          <w:rFonts w:ascii="Arial" w:cs="Arial" w:eastAsia="Arial" w:hAnsi="Arial"/>
          <w:sz w:val="15"/>
          <w:szCs w:val="15"/>
          <w:color w:val="242B61"/>
        </w:rPr>
      </w:pPr>
      <w:r>
        <w:rPr>
          <w:rFonts w:ascii="Arial" w:cs="Arial" w:eastAsia="Arial" w:hAnsi="Arial"/>
          <w:sz w:val="15"/>
          <w:szCs w:val="15"/>
          <w:color w:val="auto"/>
        </w:rPr>
        <w:t>Management succession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564"/>
        <w:spacing w:after="0"/>
        <w:rPr>
          <w:sz w:val="20"/>
          <w:szCs w:val="20"/>
          <w:color w:val="auto"/>
        </w:rPr>
      </w:pPr>
      <w:r>
        <w:rPr>
          <w:rFonts w:ascii="Arial" w:cs="Arial" w:eastAsia="Arial" w:hAnsi="Arial"/>
          <w:sz w:val="15"/>
          <w:szCs w:val="15"/>
          <w:b w:val="1"/>
          <w:bCs w:val="1"/>
          <w:color w:val="242B61"/>
        </w:rPr>
        <w:t>Nominating and</w:t>
      </w:r>
    </w:p>
    <w:p>
      <w:pPr>
        <w:spacing w:after="0" w:line="20" w:lineRule="exact"/>
        <w:rPr>
          <w:sz w:val="20"/>
          <w:szCs w:val="20"/>
          <w:color w:val="auto"/>
        </w:rPr>
      </w:pPr>
    </w:p>
    <w:p>
      <w:pPr>
        <w:ind w:left="344"/>
        <w:spacing w:after="0"/>
        <w:rPr>
          <w:sz w:val="20"/>
          <w:szCs w:val="20"/>
          <w:color w:val="auto"/>
        </w:rPr>
      </w:pPr>
      <w:r>
        <w:rPr>
          <w:rFonts w:ascii="Arial" w:cs="Arial" w:eastAsia="Arial" w:hAnsi="Arial"/>
          <w:sz w:val="15"/>
          <w:szCs w:val="15"/>
          <w:b w:val="1"/>
          <w:bCs w:val="1"/>
          <w:color w:val="242B61"/>
        </w:rPr>
        <w:t>Governance Committee</w:t>
      </w:r>
    </w:p>
    <w:p>
      <w:pPr>
        <w:spacing w:after="0" w:line="89" w:lineRule="exact"/>
        <w:rPr>
          <w:sz w:val="20"/>
          <w:szCs w:val="20"/>
          <w:color w:val="auto"/>
        </w:rPr>
      </w:pPr>
    </w:p>
    <w:p>
      <w:pPr>
        <w:ind w:left="124" w:hanging="124"/>
        <w:spacing w:after="0" w:line="245" w:lineRule="auto"/>
        <w:tabs>
          <w:tab w:leader="none" w:pos="127" w:val="left"/>
        </w:tabs>
        <w:numPr>
          <w:ilvl w:val="0"/>
          <w:numId w:val="31"/>
        </w:numPr>
        <w:rPr>
          <w:rFonts w:ascii="Arial" w:cs="Arial" w:eastAsia="Arial" w:hAnsi="Arial"/>
          <w:sz w:val="15"/>
          <w:szCs w:val="15"/>
          <w:color w:val="242B61"/>
        </w:rPr>
      </w:pPr>
      <w:r>
        <w:rPr>
          <w:rFonts w:ascii="Arial" w:cs="Arial" w:eastAsia="Arial" w:hAnsi="Arial"/>
          <w:sz w:val="15"/>
          <w:szCs w:val="15"/>
          <w:color w:val="auto"/>
        </w:rPr>
        <w:t>Ethics and compliance risks, including trade compliance, anti-bribery, anti-money laundering, and human rights, and related allegations</w:t>
      </w:r>
    </w:p>
    <w:p>
      <w:pPr>
        <w:spacing w:after="0" w:line="66" w:lineRule="exact"/>
        <w:rPr>
          <w:rFonts w:ascii="Arial" w:cs="Arial" w:eastAsia="Arial" w:hAnsi="Arial"/>
          <w:sz w:val="15"/>
          <w:szCs w:val="15"/>
          <w:color w:val="242B61"/>
        </w:rPr>
      </w:pPr>
    </w:p>
    <w:p>
      <w:pPr>
        <w:ind w:left="144" w:hanging="144"/>
        <w:spacing w:after="0"/>
        <w:tabs>
          <w:tab w:leader="none" w:pos="144" w:val="left"/>
        </w:tabs>
        <w:numPr>
          <w:ilvl w:val="0"/>
          <w:numId w:val="31"/>
        </w:numPr>
        <w:rPr>
          <w:rFonts w:ascii="Arial" w:cs="Arial" w:eastAsia="Arial" w:hAnsi="Arial"/>
          <w:sz w:val="15"/>
          <w:szCs w:val="15"/>
          <w:color w:val="242B61"/>
        </w:rPr>
      </w:pPr>
      <w:r>
        <w:rPr>
          <w:rFonts w:ascii="Arial" w:cs="Arial" w:eastAsia="Arial" w:hAnsi="Arial"/>
          <w:sz w:val="15"/>
          <w:szCs w:val="15"/>
          <w:color w:val="auto"/>
        </w:rPr>
        <w:t>Related person transactions</w:t>
      </w:r>
    </w:p>
    <w:p>
      <w:pPr>
        <w:spacing w:after="0" w:line="89" w:lineRule="exact"/>
        <w:rPr>
          <w:rFonts w:ascii="Arial" w:cs="Arial" w:eastAsia="Arial" w:hAnsi="Arial"/>
          <w:sz w:val="15"/>
          <w:szCs w:val="15"/>
          <w:color w:val="242B61"/>
        </w:rPr>
      </w:pPr>
    </w:p>
    <w:p>
      <w:pPr>
        <w:ind w:left="124" w:right="440" w:hanging="124"/>
        <w:spacing w:after="0" w:line="252" w:lineRule="auto"/>
        <w:tabs>
          <w:tab w:leader="none" w:pos="127" w:val="left"/>
        </w:tabs>
        <w:numPr>
          <w:ilvl w:val="0"/>
          <w:numId w:val="31"/>
        </w:numPr>
        <w:rPr>
          <w:rFonts w:ascii="Arial" w:cs="Arial" w:eastAsia="Arial" w:hAnsi="Arial"/>
          <w:sz w:val="15"/>
          <w:szCs w:val="15"/>
          <w:color w:val="242B61"/>
        </w:rPr>
      </w:pPr>
      <w:r>
        <w:rPr>
          <w:rFonts w:ascii="Arial" w:cs="Arial" w:eastAsia="Arial" w:hAnsi="Arial"/>
          <w:sz w:val="15"/>
          <w:szCs w:val="15"/>
          <w:color w:val="auto"/>
        </w:rPr>
        <w:t>Board refreshment and succession</w:t>
      </w:r>
    </w:p>
    <w:p>
      <w:pPr>
        <w:spacing w:after="0" w:line="73" w:lineRule="exact"/>
        <w:rPr>
          <w:rFonts w:ascii="Arial" w:cs="Arial" w:eastAsia="Arial" w:hAnsi="Arial"/>
          <w:sz w:val="15"/>
          <w:szCs w:val="15"/>
          <w:color w:val="242B61"/>
        </w:rPr>
      </w:pPr>
    </w:p>
    <w:p>
      <w:pPr>
        <w:ind w:left="124" w:right="160" w:hanging="124"/>
        <w:spacing w:after="0" w:line="247" w:lineRule="auto"/>
        <w:tabs>
          <w:tab w:leader="none" w:pos="127" w:val="left"/>
        </w:tabs>
        <w:numPr>
          <w:ilvl w:val="0"/>
          <w:numId w:val="31"/>
        </w:numPr>
        <w:rPr>
          <w:rFonts w:ascii="Arial" w:cs="Arial" w:eastAsia="Arial" w:hAnsi="Arial"/>
          <w:sz w:val="15"/>
          <w:szCs w:val="15"/>
          <w:color w:val="242B61"/>
        </w:rPr>
      </w:pPr>
      <w:r>
        <w:rPr>
          <w:rFonts w:ascii="Arial" w:cs="Arial" w:eastAsia="Arial" w:hAnsi="Arial"/>
          <w:sz w:val="15"/>
          <w:szCs w:val="15"/>
          <w:color w:val="auto"/>
        </w:rPr>
        <w:t>Sustainability program, including acute and chronic climate risks</w:t>
      </w:r>
    </w:p>
    <w:p>
      <w:pPr>
        <w:spacing w:after="0" w:line="65" w:lineRule="exact"/>
        <w:rPr>
          <w:rFonts w:ascii="Arial" w:cs="Arial" w:eastAsia="Arial" w:hAnsi="Arial"/>
          <w:sz w:val="15"/>
          <w:szCs w:val="15"/>
          <w:color w:val="242B61"/>
        </w:rPr>
      </w:pPr>
    </w:p>
    <w:p>
      <w:pPr>
        <w:ind w:left="124" w:right="40" w:hanging="124"/>
        <w:spacing w:after="0" w:line="252" w:lineRule="auto"/>
        <w:tabs>
          <w:tab w:leader="none" w:pos="127" w:val="left"/>
        </w:tabs>
        <w:numPr>
          <w:ilvl w:val="0"/>
          <w:numId w:val="31"/>
        </w:numPr>
        <w:rPr>
          <w:rFonts w:ascii="Arial" w:cs="Arial" w:eastAsia="Arial" w:hAnsi="Arial"/>
          <w:sz w:val="15"/>
          <w:szCs w:val="15"/>
          <w:color w:val="242B61"/>
        </w:rPr>
      </w:pPr>
      <w:r>
        <w:rPr>
          <w:rFonts w:ascii="Arial" w:cs="Arial" w:eastAsia="Arial" w:hAnsi="Arial"/>
          <w:sz w:val="15"/>
          <w:szCs w:val="15"/>
          <w:color w:val="auto"/>
        </w:rPr>
        <w:t>Progress toward our net-zero ambition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187960</wp:posOffset>
            </wp:positionV>
            <wp:extent cx="7143115" cy="854075"/>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5">
                      <a:extLst>
                        <a:ext uri="{28A0092B-C50C-407E-A947-70E740481C1C}"/>
                      </a:extLst>
                    </a:blip>
                    <a:srcRect/>
                    <a:stretch>
                      <a:fillRect/>
                    </a:stretch>
                  </pic:blipFill>
                  <pic:spPr bwMode="auto">
                    <a:xfrm>
                      <a:off x="0" y="0"/>
                      <a:ext cx="7143115" cy="854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735"/>
        <w:spacing w:after="0"/>
        <w:rPr>
          <w:sz w:val="20"/>
          <w:szCs w:val="20"/>
          <w:color w:val="auto"/>
        </w:rPr>
      </w:pPr>
      <w:r>
        <w:rPr>
          <w:rFonts w:ascii="Arial" w:cs="Arial" w:eastAsia="Arial" w:hAnsi="Arial"/>
          <w:sz w:val="15"/>
          <w:szCs w:val="15"/>
          <w:b w:val="1"/>
          <w:bCs w:val="1"/>
          <w:color w:val="242B61"/>
        </w:rPr>
        <w:t>Finance</w:t>
      </w:r>
    </w:p>
    <w:p>
      <w:pPr>
        <w:spacing w:after="0" w:line="20" w:lineRule="exact"/>
        <w:rPr>
          <w:sz w:val="20"/>
          <w:szCs w:val="20"/>
          <w:color w:val="auto"/>
        </w:rPr>
      </w:pPr>
    </w:p>
    <w:p>
      <w:pPr>
        <w:ind w:left="695"/>
        <w:spacing w:after="0"/>
        <w:rPr>
          <w:sz w:val="20"/>
          <w:szCs w:val="20"/>
          <w:color w:val="auto"/>
        </w:rPr>
      </w:pPr>
      <w:r>
        <w:rPr>
          <w:rFonts w:ascii="Arial" w:cs="Arial" w:eastAsia="Arial" w:hAnsi="Arial"/>
          <w:sz w:val="15"/>
          <w:szCs w:val="15"/>
          <w:b w:val="1"/>
          <w:bCs w:val="1"/>
          <w:color w:val="242B61"/>
        </w:rPr>
        <w:t>Committee</w:t>
      </w:r>
    </w:p>
    <w:p>
      <w:pPr>
        <w:spacing w:after="0" w:line="89" w:lineRule="exact"/>
        <w:rPr>
          <w:sz w:val="20"/>
          <w:szCs w:val="20"/>
          <w:color w:val="auto"/>
        </w:rPr>
      </w:pPr>
    </w:p>
    <w:p>
      <w:pPr>
        <w:ind w:left="135" w:hanging="135"/>
        <w:spacing w:after="0"/>
        <w:tabs>
          <w:tab w:leader="none" w:pos="135" w:val="left"/>
        </w:tabs>
        <w:numPr>
          <w:ilvl w:val="0"/>
          <w:numId w:val="32"/>
        </w:numPr>
        <w:rPr>
          <w:rFonts w:ascii="Arial" w:cs="Arial" w:eastAsia="Arial" w:hAnsi="Arial"/>
          <w:sz w:val="15"/>
          <w:szCs w:val="15"/>
          <w:color w:val="242B61"/>
        </w:rPr>
      </w:pPr>
      <w:r>
        <w:rPr>
          <w:rFonts w:ascii="Arial" w:cs="Arial" w:eastAsia="Arial" w:hAnsi="Arial"/>
          <w:sz w:val="15"/>
          <w:szCs w:val="15"/>
          <w:color w:val="auto"/>
        </w:rPr>
        <w:t>Pension liabilities</w:t>
      </w:r>
    </w:p>
    <w:p>
      <w:pPr>
        <w:spacing w:after="0" w:line="76" w:lineRule="exact"/>
        <w:rPr>
          <w:rFonts w:ascii="Arial" w:cs="Arial" w:eastAsia="Arial" w:hAnsi="Arial"/>
          <w:sz w:val="15"/>
          <w:szCs w:val="15"/>
          <w:color w:val="242B61"/>
        </w:rPr>
      </w:pPr>
    </w:p>
    <w:p>
      <w:pPr>
        <w:ind w:left="135" w:hanging="135"/>
        <w:spacing w:after="0" w:line="247" w:lineRule="auto"/>
        <w:tabs>
          <w:tab w:leader="none" w:pos="138" w:val="left"/>
        </w:tabs>
        <w:numPr>
          <w:ilvl w:val="0"/>
          <w:numId w:val="32"/>
        </w:numPr>
        <w:rPr>
          <w:rFonts w:ascii="Arial" w:cs="Arial" w:eastAsia="Arial" w:hAnsi="Arial"/>
          <w:sz w:val="15"/>
          <w:szCs w:val="15"/>
          <w:color w:val="242B61"/>
        </w:rPr>
      </w:pPr>
      <w:r>
        <w:rPr>
          <w:rFonts w:ascii="Arial" w:cs="Arial" w:eastAsia="Arial" w:hAnsi="Arial"/>
          <w:sz w:val="15"/>
          <w:szCs w:val="15"/>
          <w:color w:val="auto"/>
        </w:rPr>
        <w:t>Currency management, including non-U.S. currency fluctuation</w:t>
      </w:r>
    </w:p>
    <w:p>
      <w:pPr>
        <w:spacing w:after="0" w:line="77" w:lineRule="exact"/>
        <w:rPr>
          <w:rFonts w:ascii="Arial" w:cs="Arial" w:eastAsia="Arial" w:hAnsi="Arial"/>
          <w:sz w:val="15"/>
          <w:szCs w:val="15"/>
          <w:color w:val="242B61"/>
        </w:rPr>
      </w:pPr>
    </w:p>
    <w:p>
      <w:pPr>
        <w:ind w:left="135" w:right="220" w:hanging="135"/>
        <w:spacing w:after="0" w:line="247" w:lineRule="auto"/>
        <w:tabs>
          <w:tab w:leader="none" w:pos="138" w:val="left"/>
        </w:tabs>
        <w:numPr>
          <w:ilvl w:val="0"/>
          <w:numId w:val="32"/>
        </w:numPr>
        <w:rPr>
          <w:rFonts w:ascii="Arial" w:cs="Arial" w:eastAsia="Arial" w:hAnsi="Arial"/>
          <w:sz w:val="15"/>
          <w:szCs w:val="15"/>
          <w:color w:val="242B61"/>
        </w:rPr>
      </w:pPr>
      <w:r>
        <w:rPr>
          <w:rFonts w:ascii="Arial" w:cs="Arial" w:eastAsia="Arial" w:hAnsi="Arial"/>
          <w:sz w:val="15"/>
          <w:szCs w:val="15"/>
          <w:color w:val="auto"/>
        </w:rPr>
        <w:t>Financial risks related to M&amp;A and strategic transactions</w:t>
      </w:r>
    </w:p>
    <w:p>
      <w:pPr>
        <w:spacing w:after="0" w:line="77" w:lineRule="exact"/>
        <w:rPr>
          <w:rFonts w:ascii="Arial" w:cs="Arial" w:eastAsia="Arial" w:hAnsi="Arial"/>
          <w:sz w:val="15"/>
          <w:szCs w:val="15"/>
          <w:color w:val="242B61"/>
        </w:rPr>
      </w:pPr>
    </w:p>
    <w:p>
      <w:pPr>
        <w:ind w:left="135" w:right="160" w:hanging="135"/>
        <w:spacing w:after="0" w:line="245" w:lineRule="auto"/>
        <w:tabs>
          <w:tab w:leader="none" w:pos="129" w:val="left"/>
        </w:tabs>
        <w:numPr>
          <w:ilvl w:val="0"/>
          <w:numId w:val="32"/>
        </w:numPr>
        <w:rPr>
          <w:rFonts w:ascii="Arial" w:cs="Arial" w:eastAsia="Arial" w:hAnsi="Arial"/>
          <w:sz w:val="15"/>
          <w:szCs w:val="15"/>
          <w:color w:val="242B61"/>
        </w:rPr>
      </w:pPr>
      <w:r>
        <w:rPr>
          <w:rFonts w:ascii="Arial" w:cs="Arial" w:eastAsia="Arial" w:hAnsi="Arial"/>
          <w:sz w:val="15"/>
          <w:szCs w:val="15"/>
          <w:color w:val="auto"/>
        </w:rPr>
        <w:t>Appropriate leverage and related commitments, including climate-related funding</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90"/>
        <w:spacing w:after="0"/>
        <w:rPr>
          <w:sz w:val="20"/>
          <w:szCs w:val="20"/>
          <w:color w:val="auto"/>
        </w:rPr>
      </w:pPr>
      <w:r>
        <w:rPr>
          <w:rFonts w:ascii="Arial" w:cs="Arial" w:eastAsia="Arial" w:hAnsi="Arial"/>
          <w:sz w:val="15"/>
          <w:szCs w:val="15"/>
          <w:b w:val="1"/>
          <w:bCs w:val="1"/>
          <w:color w:val="242B61"/>
        </w:rPr>
        <w:t>New Energy and</w:t>
      </w:r>
    </w:p>
    <w:p>
      <w:pPr>
        <w:spacing w:after="0" w:line="20" w:lineRule="exact"/>
        <w:rPr>
          <w:sz w:val="20"/>
          <w:szCs w:val="20"/>
          <w:color w:val="auto"/>
        </w:rPr>
      </w:pPr>
    </w:p>
    <w:p>
      <w:pPr>
        <w:ind w:left="250"/>
        <w:spacing w:after="0"/>
        <w:rPr>
          <w:sz w:val="20"/>
          <w:szCs w:val="20"/>
          <w:color w:val="auto"/>
        </w:rPr>
      </w:pPr>
      <w:r>
        <w:rPr>
          <w:rFonts w:ascii="Arial" w:cs="Arial" w:eastAsia="Arial" w:hAnsi="Arial"/>
          <w:sz w:val="15"/>
          <w:szCs w:val="15"/>
          <w:b w:val="1"/>
          <w:bCs w:val="1"/>
          <w:color w:val="242B61"/>
        </w:rPr>
        <w:t>Innovation Committee</w:t>
      </w:r>
    </w:p>
    <w:p>
      <w:pPr>
        <w:spacing w:after="0" w:line="89" w:lineRule="exact"/>
        <w:rPr>
          <w:sz w:val="20"/>
          <w:szCs w:val="20"/>
          <w:color w:val="auto"/>
        </w:rPr>
      </w:pPr>
    </w:p>
    <w:p>
      <w:pPr>
        <w:ind w:left="130" w:right="180" w:hanging="130"/>
        <w:spacing w:after="0" w:line="247" w:lineRule="auto"/>
        <w:tabs>
          <w:tab w:leader="none" w:pos="133" w:val="left"/>
        </w:tabs>
        <w:numPr>
          <w:ilvl w:val="0"/>
          <w:numId w:val="33"/>
        </w:numPr>
        <w:rPr>
          <w:rFonts w:ascii="Arial" w:cs="Arial" w:eastAsia="Arial" w:hAnsi="Arial"/>
          <w:sz w:val="15"/>
          <w:szCs w:val="15"/>
          <w:color w:val="242B61"/>
        </w:rPr>
      </w:pPr>
      <w:r>
        <w:rPr>
          <w:rFonts w:ascii="Arial" w:cs="Arial" w:eastAsia="Arial" w:hAnsi="Arial"/>
          <w:sz w:val="15"/>
          <w:szCs w:val="15"/>
          <w:color w:val="auto"/>
        </w:rPr>
        <w:t>Risks and opportunities of new energy markets for possible investment</w:t>
      </w:r>
    </w:p>
    <w:p>
      <w:pPr>
        <w:spacing w:after="0" w:line="2271" w:lineRule="exact"/>
        <w:rPr>
          <w:sz w:val="20"/>
          <w:szCs w:val="20"/>
          <w:color w:val="auto"/>
        </w:rPr>
      </w:pPr>
    </w:p>
    <w:p>
      <w:pPr>
        <w:sectPr>
          <w:pgSz w:w="11900" w:h="16838" w:orient="portrait"/>
          <w:cols w:equalWidth="0" w:num="5">
            <w:col w:w="2040" w:space="219"/>
            <w:col w:w="1921" w:space="396"/>
            <w:col w:w="2104" w:space="325"/>
            <w:col w:w="1975" w:space="230"/>
            <w:col w:w="2030"/>
          </w:cols>
          <w:pgMar w:left="320" w:top="2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hanging="134"/>
        <w:spacing w:after="0" w:line="247" w:lineRule="auto"/>
        <w:tabs>
          <w:tab w:leader="none" w:pos="203" w:val="left"/>
        </w:tabs>
        <w:numPr>
          <w:ilvl w:val="0"/>
          <w:numId w:val="34"/>
        </w:numPr>
        <w:rPr>
          <w:rFonts w:ascii="Arial" w:cs="Arial" w:eastAsia="Arial" w:hAnsi="Arial"/>
          <w:sz w:val="15"/>
          <w:szCs w:val="15"/>
          <w:color w:val="242B61"/>
        </w:rPr>
      </w:pPr>
      <w:r>
        <w:rPr>
          <w:rFonts w:ascii="Arial" w:cs="Arial" w:eastAsia="Arial" w:hAnsi="Arial"/>
          <w:sz w:val="15"/>
          <w:szCs w:val="15"/>
          <w:color w:val="auto"/>
        </w:rPr>
        <w:t>identifying, assessing, monitoring, and managing the major risks to the Company through our enterprise risk management operational process;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jc w:val="center"/>
              <w:ind w:right="845"/>
              <w:spacing w:after="0"/>
              <w:rPr>
                <w:sz w:val="20"/>
                <w:szCs w:val="20"/>
                <w:color w:val="auto"/>
              </w:rPr>
            </w:pPr>
            <w:r>
              <w:rPr>
                <w:rFonts w:ascii="Arial" w:cs="Arial" w:eastAsia="Arial" w:hAnsi="Arial"/>
                <w:sz w:val="15"/>
                <w:szCs w:val="15"/>
                <w:b w:val="1"/>
                <w:bCs w:val="1"/>
                <w:color w:val="242B61"/>
                <w:w w:val="99"/>
              </w:rPr>
              <w:t>Senior Management</w:t>
            </w:r>
          </w:p>
        </w:tc>
        <w:tc>
          <w:tcPr>
            <w:tcW w:w="3460" w:type="dxa"/>
            <w:vAlign w:val="bottom"/>
          </w:tcPr>
          <w:p>
            <w:pPr>
              <w:spacing w:after="0"/>
              <w:rPr>
                <w:sz w:val="17"/>
                <w:szCs w:val="17"/>
                <w:color w:val="auto"/>
              </w:rPr>
            </w:pPr>
          </w:p>
        </w:tc>
      </w:tr>
      <w:tr>
        <w:trPr>
          <w:trHeight w:val="324"/>
        </w:trPr>
        <w:tc>
          <w:tcPr>
            <w:tcW w:w="3380" w:type="dxa"/>
            <w:vAlign w:val="bottom"/>
          </w:tcPr>
          <w:p>
            <w:pPr>
              <w:jc w:val="center"/>
              <w:ind w:right="845"/>
              <w:spacing w:after="0"/>
              <w:rPr>
                <w:sz w:val="20"/>
                <w:szCs w:val="20"/>
                <w:color w:val="auto"/>
              </w:rPr>
            </w:pPr>
            <w:r>
              <w:rPr>
                <w:rFonts w:ascii="Arial" w:cs="Arial" w:eastAsia="Arial" w:hAnsi="Arial"/>
                <w:sz w:val="15"/>
                <w:szCs w:val="15"/>
                <w:i w:val="1"/>
                <w:iCs w:val="1"/>
                <w:color w:val="auto"/>
                <w:w w:val="99"/>
              </w:rPr>
              <w:t>Day-to-day responsibility for:</w:t>
            </w:r>
          </w:p>
        </w:tc>
        <w:tc>
          <w:tcPr>
            <w:tcW w:w="3460" w:type="dxa"/>
            <w:vAlign w:val="bottom"/>
          </w:tcPr>
          <w:p>
            <w:pPr>
              <w:spacing w:after="0"/>
              <w:rPr>
                <w:sz w:val="24"/>
                <w:szCs w:val="24"/>
                <w:color w:val="auto"/>
              </w:rPr>
            </w:pPr>
          </w:p>
        </w:tc>
      </w:tr>
      <w:tr>
        <w:trPr>
          <w:trHeight w:val="244"/>
        </w:trPr>
        <w:tc>
          <w:tcPr>
            <w:tcW w:w="3380" w:type="dxa"/>
            <w:vAlign w:val="bottom"/>
          </w:tcPr>
          <w:p>
            <w:pPr>
              <w:ind w:left="6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implementing effective risk mitigation</w:t>
            </w:r>
          </w:p>
        </w:tc>
        <w:tc>
          <w:tcPr>
            <w:tcW w:w="3460" w:type="dxa"/>
            <w:vAlign w:val="bottom"/>
          </w:tcPr>
          <w:p>
            <w:pPr>
              <w:ind w:left="24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integrating risk analysis into business</w:t>
            </w:r>
          </w:p>
        </w:tc>
      </w:tr>
      <w:tr>
        <w:trPr>
          <w:trHeight w:val="179"/>
        </w:trPr>
        <w:tc>
          <w:tcPr>
            <w:tcW w:w="3380" w:type="dxa"/>
            <w:vAlign w:val="bottom"/>
          </w:tcPr>
          <w:p>
            <w:pPr>
              <w:ind w:left="200"/>
              <w:spacing w:after="0"/>
              <w:rPr>
                <w:sz w:val="20"/>
                <w:szCs w:val="20"/>
                <w:color w:val="auto"/>
              </w:rPr>
            </w:pPr>
            <w:r>
              <w:rPr>
                <w:rFonts w:ascii="Arial" w:cs="Arial" w:eastAsia="Arial" w:hAnsi="Arial"/>
                <w:sz w:val="15"/>
                <w:szCs w:val="15"/>
                <w:color w:val="auto"/>
              </w:rPr>
              <w:t>measures, response plans and controls; and</w:t>
            </w:r>
          </w:p>
        </w:tc>
        <w:tc>
          <w:tcPr>
            <w:tcW w:w="3460" w:type="dxa"/>
            <w:vAlign w:val="bottom"/>
          </w:tcPr>
          <w:p>
            <w:pPr>
              <w:ind w:left="380"/>
              <w:spacing w:after="0"/>
              <w:rPr>
                <w:sz w:val="20"/>
                <w:szCs w:val="20"/>
                <w:color w:val="auto"/>
              </w:rPr>
            </w:pPr>
            <w:r>
              <w:rPr>
                <w:rFonts w:ascii="Arial" w:cs="Arial" w:eastAsia="Arial" w:hAnsi="Arial"/>
                <w:sz w:val="15"/>
                <w:szCs w:val="15"/>
                <w:color w:val="auto"/>
              </w:rPr>
              <w:t>decisions and performance objectives.</w:t>
            </w:r>
          </w:p>
        </w:tc>
      </w:tr>
      <w:tr>
        <w:trPr>
          <w:trHeight w:val="168"/>
        </w:trPr>
        <w:tc>
          <w:tcPr>
            <w:tcW w:w="338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74"/>
        </w:trPr>
        <w:tc>
          <w:tcPr>
            <w:tcW w:w="3380" w:type="dxa"/>
            <w:vAlign w:val="bottom"/>
            <w:shd w:val="clear" w:color="auto" w:fill="ECEDED"/>
          </w:tcPr>
          <w:p>
            <w:pPr>
              <w:spacing w:after="0"/>
              <w:rPr>
                <w:sz w:val="15"/>
                <w:szCs w:val="15"/>
                <w:color w:val="auto"/>
              </w:rPr>
            </w:pPr>
          </w:p>
        </w:tc>
        <w:tc>
          <w:tcPr>
            <w:tcW w:w="3460" w:type="dxa"/>
            <w:vAlign w:val="bottom"/>
            <w:shd w:val="clear" w:color="auto" w:fill="ECEDED"/>
          </w:tcPr>
          <w:p>
            <w:pPr>
              <w:spacing w:after="0"/>
              <w:rPr>
                <w:sz w:val="15"/>
                <w:szCs w:val="15"/>
                <w:color w:val="auto"/>
              </w:rPr>
            </w:pPr>
          </w:p>
        </w:tc>
      </w:tr>
    </w:tbl>
    <w:p>
      <w:pPr>
        <w:spacing w:after="0" w:line="158" w:lineRule="exact"/>
        <w:rPr>
          <w:sz w:val="20"/>
          <w:szCs w:val="20"/>
          <w:color w:val="auto"/>
        </w:rPr>
      </w:pPr>
    </w:p>
    <w:p>
      <w:pPr>
        <w:sectPr>
          <w:pgSz w:w="11900" w:h="16838" w:orient="portrait"/>
          <w:cols w:equalWidth="0" w:num="2">
            <w:col w:w="4100" w:space="300"/>
            <w:col w:w="6840"/>
          </w:cols>
          <w:pgMar w:left="320" w:top="228" w:right="339" w:bottom="1440" w:gutter="0" w:footer="0" w:header="0"/>
          <w:type w:val="continuous"/>
        </w:sectPr>
      </w:pPr>
    </w:p>
    <w:p>
      <w:pPr>
        <w:jc w:val="both"/>
        <w:ind w:firstLine="299"/>
        <w:spacing w:after="0" w:line="249" w:lineRule="auto"/>
        <w:rPr>
          <w:sz w:val="20"/>
          <w:szCs w:val="20"/>
          <w:color w:val="auto"/>
        </w:rPr>
      </w:pPr>
      <w:r>
        <w:rPr>
          <w:rFonts w:ascii="Arial" w:cs="Arial" w:eastAsia="Arial" w:hAnsi="Arial"/>
          <w:sz w:val="15"/>
          <w:szCs w:val="15"/>
          <w:color w:val="auto"/>
        </w:rPr>
        <w:t>Our senior management team has developed a comprehensive strategic planning and enterprise risk management (“</w:t>
      </w:r>
      <w:r>
        <w:rPr>
          <w:rFonts w:ascii="Arial" w:cs="Arial" w:eastAsia="Arial" w:hAnsi="Arial"/>
          <w:sz w:val="15"/>
          <w:szCs w:val="15"/>
          <w:b w:val="1"/>
          <w:bCs w:val="1"/>
          <w:color w:val="auto"/>
        </w:rPr>
        <w:t>ERM</w:t>
      </w:r>
      <w:r>
        <w:rPr>
          <w:rFonts w:ascii="Arial" w:cs="Arial" w:eastAsia="Arial" w:hAnsi="Arial"/>
          <w:sz w:val="15"/>
          <w:szCs w:val="15"/>
          <w:color w:val="auto"/>
        </w:rPr>
        <w:t>”) process for identifying, assessing and managing risk. Through this process, we identify key risks through an annual corporate-level risk mapping exercise, which involves the CEO and other members of senior management, along with a bottom-up operational (field-level) risk assessment by the Company’s various geographies, businesses and functions. In 2021, the process also included a third-party assessment by an internationally recognized accounting firm, external risk surveys, and facilitated workshops with Schlumberger executives. Our executive leadership team and its ERM and Disclosure Committee report directly to our CEO and to the Board, and annually present to the Board a comprehensive report on risk identification, response and mitigation strategies.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Board Oversight of Sustainability</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As a leading energy services company, we are committed to being at the forefront of our industry’s shift toward more sustainable energy production—challenging not only ourselves, but also our customers, suppliers, and peers to partner on delivering measurable social and environmental progress. This translates into making measurable strides to accelerate innovation in energy transition and achieving these goals in a way that contributes to energy access and economic development with both a global and local lens.</w:t>
      </w:r>
    </w:p>
    <w:p>
      <w:pPr>
        <w:spacing w:after="0" w:line="168"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As part of this commitment, the Board and its committees oversee the performance and management of various environmental, social and other sustainability issues, including our energy transition strategy, emissions reduction targets, climate change, sustainability reporting, workforce health and safety, human rights, and ethics and compliance. For example:</w:t>
      </w:r>
    </w:p>
    <w:p>
      <w:pPr>
        <w:spacing w:after="0" w:line="78" w:lineRule="exact"/>
        <w:rPr>
          <w:sz w:val="20"/>
          <w:szCs w:val="20"/>
          <w:color w:val="auto"/>
        </w:rPr>
      </w:pPr>
    </w:p>
    <w:p>
      <w:pPr>
        <w:jc w:val="both"/>
        <w:ind w:left="460" w:hanging="161"/>
        <w:spacing w:after="0" w:line="245" w:lineRule="auto"/>
        <w:tabs>
          <w:tab w:leader="none" w:pos="460" w:val="left"/>
        </w:tabs>
        <w:numPr>
          <w:ilvl w:val="0"/>
          <w:numId w:val="35"/>
        </w:numPr>
        <w:rPr>
          <w:rFonts w:ascii="Arial" w:cs="Arial" w:eastAsia="Arial" w:hAnsi="Arial"/>
          <w:sz w:val="15"/>
          <w:szCs w:val="15"/>
          <w:color w:val="242B61"/>
        </w:rPr>
      </w:pPr>
      <w:r>
        <w:rPr>
          <w:rFonts w:ascii="Arial" w:cs="Arial" w:eastAsia="Arial" w:hAnsi="Arial"/>
          <w:sz w:val="15"/>
          <w:szCs w:val="15"/>
          <w:color w:val="auto"/>
        </w:rPr>
        <w:t>The Board oversees the Company’s long- and short-term strategy, including the launch of our Transition Technology and emissions monitoring portfolios, which focus on decarbonizing our core businesses, as well as our new energy investments in low-carbon and carbon-neutral energy technologies. In addition, the full Board oversaw the decision to establish our comprehensive 2050 net-zero commitment inclusive of Scope 3 emissions, together with interim Scope 1, 2 and 3 emissions reduction milestones.</w:t>
      </w:r>
    </w:p>
    <w:p>
      <w:pPr>
        <w:spacing w:after="0" w:line="68" w:lineRule="exact"/>
        <w:rPr>
          <w:rFonts w:ascii="Arial" w:cs="Arial" w:eastAsia="Arial" w:hAnsi="Arial"/>
          <w:sz w:val="15"/>
          <w:szCs w:val="15"/>
          <w:color w:val="242B61"/>
        </w:rPr>
      </w:pPr>
    </w:p>
    <w:p>
      <w:pPr>
        <w:jc w:val="both"/>
        <w:ind w:left="460" w:hanging="161"/>
        <w:spacing w:after="0" w:line="245" w:lineRule="auto"/>
        <w:tabs>
          <w:tab w:leader="none" w:pos="460" w:val="left"/>
        </w:tabs>
        <w:numPr>
          <w:ilvl w:val="0"/>
          <w:numId w:val="35"/>
        </w:numPr>
        <w:rPr>
          <w:rFonts w:ascii="Arial" w:cs="Arial" w:eastAsia="Arial" w:hAnsi="Arial"/>
          <w:sz w:val="15"/>
          <w:szCs w:val="15"/>
          <w:color w:val="242B61"/>
        </w:rPr>
      </w:pPr>
      <w:r>
        <w:rPr>
          <w:rFonts w:ascii="Arial" w:cs="Arial" w:eastAsia="Arial" w:hAnsi="Arial"/>
          <w:sz w:val="15"/>
          <w:szCs w:val="15"/>
          <w:color w:val="auto"/>
        </w:rPr>
        <w:t>The Board also oversees the Company’s ERM process, as discussed on the previous page under “—Board Oversight of Risk Management”, and reviews major risks facing the Company, including acute and chronic climate risks and energy transition risks. We take a data-centric, scenario-based approach to managing climate and transition risk, and we use both the Task Force on Climate-Related Financial Disclosures (TCFD) recommendations and Sustainability Accounting Standards Board (SASB) standards as disclosure frameworks and methodology guides.</w:t>
      </w:r>
    </w:p>
    <w:p>
      <w:pPr>
        <w:spacing w:after="0" w:line="68" w:lineRule="exact"/>
        <w:rPr>
          <w:rFonts w:ascii="Arial" w:cs="Arial" w:eastAsia="Arial" w:hAnsi="Arial"/>
          <w:sz w:val="15"/>
          <w:szCs w:val="15"/>
          <w:color w:val="242B61"/>
        </w:rPr>
      </w:pPr>
    </w:p>
    <w:p>
      <w:pPr>
        <w:jc w:val="both"/>
        <w:ind w:left="460" w:hanging="161"/>
        <w:spacing w:after="0" w:line="247" w:lineRule="auto"/>
        <w:tabs>
          <w:tab w:leader="none" w:pos="460" w:val="left"/>
        </w:tabs>
        <w:numPr>
          <w:ilvl w:val="0"/>
          <w:numId w:val="35"/>
        </w:numPr>
        <w:rPr>
          <w:rFonts w:ascii="Arial" w:cs="Arial" w:eastAsia="Arial" w:hAnsi="Arial"/>
          <w:sz w:val="15"/>
          <w:szCs w:val="15"/>
          <w:color w:val="242B61"/>
        </w:rPr>
      </w:pPr>
      <w:r>
        <w:rPr>
          <w:rFonts w:ascii="Arial" w:cs="Arial" w:eastAsia="Arial" w:hAnsi="Arial"/>
          <w:sz w:val="15"/>
          <w:szCs w:val="15"/>
          <w:color w:val="auto"/>
        </w:rPr>
        <w:t>The Nominating and Governance Committee oversees our sustainability programs, initiatives and activities, and receives quarterly updates from senior management on the progress we are making toward a low-carbon future. This committee also monitors and reviews the effectiveness of the Company’s Ethics and Compliance program, including our code of conduct and all significant compliance allegations.</w:t>
      </w:r>
    </w:p>
    <w:p>
      <w:pPr>
        <w:spacing w:after="0" w:line="65"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35"/>
        </w:numPr>
        <w:rPr>
          <w:rFonts w:ascii="Arial" w:cs="Arial" w:eastAsia="Arial" w:hAnsi="Arial"/>
          <w:sz w:val="15"/>
          <w:szCs w:val="15"/>
          <w:color w:val="242B61"/>
        </w:rPr>
      </w:pPr>
      <w:r>
        <w:rPr>
          <w:rFonts w:ascii="Arial" w:cs="Arial" w:eastAsia="Arial" w:hAnsi="Arial"/>
          <w:sz w:val="15"/>
          <w:szCs w:val="15"/>
          <w:color w:val="auto"/>
        </w:rPr>
        <w:t>The New Energy and Innovation Committee—newly formed in 2021—evaluates our Schlumberger New Energy and Transition Technology investments and the sustainability impacts of growth opportunities.</w:t>
      </w:r>
    </w:p>
    <w:p>
      <w:pPr>
        <w:spacing w:after="0" w:line="61" w:lineRule="exact"/>
        <w:rPr>
          <w:rFonts w:ascii="Arial" w:cs="Arial" w:eastAsia="Arial" w:hAnsi="Arial"/>
          <w:sz w:val="15"/>
          <w:szCs w:val="15"/>
          <w:color w:val="242B61"/>
        </w:rPr>
      </w:pPr>
    </w:p>
    <w:p>
      <w:pPr>
        <w:jc w:val="both"/>
        <w:ind w:left="460" w:hanging="161"/>
        <w:spacing w:after="0" w:line="247" w:lineRule="auto"/>
        <w:tabs>
          <w:tab w:leader="none" w:pos="460" w:val="left"/>
        </w:tabs>
        <w:numPr>
          <w:ilvl w:val="0"/>
          <w:numId w:val="35"/>
        </w:numPr>
        <w:rPr>
          <w:rFonts w:ascii="Arial" w:cs="Arial" w:eastAsia="Arial" w:hAnsi="Arial"/>
          <w:sz w:val="15"/>
          <w:szCs w:val="15"/>
          <w:color w:val="242B61"/>
        </w:rPr>
      </w:pPr>
      <w:r>
        <w:rPr>
          <w:rFonts w:ascii="Arial" w:cs="Arial" w:eastAsia="Arial" w:hAnsi="Arial"/>
          <w:sz w:val="15"/>
          <w:szCs w:val="15"/>
          <w:color w:val="auto"/>
        </w:rPr>
        <w:t>The Board’s other committees oversee sustainability-related topics within their respective areas of responsibility, such as incorporation of sustainability and diversity metrics into our incentive compensation programs (Compensation), the conduct of sustainability-related reviews by our internal audit team (Audit), and the development of our sustainable finance strategy, including financial instruments with rates linked to climate commitments (Finance).</w:t>
      </w:r>
    </w:p>
    <w:p>
      <w:pPr>
        <w:spacing w:after="0" w:line="24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 xml:space="preserve">Our line management is directly responsible for the management and mitigation of the environmental impact of our operations, with our environmental management systems and standards being the responsibility of our Vice President of HSE, and our global sustainability strategy being the responsibility of our Vice President of Sustainability. For details about our environmental management standard and how we manage environmental risk, see our annual Sustainability Report, available at </w:t>
      </w:r>
      <w:r>
        <w:rPr>
          <w:rFonts w:ascii="Arial" w:cs="Arial" w:eastAsia="Arial" w:hAnsi="Arial"/>
          <w:sz w:val="15"/>
          <w:szCs w:val="15"/>
          <w:b w:val="1"/>
          <w:bCs w:val="1"/>
          <w:i w:val="1"/>
          <w:iCs w:val="1"/>
          <w:color w:val="auto"/>
        </w:rPr>
        <w:t>https://www.slb.com/sustainability/reports.html</w:t>
      </w:r>
      <w:r>
        <w:rPr>
          <w:rFonts w:ascii="Arial" w:cs="Arial" w:eastAsia="Arial" w:hAnsi="Arial"/>
          <w:sz w:val="15"/>
          <w:szCs w:val="15"/>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27"/>
          <w:szCs w:val="27"/>
          <w:color w:val="242B61"/>
        </w:rPr>
        <w:t>Director Independence</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Corporate Governance Guidelines provide that at least a majority of the Board must consist of independent directors, in accordance with the New York Stock Exchange (“</w:t>
      </w:r>
      <w:r>
        <w:rPr>
          <w:rFonts w:ascii="Arial" w:cs="Arial" w:eastAsia="Arial" w:hAnsi="Arial"/>
          <w:sz w:val="15"/>
          <w:szCs w:val="15"/>
          <w:b w:val="1"/>
          <w:bCs w:val="1"/>
          <w:color w:val="auto"/>
        </w:rPr>
        <w:t>NYSE</w:t>
      </w:r>
      <w:r>
        <w:rPr>
          <w:rFonts w:ascii="Arial" w:cs="Arial" w:eastAsia="Arial" w:hAnsi="Arial"/>
          <w:sz w:val="15"/>
          <w:szCs w:val="15"/>
          <w:color w:val="auto"/>
        </w:rPr>
        <w:t>”) listing standards. In addition, our Board has adopted director independence standards that meet or exceed the independence requirements in the NYSE listing standards, and which can be found in our Corporate Governance Guidelines.</w:t>
      </w:r>
    </w:p>
    <w:p>
      <w:pPr>
        <w:spacing w:after="0" w:line="165"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Based on the review and recommendation by the Nominating and Governance Committee, the Board has determined that each director nominee listed above under “Election of Directors—Our Director Nominees” is “independent” under NYSE listing standards and our director independence standards, except for Mr. Le Peuch, who is our CEO and therefore does not qualify as independent, and Mr. Galuccio. The Board has also determined that each member of the Audit Committee meets the heightened independence standards required for audit committee members under NYSE listing standards and the rules of the SEC and that each member of the Compensation Committee meets the heightened independence standards for compensation committee members under NYSE listing standards. Additionally, Mr. Seydoux, who is not standing for reelection, is independent, and former directors Lubna Olayan and Leo Rafael Reif, who served on the board until April 2021, were independent during the period they served on our Board.</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Board’s independence determinations included a review of transactions that occurred since the beginning of 2019 with entities associated with our directors or members of their immediate family. In making its independence determinations, the Board considered that all our independent directors serve as directors, trustees, outside consultants or advisory board members at companies and universities that have had commercial business relationships with the Company. All such relationships involved ordinary course commercial transactions with the Company that were less than the greater of $1 million or 1% of the other entity’s annual revenues during 2021, 2020 and 2019; except for transactions with Enerplus, where Mr. Sheets serves as a director, which involved ordinary course commercial transactions with the Company that were less than 2% of Enerplus’ annual revenues during those three years.</w:t>
      </w:r>
    </w:p>
    <w:p>
      <w:pPr>
        <w:spacing w:after="0" w:line="169"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Board also considered that the Company made charitable contributions in the form of educational grants and sponsored research to certain academic and other institutions with which some of our directors are affiliated. Except for contributions to the Moscow School of Management SKOLKOVO, these charitable contributions were less than $120,000 per year. Our contributions to the Moscow School of Management SKOLKOVO, where Dr. Mitrova serves as a professor, were $500,000 annually for 2021, 2020 and 2019. No director received any personal benefit from any such charitable contributions.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Board and Committee Evaluations</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Each year, the Board and its committees conduct rigorous self-evaluations in order to assess the overall functioning, performance and effectiveness of the Board, its committees, and the individual non-employee directors. The Nominating and Governance Committee oversees this annual evaluation process. From time to time, these evaluations may be conducted using a third-party facilitator.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103505</wp:posOffset>
            </wp:positionV>
            <wp:extent cx="134620" cy="2159635"/>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6">
                      <a:extLst>
                        <a:ext uri="{28A0092B-C50C-407E-A947-70E740481C1C}"/>
                      </a:extLst>
                    </a:blip>
                    <a:srcRect/>
                    <a:stretch>
                      <a:fillRect/>
                    </a:stretch>
                  </pic:blipFill>
                  <pic:spPr bwMode="auto">
                    <a:xfrm>
                      <a:off x="0" y="0"/>
                      <a:ext cx="134620" cy="215963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103505</wp:posOffset>
            </wp:positionV>
            <wp:extent cx="134620" cy="2159635"/>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27">
                      <a:extLst>
                        <a:ext uri="{28A0092B-C50C-407E-A947-70E740481C1C}"/>
                      </a:extLst>
                    </a:blip>
                    <a:srcRect/>
                    <a:stretch>
                      <a:fillRect/>
                    </a:stretch>
                  </pic:blipFill>
                  <pic:spPr bwMode="auto">
                    <a:xfrm>
                      <a:off x="0" y="0"/>
                      <a:ext cx="134620" cy="215963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103505</wp:posOffset>
            </wp:positionV>
            <wp:extent cx="134620" cy="2159635"/>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28">
                      <a:extLst>
                        <a:ext uri="{28A0092B-C50C-407E-A947-70E740481C1C}"/>
                      </a:extLst>
                    </a:blip>
                    <a:srcRect/>
                    <a:stretch>
                      <a:fillRect/>
                    </a:stretch>
                  </pic:blipFill>
                  <pic:spPr bwMode="auto">
                    <a:xfrm>
                      <a:off x="0" y="0"/>
                      <a:ext cx="134620" cy="215963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680" w:type="dxa"/>
            <w:vAlign w:val="bottom"/>
            <w:tcBorders>
              <w:bottom w:val="single" w:sz="8" w:color="242B61"/>
            </w:tcBorders>
            <w:shd w:val="clear" w:color="auto" w:fill="242B61"/>
          </w:tcPr>
          <w:p>
            <w:pPr>
              <w:ind w:left="380"/>
              <w:spacing w:after="0"/>
              <w:rPr>
                <w:sz w:val="20"/>
                <w:szCs w:val="20"/>
                <w:color w:val="auto"/>
              </w:rPr>
            </w:pPr>
            <w:r>
              <w:rPr>
                <w:rFonts w:ascii="Arial" w:cs="Arial" w:eastAsia="Arial" w:hAnsi="Arial"/>
                <w:sz w:val="15"/>
                <w:szCs w:val="15"/>
                <w:b w:val="1"/>
                <w:bCs w:val="1"/>
                <w:color w:val="FFFFFF"/>
              </w:rPr>
              <w:t>Initiate Evaluation Process</w:t>
            </w:r>
          </w:p>
        </w:tc>
        <w:tc>
          <w:tcPr>
            <w:tcW w:w="200" w:type="dxa"/>
            <w:vAlign w:val="bottom"/>
            <w:tcBorders>
              <w:bottom w:val="single" w:sz="8" w:color="AC72C4"/>
            </w:tcBorders>
            <w:shd w:val="clear" w:color="auto" w:fill="AC72C4"/>
          </w:tcPr>
          <w:p>
            <w:pPr>
              <w:spacing w:after="0"/>
              <w:rPr>
                <w:sz w:val="23"/>
                <w:szCs w:val="23"/>
                <w:color w:val="auto"/>
              </w:rPr>
            </w:pPr>
          </w:p>
        </w:tc>
        <w:tc>
          <w:tcPr>
            <w:tcW w:w="2660" w:type="dxa"/>
            <w:vAlign w:val="bottom"/>
            <w:tcBorders>
              <w:bottom w:val="single" w:sz="8" w:color="242B61"/>
            </w:tcBorders>
            <w:shd w:val="clear" w:color="auto" w:fill="242B61"/>
          </w:tcPr>
          <w:p>
            <w:pPr>
              <w:ind w:left="500"/>
              <w:spacing w:after="0"/>
              <w:rPr>
                <w:sz w:val="20"/>
                <w:szCs w:val="20"/>
                <w:color w:val="auto"/>
              </w:rPr>
            </w:pPr>
            <w:r>
              <w:rPr>
                <w:rFonts w:ascii="Arial" w:cs="Arial" w:eastAsia="Arial" w:hAnsi="Arial"/>
                <w:sz w:val="15"/>
                <w:szCs w:val="15"/>
                <w:b w:val="1"/>
                <w:bCs w:val="1"/>
                <w:color w:val="FFFFFF"/>
              </w:rPr>
              <w:t>Collect Evaluation Data</w:t>
            </w:r>
          </w:p>
        </w:tc>
        <w:tc>
          <w:tcPr>
            <w:tcW w:w="200" w:type="dxa"/>
            <w:vAlign w:val="bottom"/>
            <w:tcBorders>
              <w:bottom w:val="single" w:sz="8" w:color="AC72C4"/>
            </w:tcBorders>
            <w:shd w:val="clear" w:color="auto" w:fill="AC72C4"/>
          </w:tcPr>
          <w:p>
            <w:pPr>
              <w:spacing w:after="0"/>
              <w:rPr>
                <w:sz w:val="23"/>
                <w:szCs w:val="23"/>
                <w:color w:val="auto"/>
              </w:rPr>
            </w:pPr>
          </w:p>
        </w:tc>
        <w:tc>
          <w:tcPr>
            <w:tcW w:w="2700" w:type="dxa"/>
            <w:vAlign w:val="bottom"/>
            <w:tcBorders>
              <w:bottom w:val="single" w:sz="8" w:color="242B61"/>
            </w:tcBorders>
            <w:shd w:val="clear" w:color="auto" w:fill="242B61"/>
          </w:tcPr>
          <w:p>
            <w:pPr>
              <w:ind w:left="720"/>
              <w:spacing w:after="0"/>
              <w:rPr>
                <w:sz w:val="20"/>
                <w:szCs w:val="20"/>
                <w:color w:val="auto"/>
              </w:rPr>
            </w:pPr>
            <w:r>
              <w:rPr>
                <w:rFonts w:ascii="Arial" w:cs="Arial" w:eastAsia="Arial" w:hAnsi="Arial"/>
                <w:sz w:val="15"/>
                <w:szCs w:val="15"/>
                <w:b w:val="1"/>
                <w:bCs w:val="1"/>
                <w:color w:val="FFFFFF"/>
              </w:rPr>
              <w:t>Discuss Findings</w:t>
            </w:r>
          </w:p>
        </w:tc>
        <w:tc>
          <w:tcPr>
            <w:tcW w:w="200" w:type="dxa"/>
            <w:vAlign w:val="bottom"/>
            <w:tcBorders>
              <w:bottom w:val="single" w:sz="8" w:color="AC72C4"/>
            </w:tcBorders>
            <w:shd w:val="clear" w:color="auto" w:fill="AC72C4"/>
          </w:tcPr>
          <w:p>
            <w:pPr>
              <w:spacing w:after="0"/>
              <w:rPr>
                <w:sz w:val="23"/>
                <w:szCs w:val="23"/>
                <w:color w:val="auto"/>
              </w:rPr>
            </w:pPr>
          </w:p>
        </w:tc>
        <w:tc>
          <w:tcPr>
            <w:tcW w:w="2600" w:type="dxa"/>
            <w:vAlign w:val="bottom"/>
            <w:tcBorders>
              <w:bottom w:val="single" w:sz="8" w:color="242B61"/>
            </w:tcBorders>
            <w:shd w:val="clear" w:color="auto" w:fill="242B61"/>
          </w:tcPr>
          <w:p>
            <w:pPr>
              <w:ind w:left="560"/>
              <w:spacing w:after="0"/>
              <w:rPr>
                <w:sz w:val="20"/>
                <w:szCs w:val="20"/>
                <w:color w:val="auto"/>
              </w:rPr>
            </w:pPr>
            <w:r>
              <w:rPr>
                <w:rFonts w:ascii="Arial" w:cs="Arial" w:eastAsia="Arial" w:hAnsi="Arial"/>
                <w:sz w:val="15"/>
                <w:szCs w:val="15"/>
                <w:b w:val="1"/>
                <w:bCs w:val="1"/>
                <w:color w:val="FFFFFF"/>
              </w:rPr>
              <w:t>Implement Feedback</w:t>
            </w:r>
          </w:p>
        </w:tc>
        <w:tc>
          <w:tcPr>
            <w:tcW w:w="0" w:type="dxa"/>
            <w:vAlign w:val="bottom"/>
          </w:tcPr>
          <w:p>
            <w:pPr>
              <w:spacing w:after="0"/>
              <w:rPr>
                <w:sz w:val="1"/>
                <w:szCs w:val="1"/>
                <w:color w:val="auto"/>
              </w:rPr>
            </w:pPr>
          </w:p>
        </w:tc>
      </w:tr>
      <w:tr>
        <w:trPr>
          <w:trHeight w:val="231"/>
        </w:trPr>
        <w:tc>
          <w:tcPr>
            <w:tcW w:w="2680" w:type="dxa"/>
            <w:vAlign w:val="bottom"/>
            <w:tcBorders>
              <w:top w:val="single" w:sz="8" w:color="E8EAF3"/>
            </w:tcBorders>
            <w:shd w:val="clear" w:color="auto" w:fill="E8EAF3"/>
          </w:tcPr>
          <w:p>
            <w:pPr>
              <w:ind w:left="80"/>
              <w:spacing w:after="0"/>
              <w:rPr>
                <w:sz w:val="20"/>
                <w:szCs w:val="20"/>
                <w:color w:val="auto"/>
              </w:rPr>
            </w:pPr>
            <w:r>
              <w:rPr>
                <w:rFonts w:ascii="Arial" w:cs="Arial" w:eastAsia="Arial" w:hAnsi="Arial"/>
                <w:sz w:val="15"/>
                <w:szCs w:val="15"/>
                <w:color w:val="auto"/>
              </w:rPr>
              <w:t>Upon the instruction of the</w:t>
            </w:r>
          </w:p>
        </w:tc>
        <w:tc>
          <w:tcPr>
            <w:tcW w:w="200" w:type="dxa"/>
            <w:vAlign w:val="bottom"/>
            <w:tcBorders>
              <w:top w:val="single" w:sz="8" w:color="E8EAF3"/>
            </w:tcBorders>
            <w:shd w:val="clear" w:color="auto" w:fill="E8EAF3"/>
          </w:tcPr>
          <w:p>
            <w:pPr>
              <w:spacing w:after="0"/>
              <w:rPr>
                <w:sz w:val="20"/>
                <w:szCs w:val="20"/>
                <w:color w:val="auto"/>
              </w:rPr>
            </w:pPr>
          </w:p>
        </w:tc>
        <w:tc>
          <w:tcPr>
            <w:tcW w:w="2660" w:type="dxa"/>
            <w:vAlign w:val="bottom"/>
            <w:tcBorders>
              <w:top w:val="single" w:sz="8" w:color="auto"/>
            </w:tcBorders>
            <w:shd w:val="clear" w:color="auto" w:fill="E8EAF3"/>
          </w:tcPr>
          <w:p>
            <w:pPr>
              <w:ind w:left="100"/>
              <w:spacing w:after="0"/>
              <w:rPr>
                <w:sz w:val="20"/>
                <w:szCs w:val="20"/>
                <w:color w:val="auto"/>
              </w:rPr>
            </w:pPr>
            <w:r>
              <w:rPr>
                <w:rFonts w:ascii="Arial" w:cs="Arial" w:eastAsia="Arial" w:hAnsi="Arial"/>
                <w:sz w:val="15"/>
                <w:szCs w:val="15"/>
                <w:color w:val="auto"/>
              </w:rPr>
              <w:t>After all directors have completed the</w:t>
            </w:r>
          </w:p>
        </w:tc>
        <w:tc>
          <w:tcPr>
            <w:tcW w:w="200" w:type="dxa"/>
            <w:vAlign w:val="bottom"/>
            <w:tcBorders>
              <w:top w:val="single" w:sz="8" w:color="E8EAF3"/>
            </w:tcBorders>
            <w:shd w:val="clear" w:color="auto" w:fill="E8EAF3"/>
          </w:tcPr>
          <w:p>
            <w:pPr>
              <w:spacing w:after="0"/>
              <w:rPr>
                <w:sz w:val="20"/>
                <w:szCs w:val="20"/>
                <w:color w:val="auto"/>
              </w:rPr>
            </w:pPr>
          </w:p>
        </w:tc>
        <w:tc>
          <w:tcPr>
            <w:tcW w:w="2700" w:type="dxa"/>
            <w:vAlign w:val="bottom"/>
            <w:tcBorders>
              <w:top w:val="single" w:sz="8" w:color="auto"/>
            </w:tcBorders>
            <w:shd w:val="clear" w:color="auto" w:fill="E8EAF3"/>
          </w:tcPr>
          <w:p>
            <w:pPr>
              <w:ind w:left="80"/>
              <w:spacing w:after="0"/>
              <w:rPr>
                <w:sz w:val="20"/>
                <w:szCs w:val="20"/>
                <w:color w:val="auto"/>
              </w:rPr>
            </w:pPr>
            <w:r>
              <w:rPr>
                <w:rFonts w:ascii="Arial" w:cs="Arial" w:eastAsia="Arial" w:hAnsi="Arial"/>
                <w:sz w:val="15"/>
                <w:szCs w:val="15"/>
                <w:color w:val="auto"/>
              </w:rPr>
              <w:t>Each October, findings from the</w:t>
            </w:r>
          </w:p>
        </w:tc>
        <w:tc>
          <w:tcPr>
            <w:tcW w:w="200" w:type="dxa"/>
            <w:vAlign w:val="bottom"/>
            <w:tcBorders>
              <w:top w:val="single" w:sz="8" w:color="E8EAF3"/>
            </w:tcBorders>
            <w:shd w:val="clear" w:color="auto" w:fill="E8EAF3"/>
          </w:tcPr>
          <w:p>
            <w:pPr>
              <w:spacing w:after="0"/>
              <w:rPr>
                <w:sz w:val="20"/>
                <w:szCs w:val="20"/>
                <w:color w:val="auto"/>
              </w:rPr>
            </w:pPr>
          </w:p>
        </w:tc>
        <w:tc>
          <w:tcPr>
            <w:tcW w:w="2600" w:type="dxa"/>
            <w:vAlign w:val="bottom"/>
            <w:tcBorders>
              <w:top w:val="single" w:sz="8" w:color="auto"/>
            </w:tcBorders>
            <w:shd w:val="clear" w:color="auto" w:fill="E8EAF3"/>
          </w:tcPr>
          <w:p>
            <w:pPr>
              <w:ind w:left="80"/>
              <w:spacing w:after="0"/>
              <w:rPr>
                <w:sz w:val="20"/>
                <w:szCs w:val="20"/>
                <w:color w:val="auto"/>
              </w:rPr>
            </w:pPr>
            <w:r>
              <w:rPr>
                <w:rFonts w:ascii="Arial" w:cs="Arial" w:eastAsia="Arial" w:hAnsi="Arial"/>
                <w:sz w:val="15"/>
                <w:szCs w:val="15"/>
                <w:color w:val="auto"/>
              </w:rPr>
              <w:t>Finally, the Board, its committees,</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Nominating and Governance</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written questionnaires, their</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evaluation process are reviewed and</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and (where appropriate)</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Committee, self-assessment</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responses are aggregated into</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discussed in executive session at</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management work to implement the</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questionnaires are distributed to the</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summary reports for the Board, each</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each quarterly committee meeting</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feedback from this evaluation</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full Board, each committee, and each</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of its committees, and the chair of</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and the full Board meeting. Based on</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process to improve Board</w:t>
            </w:r>
          </w:p>
        </w:tc>
        <w:tc>
          <w:tcPr>
            <w:tcW w:w="0" w:type="dxa"/>
            <w:vAlign w:val="bottom"/>
          </w:tcPr>
          <w:p>
            <w:pPr>
              <w:spacing w:after="0"/>
              <w:rPr>
                <w:sz w:val="1"/>
                <w:szCs w:val="1"/>
                <w:color w:val="auto"/>
              </w:rPr>
            </w:pPr>
          </w:p>
        </w:tc>
      </w:tr>
      <w:tr>
        <w:trPr>
          <w:trHeight w:val="187"/>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director individually.</w:t>
            </w:r>
          </w:p>
        </w:tc>
        <w:tc>
          <w:tcPr>
            <w:tcW w:w="200" w:type="dxa"/>
            <w:vAlign w:val="bottom"/>
            <w:shd w:val="clear" w:color="auto" w:fill="E8EAF3"/>
          </w:tcPr>
          <w:p>
            <w:pPr>
              <w:spacing w:after="0"/>
              <w:rPr>
                <w:sz w:val="16"/>
                <w:szCs w:val="16"/>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the Nominating and Governance</w:t>
            </w:r>
          </w:p>
        </w:tc>
        <w:tc>
          <w:tcPr>
            <w:tcW w:w="200" w:type="dxa"/>
            <w:vAlign w:val="bottom"/>
            <w:shd w:val="clear" w:color="auto" w:fill="E8EAF3"/>
          </w:tcPr>
          <w:p>
            <w:pPr>
              <w:spacing w:after="0"/>
              <w:rPr>
                <w:sz w:val="16"/>
                <w:szCs w:val="16"/>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these discussions, the directors may</w:t>
            </w:r>
          </w:p>
        </w:tc>
        <w:tc>
          <w:tcPr>
            <w:tcW w:w="200" w:type="dxa"/>
            <w:vAlign w:val="bottom"/>
            <w:shd w:val="clear" w:color="auto" w:fill="E8EAF3"/>
          </w:tcPr>
          <w:p>
            <w:pPr>
              <w:spacing w:after="0"/>
              <w:rPr>
                <w:sz w:val="16"/>
                <w:szCs w:val="16"/>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performance and effectiveness.</w:t>
            </w:r>
          </w:p>
        </w:tc>
        <w:tc>
          <w:tcPr>
            <w:tcW w:w="0" w:type="dxa"/>
            <w:vAlign w:val="bottom"/>
          </w:tcPr>
          <w:p>
            <w:pPr>
              <w:spacing w:after="0"/>
              <w:rPr>
                <w:sz w:val="1"/>
                <w:szCs w:val="1"/>
                <w:color w:val="auto"/>
              </w:rPr>
            </w:pPr>
          </w:p>
        </w:tc>
      </w:tr>
      <w:tr>
        <w:trPr>
          <w:trHeight w:val="174"/>
        </w:trPr>
        <w:tc>
          <w:tcPr>
            <w:tcW w:w="2680" w:type="dxa"/>
            <w:vAlign w:val="bottom"/>
            <w:vMerge w:val="restart"/>
            <w:shd w:val="clear" w:color="auto" w:fill="E8EAF3"/>
          </w:tcPr>
          <w:p>
            <w:pPr>
              <w:ind w:left="80"/>
              <w:spacing w:after="0"/>
              <w:rPr>
                <w:sz w:val="20"/>
                <w:szCs w:val="20"/>
                <w:color w:val="auto"/>
              </w:rPr>
            </w:pPr>
            <w:r>
              <w:rPr>
                <w:rFonts w:ascii="Arial" w:cs="Arial" w:eastAsia="Arial" w:hAnsi="Arial"/>
                <w:sz w:val="15"/>
                <w:szCs w:val="15"/>
                <w:color w:val="auto"/>
              </w:rPr>
              <w:t>The questionnaires seek anonymous,</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Committee.</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recommend improvements to the</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vMerge w:val="continue"/>
            <w:shd w:val="clear" w:color="auto" w:fill="E8EAF3"/>
          </w:tcPr>
          <w:p>
            <w:pPr>
              <w:spacing w:after="0"/>
              <w:rPr>
                <w:sz w:val="14"/>
                <w:szCs w:val="14"/>
                <w:color w:val="auto"/>
              </w:rPr>
            </w:pPr>
          </w:p>
        </w:tc>
        <w:tc>
          <w:tcPr>
            <w:tcW w:w="200" w:type="dxa"/>
            <w:vAlign w:val="bottom"/>
            <w:shd w:val="clear" w:color="auto" w:fill="E8EAF3"/>
          </w:tcPr>
          <w:p>
            <w:pPr>
              <w:spacing w:after="0"/>
              <w:rPr>
                <w:sz w:val="14"/>
                <w:szCs w:val="14"/>
                <w:color w:val="auto"/>
              </w:rPr>
            </w:pPr>
          </w:p>
        </w:tc>
        <w:tc>
          <w:tcPr>
            <w:tcW w:w="2660" w:type="dxa"/>
            <w:vAlign w:val="bottom"/>
            <w:shd w:val="clear" w:color="auto" w:fill="E8EAF3"/>
          </w:tcPr>
          <w:p>
            <w:pPr>
              <w:spacing w:after="0"/>
              <w:rPr>
                <w:sz w:val="14"/>
                <w:szCs w:val="14"/>
                <w:color w:val="auto"/>
              </w:rPr>
            </w:pPr>
          </w:p>
        </w:tc>
        <w:tc>
          <w:tcPr>
            <w:tcW w:w="200" w:type="dxa"/>
            <w:vAlign w:val="bottom"/>
            <w:shd w:val="clear" w:color="auto" w:fill="E8EAF3"/>
          </w:tcPr>
          <w:p>
            <w:pPr>
              <w:spacing w:after="0"/>
              <w:rPr>
                <w:sz w:val="14"/>
                <w:szCs w:val="14"/>
                <w:color w:val="auto"/>
              </w:rPr>
            </w:pPr>
          </w:p>
        </w:tc>
        <w:tc>
          <w:tcPr>
            <w:tcW w:w="2700" w:type="dxa"/>
            <w:vAlign w:val="bottom"/>
            <w:shd w:val="clear" w:color="auto" w:fill="E8EAF3"/>
          </w:tcPr>
          <w:p>
            <w:pPr>
              <w:ind w:left="80"/>
              <w:spacing w:after="0" w:line="162" w:lineRule="exact"/>
              <w:rPr>
                <w:sz w:val="20"/>
                <w:szCs w:val="20"/>
                <w:color w:val="auto"/>
              </w:rPr>
            </w:pPr>
            <w:r>
              <w:rPr>
                <w:rFonts w:ascii="Arial" w:cs="Arial" w:eastAsia="Arial" w:hAnsi="Arial"/>
                <w:sz w:val="15"/>
                <w:szCs w:val="15"/>
                <w:color w:val="auto"/>
              </w:rPr>
              <w:t>Board’s structure, processes, policies,</w:t>
            </w:r>
          </w:p>
        </w:tc>
        <w:tc>
          <w:tcPr>
            <w:tcW w:w="200" w:type="dxa"/>
            <w:vAlign w:val="bottom"/>
            <w:shd w:val="clear" w:color="auto" w:fill="E8EAF3"/>
          </w:tcPr>
          <w:p>
            <w:pPr>
              <w:spacing w:after="0"/>
              <w:rPr>
                <w:sz w:val="14"/>
                <w:szCs w:val="14"/>
                <w:color w:val="auto"/>
              </w:rPr>
            </w:pPr>
          </w:p>
        </w:tc>
        <w:tc>
          <w:tcPr>
            <w:tcW w:w="2600" w:type="dxa"/>
            <w:vAlign w:val="bottom"/>
            <w:shd w:val="clear" w:color="auto" w:fill="E8EAF3"/>
          </w:tcPr>
          <w:p>
            <w:pPr>
              <w:ind w:left="80"/>
              <w:spacing w:after="0" w:line="162" w:lineRule="exact"/>
              <w:rPr>
                <w:sz w:val="20"/>
                <w:szCs w:val="20"/>
                <w:color w:val="auto"/>
              </w:rPr>
            </w:pPr>
            <w:r>
              <w:rPr>
                <w:rFonts w:ascii="Arial" w:cs="Arial" w:eastAsia="Arial" w:hAnsi="Arial"/>
                <w:sz w:val="15"/>
                <w:szCs w:val="15"/>
                <w:color w:val="auto"/>
              </w:rPr>
              <w:t>Following this process, the</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candid feedback from our directors on</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In 2021, all questionnaires were</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or composition, or other changes.</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Nominating and Governance</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a variety of topics, including board</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distributed and responses collected</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Committee annually reviews, and</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composition and culture, committee</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through a third-party platform.</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In addition, the chair of the</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makes recommendations to the</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effectiveness, strategic planning, risk</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Periodically, the Nominating and</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Nominating and Governance</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Board regarding, its process for</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management, peer evaluation, and</w:t>
            </w: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Governance Committee has also</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Committee may provide one-on-one</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evaluating the effectiveness of the</w:t>
            </w:r>
          </w:p>
        </w:tc>
        <w:tc>
          <w:tcPr>
            <w:tcW w:w="0" w:type="dxa"/>
            <w:vAlign w:val="bottom"/>
          </w:tcPr>
          <w:p>
            <w:pPr>
              <w:spacing w:after="0"/>
              <w:rPr>
                <w:sz w:val="1"/>
                <w:szCs w:val="1"/>
                <w:color w:val="auto"/>
              </w:rPr>
            </w:pPr>
          </w:p>
        </w:tc>
      </w:tr>
      <w:tr>
        <w:trPr>
          <w:trHeight w:val="187"/>
        </w:trPr>
        <w:tc>
          <w:tcPr>
            <w:tcW w:w="2680" w:type="dxa"/>
            <w:vAlign w:val="bottom"/>
            <w:shd w:val="clear" w:color="auto" w:fill="E8EAF3"/>
          </w:tcPr>
          <w:p>
            <w:pPr>
              <w:ind w:left="80"/>
              <w:spacing w:after="0"/>
              <w:rPr>
                <w:sz w:val="20"/>
                <w:szCs w:val="20"/>
                <w:color w:val="auto"/>
              </w:rPr>
            </w:pPr>
            <w:r>
              <w:rPr>
                <w:rFonts w:ascii="Arial" w:cs="Arial" w:eastAsia="Arial" w:hAnsi="Arial"/>
                <w:sz w:val="15"/>
                <w:szCs w:val="15"/>
                <w:color w:val="auto"/>
              </w:rPr>
              <w:t>succession planning.</w:t>
            </w:r>
          </w:p>
        </w:tc>
        <w:tc>
          <w:tcPr>
            <w:tcW w:w="200" w:type="dxa"/>
            <w:vAlign w:val="bottom"/>
            <w:shd w:val="clear" w:color="auto" w:fill="E8EAF3"/>
          </w:tcPr>
          <w:p>
            <w:pPr>
              <w:spacing w:after="0"/>
              <w:rPr>
                <w:sz w:val="16"/>
                <w:szCs w:val="16"/>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used a third-party facilitator to</w:t>
            </w:r>
          </w:p>
        </w:tc>
        <w:tc>
          <w:tcPr>
            <w:tcW w:w="200" w:type="dxa"/>
            <w:vAlign w:val="bottom"/>
            <w:shd w:val="clear" w:color="auto" w:fill="E8EAF3"/>
          </w:tcPr>
          <w:p>
            <w:pPr>
              <w:spacing w:after="0"/>
              <w:rPr>
                <w:sz w:val="16"/>
                <w:szCs w:val="16"/>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feedback to individual directors as</w:t>
            </w:r>
          </w:p>
        </w:tc>
        <w:tc>
          <w:tcPr>
            <w:tcW w:w="200" w:type="dxa"/>
            <w:vAlign w:val="bottom"/>
            <w:shd w:val="clear" w:color="auto" w:fill="E8EAF3"/>
          </w:tcPr>
          <w:p>
            <w:pPr>
              <w:spacing w:after="0"/>
              <w:rPr>
                <w:sz w:val="16"/>
                <w:szCs w:val="16"/>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Board, its committees and each</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conduct one-on-one interviews with</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ind w:left="80"/>
              <w:spacing w:after="0"/>
              <w:rPr>
                <w:sz w:val="20"/>
                <w:szCs w:val="20"/>
                <w:color w:val="auto"/>
              </w:rPr>
            </w:pPr>
            <w:r>
              <w:rPr>
                <w:rFonts w:ascii="Arial" w:cs="Arial" w:eastAsia="Arial" w:hAnsi="Arial"/>
                <w:sz w:val="15"/>
                <w:szCs w:val="15"/>
                <w:color w:val="auto"/>
              </w:rPr>
              <w:t>appropriate.</w:t>
            </w: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ind w:left="80"/>
              <w:spacing w:after="0"/>
              <w:rPr>
                <w:sz w:val="20"/>
                <w:szCs w:val="20"/>
                <w:color w:val="auto"/>
              </w:rPr>
            </w:pPr>
            <w:r>
              <w:rPr>
                <w:rFonts w:ascii="Arial" w:cs="Arial" w:eastAsia="Arial" w:hAnsi="Arial"/>
                <w:sz w:val="15"/>
                <w:szCs w:val="15"/>
                <w:color w:val="auto"/>
              </w:rPr>
              <w:t>individual director.</w:t>
            </w:r>
          </w:p>
        </w:tc>
        <w:tc>
          <w:tcPr>
            <w:tcW w:w="0" w:type="dxa"/>
            <w:vAlign w:val="bottom"/>
          </w:tcPr>
          <w:p>
            <w:pPr>
              <w:spacing w:after="0"/>
              <w:rPr>
                <w:sz w:val="1"/>
                <w:szCs w:val="1"/>
                <w:color w:val="auto"/>
              </w:rPr>
            </w:pPr>
          </w:p>
        </w:tc>
      </w:tr>
      <w:tr>
        <w:trPr>
          <w:trHeight w:val="174"/>
        </w:trPr>
        <w:tc>
          <w:tcPr>
            <w:tcW w:w="268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Board members as part of this</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8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60" w:type="dxa"/>
            <w:vAlign w:val="bottom"/>
            <w:shd w:val="clear" w:color="auto" w:fill="E8EAF3"/>
          </w:tcPr>
          <w:p>
            <w:pPr>
              <w:ind w:left="100"/>
              <w:spacing w:after="0"/>
              <w:rPr>
                <w:sz w:val="20"/>
                <w:szCs w:val="20"/>
                <w:color w:val="auto"/>
              </w:rPr>
            </w:pPr>
            <w:r>
              <w:rPr>
                <w:rFonts w:ascii="Arial" w:cs="Arial" w:eastAsia="Arial" w:hAnsi="Arial"/>
                <w:sz w:val="15"/>
                <w:szCs w:val="15"/>
                <w:color w:val="auto"/>
              </w:rPr>
              <w:t>annual evaluation process.</w:t>
            </w:r>
          </w:p>
        </w:tc>
        <w:tc>
          <w:tcPr>
            <w:tcW w:w="200" w:type="dxa"/>
            <w:vAlign w:val="bottom"/>
            <w:shd w:val="clear" w:color="auto" w:fill="E8EAF3"/>
          </w:tcPr>
          <w:p>
            <w:pPr>
              <w:spacing w:after="0"/>
              <w:rPr>
                <w:sz w:val="15"/>
                <w:szCs w:val="15"/>
                <w:color w:val="auto"/>
              </w:rPr>
            </w:pPr>
          </w:p>
        </w:tc>
        <w:tc>
          <w:tcPr>
            <w:tcW w:w="2700" w:type="dxa"/>
            <w:vAlign w:val="bottom"/>
            <w:shd w:val="clear" w:color="auto" w:fill="E8EAF3"/>
          </w:tcPr>
          <w:p>
            <w:pPr>
              <w:spacing w:after="0"/>
              <w:rPr>
                <w:sz w:val="15"/>
                <w:szCs w:val="15"/>
                <w:color w:val="auto"/>
              </w:rPr>
            </w:pPr>
          </w:p>
        </w:tc>
        <w:tc>
          <w:tcPr>
            <w:tcW w:w="200" w:type="dxa"/>
            <w:vAlign w:val="bottom"/>
            <w:shd w:val="clear" w:color="auto" w:fill="E8EAF3"/>
          </w:tcPr>
          <w:p>
            <w:pPr>
              <w:spacing w:after="0"/>
              <w:rPr>
                <w:sz w:val="15"/>
                <w:szCs w:val="15"/>
                <w:color w:val="auto"/>
              </w:rPr>
            </w:pPr>
          </w:p>
        </w:tc>
        <w:tc>
          <w:tcPr>
            <w:tcW w:w="2600" w:type="dxa"/>
            <w:vAlign w:val="bottom"/>
            <w:shd w:val="clear" w:color="auto" w:fill="E8EAF3"/>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80" w:type="dxa"/>
            <w:vAlign w:val="bottom"/>
            <w:shd w:val="clear" w:color="auto" w:fill="E8EAF3"/>
          </w:tcPr>
          <w:p>
            <w:pPr>
              <w:spacing w:after="0"/>
              <w:rPr>
                <w:sz w:val="5"/>
                <w:szCs w:val="5"/>
                <w:color w:val="auto"/>
              </w:rPr>
            </w:pPr>
          </w:p>
        </w:tc>
        <w:tc>
          <w:tcPr>
            <w:tcW w:w="200" w:type="dxa"/>
            <w:vAlign w:val="bottom"/>
            <w:shd w:val="clear" w:color="auto" w:fill="E8EAF3"/>
          </w:tcPr>
          <w:p>
            <w:pPr>
              <w:spacing w:after="0"/>
              <w:rPr>
                <w:sz w:val="5"/>
                <w:szCs w:val="5"/>
                <w:color w:val="auto"/>
              </w:rPr>
            </w:pPr>
          </w:p>
        </w:tc>
        <w:tc>
          <w:tcPr>
            <w:tcW w:w="2660" w:type="dxa"/>
            <w:vAlign w:val="bottom"/>
            <w:shd w:val="clear" w:color="auto" w:fill="E8EAF3"/>
          </w:tcPr>
          <w:p>
            <w:pPr>
              <w:spacing w:after="0"/>
              <w:rPr>
                <w:sz w:val="5"/>
                <w:szCs w:val="5"/>
                <w:color w:val="auto"/>
              </w:rPr>
            </w:pPr>
          </w:p>
        </w:tc>
        <w:tc>
          <w:tcPr>
            <w:tcW w:w="200" w:type="dxa"/>
            <w:vAlign w:val="bottom"/>
            <w:shd w:val="clear" w:color="auto" w:fill="E8EAF3"/>
          </w:tcPr>
          <w:p>
            <w:pPr>
              <w:spacing w:after="0"/>
              <w:rPr>
                <w:sz w:val="5"/>
                <w:szCs w:val="5"/>
                <w:color w:val="auto"/>
              </w:rPr>
            </w:pPr>
          </w:p>
        </w:tc>
        <w:tc>
          <w:tcPr>
            <w:tcW w:w="2700" w:type="dxa"/>
            <w:vAlign w:val="bottom"/>
            <w:shd w:val="clear" w:color="auto" w:fill="E8EAF3"/>
          </w:tcPr>
          <w:p>
            <w:pPr>
              <w:spacing w:after="0"/>
              <w:rPr>
                <w:sz w:val="5"/>
                <w:szCs w:val="5"/>
                <w:color w:val="auto"/>
              </w:rPr>
            </w:pPr>
          </w:p>
        </w:tc>
        <w:tc>
          <w:tcPr>
            <w:tcW w:w="200" w:type="dxa"/>
            <w:vAlign w:val="bottom"/>
            <w:shd w:val="clear" w:color="auto" w:fill="E8EAF3"/>
          </w:tcPr>
          <w:p>
            <w:pPr>
              <w:spacing w:after="0"/>
              <w:rPr>
                <w:sz w:val="5"/>
                <w:szCs w:val="5"/>
                <w:color w:val="auto"/>
              </w:rPr>
            </w:pPr>
          </w:p>
        </w:tc>
        <w:tc>
          <w:tcPr>
            <w:tcW w:w="2600" w:type="dxa"/>
            <w:vAlign w:val="bottom"/>
            <w:shd w:val="clear" w:color="auto" w:fill="E8EAF3"/>
          </w:tcPr>
          <w:p>
            <w:pPr>
              <w:spacing w:after="0"/>
              <w:rPr>
                <w:sz w:val="5"/>
                <w:szCs w:val="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Some examples of feedback implemented based on past Board evaluations processes include:</w:t>
      </w:r>
    </w:p>
    <w:p>
      <w:pPr>
        <w:spacing w:after="0" w:line="176" w:lineRule="exact"/>
        <w:rPr>
          <w:sz w:val="20"/>
          <w:szCs w:val="20"/>
          <w:color w:val="auto"/>
        </w:rPr>
      </w:pPr>
    </w:p>
    <w:p>
      <w:pPr>
        <w:ind w:left="460" w:hanging="161"/>
        <w:spacing w:after="0" w:line="252" w:lineRule="auto"/>
        <w:tabs>
          <w:tab w:leader="none" w:pos="460" w:val="left"/>
        </w:tabs>
        <w:numPr>
          <w:ilvl w:val="0"/>
          <w:numId w:val="36"/>
        </w:numPr>
        <w:rPr>
          <w:rFonts w:ascii="Arial" w:cs="Arial" w:eastAsia="Arial" w:hAnsi="Arial"/>
          <w:sz w:val="15"/>
          <w:szCs w:val="15"/>
          <w:color w:val="242B61"/>
        </w:rPr>
      </w:pPr>
      <w:r>
        <w:rPr>
          <w:rFonts w:ascii="Arial" w:cs="Arial" w:eastAsia="Arial" w:hAnsi="Arial"/>
          <w:sz w:val="15"/>
          <w:szCs w:val="15"/>
          <w:color w:val="auto"/>
        </w:rPr>
        <w:t>expanding the Board’s expertise in the areas of financial and capital management, sustainability, new energy, and digital technologies and transformation, as discussed above under “Proxy Executive Summary—Board Refreshment”;</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36"/>
        </w:numPr>
        <w:rPr>
          <w:rFonts w:ascii="Arial" w:cs="Arial" w:eastAsia="Arial" w:hAnsi="Arial"/>
          <w:sz w:val="15"/>
          <w:szCs w:val="15"/>
          <w:color w:val="242B61"/>
        </w:rPr>
      </w:pPr>
      <w:r>
        <w:rPr>
          <w:rFonts w:ascii="Arial" w:cs="Arial" w:eastAsia="Arial" w:hAnsi="Arial"/>
          <w:sz w:val="15"/>
          <w:szCs w:val="15"/>
          <w:color w:val="auto"/>
        </w:rPr>
        <w:t>retiring our former Science and Technology Committee, and launching our New Energy and Innovation Committee focused on identifying areas for growth in our new energy businesses, our emissions-reducing Transition Technologies portfolio, and our early stage investment and research and development programs; and</w:t>
      </w:r>
    </w:p>
    <w:p>
      <w:pPr>
        <w:spacing w:after="0" w:line="61" w:lineRule="exact"/>
        <w:rPr>
          <w:rFonts w:ascii="Arial" w:cs="Arial" w:eastAsia="Arial" w:hAnsi="Arial"/>
          <w:sz w:val="15"/>
          <w:szCs w:val="15"/>
          <w:color w:val="242B61"/>
        </w:rPr>
      </w:pPr>
    </w:p>
    <w:p>
      <w:pPr>
        <w:ind w:left="460" w:hanging="161"/>
        <w:spacing w:after="0"/>
        <w:tabs>
          <w:tab w:leader="none" w:pos="460" w:val="left"/>
        </w:tabs>
        <w:numPr>
          <w:ilvl w:val="0"/>
          <w:numId w:val="36"/>
        </w:numPr>
        <w:rPr>
          <w:rFonts w:ascii="Arial" w:cs="Arial" w:eastAsia="Arial" w:hAnsi="Arial"/>
          <w:sz w:val="15"/>
          <w:szCs w:val="15"/>
          <w:color w:val="242B61"/>
        </w:rPr>
      </w:pPr>
      <w:r>
        <w:rPr>
          <w:rFonts w:ascii="Arial" w:cs="Arial" w:eastAsia="Arial" w:hAnsi="Arial"/>
          <w:sz w:val="15"/>
          <w:szCs w:val="15"/>
          <w:color w:val="auto"/>
        </w:rPr>
        <w:t>conducting cybersecurity training for the Audit Committee in January 2022.</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color w:val="242B61"/>
        </w:rPr>
        <w:t>Director Orientation and Education</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director orientation and continuing education programs are designed to support our directors in fulfilling their responsibilities as members of the Board. First, all new directors participate in Schlumberger’s director orientation program, to familiarize themselves with our business and operations, financial and performance strategies, controls and compliance systems, sustainability and HSE commitments, and industry dynamics. New directors also attend trainings with members of senior management focused on financial, industry- and committee-specific topics, as well as facility and well-site visits. For new and incumbent directors, regular continuing education programs help our Board stay current on industry, corporate governance, risk management, cybersecurity, and other developments relevant to their work as directors. These programs may include presentations from Schlumberger management or in-depth trainings developed by outside experts, as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color w:val="242B61"/>
        </w:rPr>
        <w:t>Process for Selecting New Directors</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Nominating and Governance Committee assists the Board in identifying qualified individuals to join as new members. The Board seeks out individuals whose background, experience and skills complement those of other Board members. As a result, in evaluating potential nominees, the Committee takes into consideration the Board’s current composition, the potential nominee’s ability to contribute to the Board’s diversity, the Company’s existing and anticipated business needs, and the general qualifications of the potential nominees, as discussed above under “Election of Directors—Director Qualifications and Diversity.”</w:t>
      </w:r>
    </w:p>
    <w:p>
      <w:pPr>
        <w:spacing w:after="0" w:line="16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Nominating and Governance Committee also recommends to the Board the number and names of persons to be proposed by the Board for election as directors at our AGM. In obtaining the names of possible director nominees, the Nominating and Governance Committee makes its own inquiries and receives suggestions from other directors and management. Consideration of new Board candidates typically involves a series of internal discussions, review of information regarding potential candidates, and interviews with selected candidates.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From time to time, the Nominating and Governance Committee retains executive search and board advisory consulting firms to assist in identifying and evaluating potential nominees. To further our diversity policy, we request that any such firms retained by us include women and nationally, racially and ethnically diverse candidates in the proposals they present to us. During 2021, the Nominating and Governance Committee, with the assistance of an executive search firm, evaluated a number of potential candidates and recommended each of Ms. Narayanan, Messrs. Coleman and Leupold, and Dr. Spiesshofer as Board members.</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The Nominating and Governance Committee will also consider nominees recommended by stockholders who meet the eligibility requirements for submitting stockholder proposals for inclusion in the next proxy statement and submit their recommendations in writing to: Chair, Nominating and Governance Committee, c/o Secretary, Schlumberger Limited, 5599 San Felipe, 17</w:t>
      </w:r>
      <w:r>
        <w:rPr>
          <w:rFonts w:ascii="Arial" w:cs="Arial" w:eastAsia="Arial" w:hAnsi="Arial"/>
          <w:sz w:val="12"/>
          <w:szCs w:val="12"/>
          <w:color w:val="auto"/>
        </w:rPr>
        <w:t>th</w:t>
      </w:r>
      <w:r>
        <w:rPr>
          <w:rFonts w:ascii="Arial" w:cs="Arial" w:eastAsia="Arial" w:hAnsi="Arial"/>
          <w:sz w:val="15"/>
          <w:szCs w:val="15"/>
          <w:color w:val="auto"/>
        </w:rPr>
        <w:t xml:space="preserve"> Floor, Houston, Texas 77056. Such recommendations must be submitted by the deadline for stockholder proposals referred to under “Other Information—2023 Annual General Meeting of Stockholders” on page 70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298" w:lineRule="exact"/>
        <w:rPr>
          <w:sz w:val="20"/>
          <w:szCs w:val="20"/>
          <w:color w:val="auto"/>
        </w:rPr>
      </w:pPr>
    </w:p>
    <w:p>
      <w:pPr>
        <w:spacing w:after="0"/>
        <w:rPr>
          <w:sz w:val="20"/>
          <w:szCs w:val="20"/>
          <w:color w:val="auto"/>
        </w:rPr>
      </w:pPr>
      <w:r>
        <w:rPr>
          <w:rFonts w:ascii="Arial" w:cs="Arial" w:eastAsia="Arial" w:hAnsi="Arial"/>
          <w:sz w:val="27"/>
          <w:szCs w:val="27"/>
          <w:color w:val="242B61"/>
        </w:rPr>
        <w:t>Board Committees</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Board has five standing committees: Audit, Compensation, Nominating and Governance, Finance, and New Energy and Innovation. Each member of the Audit, Compensation and Nominating and Governance committees meets the independence and other requirements of the NYSE listing standards and SEC rules (including the heightened requirements that apply to audit or compensation committee members, as applicable). In addition, each member of the Audit Committee is financially literate, and each of Messrs. de La Chevardière and Sheets qualifies as an “audit committee financial expert” under applicable SEC rules.</w:t>
      </w:r>
    </w:p>
    <w:p>
      <w:pPr>
        <w:spacing w:after="0" w:line="168"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Nominating and Governance Committee nominates for Board approval directors to serve on and chair the Board’s committees. The following table reflects the membership of the Board’s standing committees as of February 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5"/>
                <w:szCs w:val="15"/>
                <w:b w:val="1"/>
                <w:bCs w:val="1"/>
                <w:color w:val="242B61"/>
                <w:w w:val="98"/>
              </w:rPr>
              <w:t>Nominating and</w:t>
            </w:r>
          </w:p>
        </w:tc>
        <w:tc>
          <w:tcPr>
            <w:tcW w:w="1480" w:type="dxa"/>
            <w:vAlign w:val="bottom"/>
          </w:tcPr>
          <w:p>
            <w:pPr>
              <w:spacing w:after="0"/>
              <w:rPr>
                <w:sz w:val="15"/>
                <w:szCs w:val="15"/>
                <w:color w:val="auto"/>
              </w:rPr>
            </w:pPr>
          </w:p>
        </w:tc>
        <w:tc>
          <w:tcPr>
            <w:tcW w:w="1640" w:type="dxa"/>
            <w:vAlign w:val="bottom"/>
          </w:tcPr>
          <w:p>
            <w:pPr>
              <w:jc w:val="center"/>
              <w:ind w:left="25"/>
              <w:spacing w:after="0"/>
              <w:rPr>
                <w:sz w:val="20"/>
                <w:szCs w:val="20"/>
                <w:color w:val="auto"/>
              </w:rPr>
            </w:pPr>
            <w:r>
              <w:rPr>
                <w:rFonts w:ascii="Arial" w:cs="Arial" w:eastAsia="Arial" w:hAnsi="Arial"/>
                <w:sz w:val="15"/>
                <w:szCs w:val="15"/>
                <w:b w:val="1"/>
                <w:bCs w:val="1"/>
                <w:color w:val="242B61"/>
              </w:rPr>
              <w:t>New Energy</w:t>
            </w:r>
          </w:p>
        </w:tc>
      </w:tr>
      <w:tr>
        <w:trPr>
          <w:trHeight w:val="174"/>
        </w:trPr>
        <w:tc>
          <w:tcPr>
            <w:tcW w:w="2480" w:type="dxa"/>
            <w:vAlign w:val="bottom"/>
          </w:tcPr>
          <w:p>
            <w:pPr>
              <w:spacing w:after="0"/>
              <w:rPr>
                <w:sz w:val="15"/>
                <w:szCs w:val="15"/>
                <w:color w:val="auto"/>
              </w:rPr>
            </w:pPr>
          </w:p>
        </w:tc>
        <w:tc>
          <w:tcPr>
            <w:tcW w:w="1880" w:type="dxa"/>
            <w:vAlign w:val="bottom"/>
          </w:tcPr>
          <w:p>
            <w:pPr>
              <w:jc w:val="center"/>
              <w:ind w:left="185"/>
              <w:spacing w:after="0"/>
              <w:rPr>
                <w:sz w:val="20"/>
                <w:szCs w:val="20"/>
                <w:color w:val="auto"/>
              </w:rPr>
            </w:pPr>
            <w:r>
              <w:rPr>
                <w:rFonts w:ascii="Arial" w:cs="Arial" w:eastAsia="Arial" w:hAnsi="Arial"/>
                <w:sz w:val="15"/>
                <w:szCs w:val="15"/>
                <w:b w:val="1"/>
                <w:bCs w:val="1"/>
                <w:color w:val="242B61"/>
                <w:w w:val="99"/>
              </w:rPr>
              <w:t>Audit</w:t>
            </w:r>
          </w:p>
        </w:tc>
        <w:tc>
          <w:tcPr>
            <w:tcW w:w="1840" w:type="dxa"/>
            <w:vAlign w:val="bottom"/>
          </w:tcPr>
          <w:p>
            <w:pPr>
              <w:jc w:val="center"/>
              <w:spacing w:after="0"/>
              <w:rPr>
                <w:sz w:val="20"/>
                <w:szCs w:val="20"/>
                <w:color w:val="auto"/>
              </w:rPr>
            </w:pPr>
            <w:r>
              <w:rPr>
                <w:rFonts w:ascii="Arial" w:cs="Arial" w:eastAsia="Arial" w:hAnsi="Arial"/>
                <w:sz w:val="15"/>
                <w:szCs w:val="15"/>
                <w:b w:val="1"/>
                <w:bCs w:val="1"/>
                <w:color w:val="242B61"/>
                <w:w w:val="99"/>
              </w:rPr>
              <w:t>Compensation</w:t>
            </w:r>
          </w:p>
        </w:tc>
        <w:tc>
          <w:tcPr>
            <w:tcW w:w="1920" w:type="dxa"/>
            <w:vAlign w:val="bottom"/>
          </w:tcPr>
          <w:p>
            <w:pPr>
              <w:jc w:val="center"/>
              <w:spacing w:after="0"/>
              <w:rPr>
                <w:sz w:val="20"/>
                <w:szCs w:val="20"/>
                <w:color w:val="auto"/>
              </w:rPr>
            </w:pPr>
            <w:r>
              <w:rPr>
                <w:rFonts w:ascii="Arial" w:cs="Arial" w:eastAsia="Arial" w:hAnsi="Arial"/>
                <w:sz w:val="15"/>
                <w:szCs w:val="15"/>
                <w:b w:val="1"/>
                <w:bCs w:val="1"/>
                <w:color w:val="242B61"/>
                <w:w w:val="99"/>
              </w:rPr>
              <w:t>Governance</w:t>
            </w:r>
          </w:p>
        </w:tc>
        <w:tc>
          <w:tcPr>
            <w:tcW w:w="1480" w:type="dxa"/>
            <w:vAlign w:val="bottom"/>
          </w:tcPr>
          <w:p>
            <w:pPr>
              <w:jc w:val="center"/>
              <w:ind w:left="5"/>
              <w:spacing w:after="0"/>
              <w:rPr>
                <w:sz w:val="20"/>
                <w:szCs w:val="20"/>
                <w:color w:val="auto"/>
              </w:rPr>
            </w:pPr>
            <w:r>
              <w:rPr>
                <w:rFonts w:ascii="Arial" w:cs="Arial" w:eastAsia="Arial" w:hAnsi="Arial"/>
                <w:sz w:val="15"/>
                <w:szCs w:val="15"/>
                <w:b w:val="1"/>
                <w:bCs w:val="1"/>
                <w:color w:val="242B61"/>
                <w:w w:val="98"/>
              </w:rPr>
              <w:t>Finance</w:t>
            </w:r>
          </w:p>
        </w:tc>
        <w:tc>
          <w:tcPr>
            <w:tcW w:w="1640" w:type="dxa"/>
            <w:vAlign w:val="bottom"/>
          </w:tcPr>
          <w:p>
            <w:pPr>
              <w:jc w:val="center"/>
              <w:ind w:left="25"/>
              <w:spacing w:after="0"/>
              <w:rPr>
                <w:sz w:val="20"/>
                <w:szCs w:val="20"/>
                <w:color w:val="auto"/>
              </w:rPr>
            </w:pPr>
            <w:r>
              <w:rPr>
                <w:rFonts w:ascii="Arial" w:cs="Arial" w:eastAsia="Arial" w:hAnsi="Arial"/>
                <w:sz w:val="15"/>
                <w:szCs w:val="15"/>
                <w:b w:val="1"/>
                <w:bCs w:val="1"/>
                <w:color w:val="242B61"/>
                <w:w w:val="99"/>
              </w:rPr>
              <w:t>and Innovation</w:t>
            </w:r>
          </w:p>
        </w:tc>
      </w:tr>
      <w:tr>
        <w:trPr>
          <w:trHeight w:val="191"/>
        </w:trPr>
        <w:tc>
          <w:tcPr>
            <w:tcW w:w="248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 of Director</w:t>
            </w:r>
          </w:p>
        </w:tc>
        <w:tc>
          <w:tcPr>
            <w:tcW w:w="1880" w:type="dxa"/>
            <w:vAlign w:val="bottom"/>
            <w:tcBorders>
              <w:bottom w:val="single" w:sz="8" w:color="242B61"/>
            </w:tcBorders>
          </w:tcPr>
          <w:p>
            <w:pPr>
              <w:jc w:val="center"/>
              <w:ind w:left="185"/>
              <w:spacing w:after="0"/>
              <w:rPr>
                <w:sz w:val="20"/>
                <w:szCs w:val="20"/>
                <w:color w:val="auto"/>
              </w:rPr>
            </w:pPr>
            <w:r>
              <w:rPr>
                <w:rFonts w:ascii="Arial" w:cs="Arial" w:eastAsia="Arial" w:hAnsi="Arial"/>
                <w:sz w:val="15"/>
                <w:szCs w:val="15"/>
                <w:b w:val="1"/>
                <w:bCs w:val="1"/>
                <w:color w:val="242B61"/>
              </w:rPr>
              <w:t>Committee</w:t>
            </w:r>
          </w:p>
        </w:tc>
        <w:tc>
          <w:tcPr>
            <w:tcW w:w="1840" w:type="dxa"/>
            <w:vAlign w:val="bottom"/>
            <w:tcBorders>
              <w:bottom w:val="single" w:sz="8" w:color="242B61"/>
            </w:tcBorders>
          </w:tcPr>
          <w:p>
            <w:pPr>
              <w:jc w:val="center"/>
              <w:spacing w:after="0"/>
              <w:rPr>
                <w:sz w:val="20"/>
                <w:szCs w:val="20"/>
                <w:color w:val="auto"/>
              </w:rPr>
            </w:pPr>
            <w:r>
              <w:rPr>
                <w:rFonts w:ascii="Arial" w:cs="Arial" w:eastAsia="Arial" w:hAnsi="Arial"/>
                <w:sz w:val="15"/>
                <w:szCs w:val="15"/>
                <w:b w:val="1"/>
                <w:bCs w:val="1"/>
                <w:color w:val="242B61"/>
                <w:w w:val="97"/>
              </w:rPr>
              <w:t>Committee</w:t>
            </w:r>
          </w:p>
        </w:tc>
        <w:tc>
          <w:tcPr>
            <w:tcW w:w="1920" w:type="dxa"/>
            <w:vAlign w:val="bottom"/>
            <w:tcBorders>
              <w:bottom w:val="single" w:sz="8" w:color="242B61"/>
            </w:tcBorders>
          </w:tcPr>
          <w:p>
            <w:pPr>
              <w:jc w:val="center"/>
              <w:spacing w:after="0"/>
              <w:rPr>
                <w:sz w:val="20"/>
                <w:szCs w:val="20"/>
                <w:color w:val="auto"/>
              </w:rPr>
            </w:pPr>
            <w:r>
              <w:rPr>
                <w:rFonts w:ascii="Arial" w:cs="Arial" w:eastAsia="Arial" w:hAnsi="Arial"/>
                <w:sz w:val="15"/>
                <w:szCs w:val="15"/>
                <w:b w:val="1"/>
                <w:bCs w:val="1"/>
                <w:color w:val="242B61"/>
                <w:w w:val="97"/>
              </w:rPr>
              <w:t>Committee</w:t>
            </w:r>
          </w:p>
        </w:tc>
        <w:tc>
          <w:tcPr>
            <w:tcW w:w="1480" w:type="dxa"/>
            <w:vAlign w:val="bottom"/>
            <w:tcBorders>
              <w:bottom w:val="single" w:sz="8" w:color="242B61"/>
            </w:tcBorders>
          </w:tcPr>
          <w:p>
            <w:pPr>
              <w:jc w:val="center"/>
              <w:spacing w:after="0"/>
              <w:rPr>
                <w:sz w:val="20"/>
                <w:szCs w:val="20"/>
                <w:color w:val="auto"/>
              </w:rPr>
            </w:pPr>
            <w:r>
              <w:rPr>
                <w:rFonts w:ascii="Arial" w:cs="Arial" w:eastAsia="Arial" w:hAnsi="Arial"/>
                <w:sz w:val="15"/>
                <w:szCs w:val="15"/>
                <w:b w:val="1"/>
                <w:bCs w:val="1"/>
                <w:color w:val="242B61"/>
              </w:rPr>
              <w:t>Committee</w:t>
            </w:r>
          </w:p>
        </w:tc>
        <w:tc>
          <w:tcPr>
            <w:tcW w:w="1640" w:type="dxa"/>
            <w:vAlign w:val="bottom"/>
            <w:tcBorders>
              <w:bottom w:val="single" w:sz="8" w:color="242B61"/>
            </w:tcBorders>
          </w:tcPr>
          <w:p>
            <w:pPr>
              <w:jc w:val="center"/>
              <w:ind w:left="5"/>
              <w:spacing w:after="0"/>
              <w:rPr>
                <w:sz w:val="20"/>
                <w:szCs w:val="20"/>
                <w:color w:val="auto"/>
              </w:rPr>
            </w:pPr>
            <w:r>
              <w:rPr>
                <w:rFonts w:ascii="Arial" w:cs="Arial" w:eastAsia="Arial" w:hAnsi="Arial"/>
                <w:sz w:val="15"/>
                <w:szCs w:val="15"/>
                <w:b w:val="1"/>
                <w:bCs w:val="1"/>
                <w:color w:val="242B61"/>
                <w:w w:val="97"/>
              </w:rPr>
              <w:t>Committee</w:t>
            </w:r>
          </w:p>
        </w:tc>
      </w:tr>
      <w:tr>
        <w:trPr>
          <w:trHeight w:val="198"/>
        </w:trPr>
        <w:tc>
          <w:tcPr>
            <w:tcW w:w="2480" w:type="dxa"/>
            <w:vAlign w:val="bottom"/>
          </w:tcPr>
          <w:p>
            <w:pPr>
              <w:ind w:left="40"/>
              <w:spacing w:after="0"/>
              <w:rPr>
                <w:sz w:val="20"/>
                <w:szCs w:val="20"/>
                <w:color w:val="auto"/>
              </w:rPr>
            </w:pPr>
            <w:r>
              <w:rPr>
                <w:rFonts w:ascii="Arial" w:cs="Arial" w:eastAsia="Arial" w:hAnsi="Arial"/>
                <w:sz w:val="15"/>
                <w:szCs w:val="15"/>
                <w:color w:val="auto"/>
              </w:rPr>
              <w:t>Peter Coleman</w:t>
            </w: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Patrick de La Chevardière</w:t>
            </w:r>
          </w:p>
        </w:tc>
        <w:tc>
          <w:tcPr>
            <w:tcW w:w="1880" w:type="dxa"/>
            <w:vAlign w:val="bottom"/>
          </w:tcPr>
          <w:p>
            <w:pPr>
              <w:jc w:val="center"/>
              <w:ind w:left="185"/>
              <w:spacing w:after="0"/>
              <w:rPr>
                <w:sz w:val="20"/>
                <w:szCs w:val="20"/>
                <w:color w:val="auto"/>
              </w:rPr>
            </w:pPr>
            <w:r>
              <w:rPr>
                <w:rFonts w:ascii="Arial" w:cs="Arial" w:eastAsia="Arial" w:hAnsi="Arial"/>
                <w:sz w:val="15"/>
                <w:szCs w:val="15"/>
                <w:color w:val="auto"/>
                <w:w w:val="94"/>
              </w:rPr>
              <w:t>Chair</w:t>
            </w: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Miguel Galuccio</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jc w:val="center"/>
              <w:ind w:left="5"/>
              <w:spacing w:after="0"/>
              <w:rPr>
                <w:sz w:val="20"/>
                <w:szCs w:val="20"/>
                <w:color w:val="auto"/>
              </w:rPr>
            </w:pPr>
            <w:r>
              <w:rPr>
                <w:rFonts w:ascii="Arial" w:cs="Arial" w:eastAsia="Arial" w:hAnsi="Arial"/>
                <w:sz w:val="15"/>
                <w:szCs w:val="15"/>
                <w:color w:val="auto"/>
              </w:rPr>
              <w:t>Chair</w:t>
            </w:r>
          </w:p>
        </w:tc>
        <w:tc>
          <w:tcPr>
            <w:tcW w:w="1640" w:type="dxa"/>
            <w:vAlign w:val="bottom"/>
          </w:tcPr>
          <w:p>
            <w:pPr>
              <w:spacing w:after="0"/>
              <w:rPr>
                <w:sz w:val="20"/>
                <w:szCs w:val="20"/>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Samuel Leupold</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Tatiana Mitrova</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Maria Moræus Hanssen</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jc w:val="center"/>
              <w:ind w:left="5"/>
              <w:spacing w:after="0"/>
              <w:rPr>
                <w:sz w:val="20"/>
                <w:szCs w:val="20"/>
                <w:color w:val="auto"/>
              </w:rPr>
            </w:pPr>
            <w:r>
              <w:rPr>
                <w:rFonts w:ascii="Arial" w:cs="Arial" w:eastAsia="Arial" w:hAnsi="Arial"/>
                <w:sz w:val="15"/>
                <w:szCs w:val="15"/>
                <w:color w:val="auto"/>
              </w:rPr>
              <w:t>Chair</w:t>
            </w: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Vanitha Narayanan</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5"/>
                <w:szCs w:val="15"/>
                <w:color w:val="auto"/>
              </w:rPr>
              <w:t>Mark Papa*</w:t>
            </w:r>
          </w:p>
        </w:tc>
        <w:tc>
          <w:tcPr>
            <w:tcW w:w="1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Chair</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07"/>
        </w:trPr>
        <w:tc>
          <w:tcPr>
            <w:tcW w:w="2480" w:type="dxa"/>
            <w:vAlign w:val="bottom"/>
          </w:tcPr>
          <w:p>
            <w:pPr>
              <w:ind w:left="40"/>
              <w:spacing w:after="0"/>
              <w:rPr>
                <w:sz w:val="20"/>
                <w:szCs w:val="20"/>
                <w:color w:val="auto"/>
              </w:rPr>
            </w:pPr>
            <w:r>
              <w:rPr>
                <w:rFonts w:ascii="Arial" w:cs="Arial" w:eastAsia="Arial" w:hAnsi="Arial"/>
                <w:sz w:val="15"/>
                <w:szCs w:val="15"/>
                <w:color w:val="auto"/>
              </w:rPr>
              <w:t>Henri Seydoux</w:t>
            </w:r>
            <w:r>
              <w:rPr>
                <w:rFonts w:ascii="Arial" w:cs="Arial" w:eastAsia="Arial" w:hAnsi="Arial"/>
                <w:sz w:val="19"/>
                <w:szCs w:val="19"/>
                <w:color w:val="auto"/>
                <w:vertAlign w:val="superscript"/>
              </w:rPr>
              <w:t>(1)</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9"/>
        </w:trPr>
        <w:tc>
          <w:tcPr>
            <w:tcW w:w="2480" w:type="dxa"/>
            <w:vAlign w:val="bottom"/>
          </w:tcPr>
          <w:p>
            <w:pPr>
              <w:ind w:left="40"/>
              <w:spacing w:after="0"/>
              <w:rPr>
                <w:sz w:val="20"/>
                <w:szCs w:val="20"/>
                <w:color w:val="auto"/>
              </w:rPr>
            </w:pPr>
            <w:r>
              <w:rPr>
                <w:rFonts w:ascii="Arial" w:cs="Arial" w:eastAsia="Arial" w:hAnsi="Arial"/>
                <w:sz w:val="15"/>
                <w:szCs w:val="15"/>
                <w:color w:val="auto"/>
              </w:rPr>
              <w:t>Jeff Sheets</w:t>
            </w:r>
          </w:p>
        </w:tc>
        <w:tc>
          <w:tcPr>
            <w:tcW w:w="18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5"/>
                <w:szCs w:val="15"/>
                <w:color w:val="auto"/>
              </w:rPr>
              <w:t>Chair</w:t>
            </w:r>
          </w:p>
        </w:tc>
        <w:tc>
          <w:tcPr>
            <w:tcW w:w="1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60"/>
        </w:trPr>
        <w:tc>
          <w:tcPr>
            <w:tcW w:w="248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Ulrich Spiesshofer</w:t>
            </w:r>
          </w:p>
        </w:tc>
        <w:tc>
          <w:tcPr>
            <w:tcW w:w="1880" w:type="dxa"/>
            <w:vAlign w:val="bottom"/>
            <w:tcBorders>
              <w:bottom w:val="single" w:sz="8" w:color="242B61"/>
            </w:tcBorders>
          </w:tcPr>
          <w:p>
            <w:pPr>
              <w:spacing w:after="0"/>
              <w:rPr>
                <w:sz w:val="22"/>
                <w:szCs w:val="22"/>
                <w:color w:val="auto"/>
              </w:rPr>
            </w:pPr>
          </w:p>
        </w:tc>
        <w:tc>
          <w:tcPr>
            <w:tcW w:w="1840" w:type="dxa"/>
            <w:vAlign w:val="bottom"/>
            <w:tcBorders>
              <w:bottom w:val="single" w:sz="8" w:color="242B61"/>
            </w:tcBorders>
          </w:tcPr>
          <w:p>
            <w:pPr>
              <w:spacing w:after="0"/>
              <w:rPr>
                <w:sz w:val="22"/>
                <w:szCs w:val="22"/>
                <w:color w:val="auto"/>
              </w:rPr>
            </w:pPr>
          </w:p>
        </w:tc>
        <w:tc>
          <w:tcPr>
            <w:tcW w:w="1920" w:type="dxa"/>
            <w:vAlign w:val="bottom"/>
            <w:tcBorders>
              <w:bottom w:val="single" w:sz="8" w:color="242B61"/>
            </w:tcBorders>
          </w:tcPr>
          <w:p>
            <w:pPr>
              <w:spacing w:after="0"/>
              <w:rPr>
                <w:sz w:val="22"/>
                <w:szCs w:val="22"/>
                <w:color w:val="auto"/>
              </w:rPr>
            </w:pPr>
          </w:p>
        </w:tc>
        <w:tc>
          <w:tcPr>
            <w:tcW w:w="1480" w:type="dxa"/>
            <w:vAlign w:val="bottom"/>
            <w:tcBorders>
              <w:bottom w:val="single" w:sz="8" w:color="242B61"/>
            </w:tcBorders>
          </w:tcPr>
          <w:p>
            <w:pPr>
              <w:spacing w:after="0"/>
              <w:rPr>
                <w:sz w:val="22"/>
                <w:szCs w:val="22"/>
                <w:color w:val="auto"/>
              </w:rPr>
            </w:pPr>
          </w:p>
        </w:tc>
        <w:tc>
          <w:tcPr>
            <w:tcW w:w="1640" w:type="dxa"/>
            <w:vAlign w:val="bottom"/>
            <w:tcBorders>
              <w:bottom w:val="single" w:sz="8" w:color="242B61"/>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43115" cy="7620"/>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29">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-315595</wp:posOffset>
            </wp:positionV>
            <wp:extent cx="7143115" cy="7620"/>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-473710</wp:posOffset>
            </wp:positionV>
            <wp:extent cx="7143115" cy="7620"/>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-624205</wp:posOffset>
            </wp:positionV>
            <wp:extent cx="7143115" cy="7620"/>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-774700</wp:posOffset>
            </wp:positionV>
            <wp:extent cx="7143115" cy="7620"/>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-924560</wp:posOffset>
            </wp:positionV>
            <wp:extent cx="7143115" cy="7620"/>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-1075055</wp:posOffset>
            </wp:positionV>
            <wp:extent cx="7143115" cy="7620"/>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-1225550</wp:posOffset>
            </wp:positionV>
            <wp:extent cx="7143115" cy="7620"/>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-1376045</wp:posOffset>
            </wp:positionV>
            <wp:extent cx="7143115" cy="7620"/>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3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-1525905</wp:posOffset>
            </wp:positionV>
            <wp:extent cx="7143115" cy="7620"/>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3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-1637030</wp:posOffset>
            </wp:positionV>
            <wp:extent cx="79375" cy="71120"/>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39">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-1637030</wp:posOffset>
            </wp:positionV>
            <wp:extent cx="79375" cy="71120"/>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0">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-1486535</wp:posOffset>
            </wp:positionV>
            <wp:extent cx="79375" cy="71120"/>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1">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-1186180</wp:posOffset>
            </wp:positionV>
            <wp:extent cx="79375" cy="71120"/>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2">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-1186180</wp:posOffset>
            </wp:positionV>
            <wp:extent cx="79375" cy="71120"/>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3">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6605270</wp:posOffset>
            </wp:positionH>
            <wp:positionV relativeFrom="paragraph">
              <wp:posOffset>-1186180</wp:posOffset>
            </wp:positionV>
            <wp:extent cx="79375" cy="71120"/>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4">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-1035685</wp:posOffset>
            </wp:positionV>
            <wp:extent cx="79375" cy="71120"/>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5">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-1035685</wp:posOffset>
            </wp:positionV>
            <wp:extent cx="79375" cy="71120"/>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6">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6605270</wp:posOffset>
            </wp:positionH>
            <wp:positionV relativeFrom="paragraph">
              <wp:posOffset>-1035685</wp:posOffset>
            </wp:positionV>
            <wp:extent cx="79375" cy="71120"/>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47">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-885190</wp:posOffset>
            </wp:positionV>
            <wp:extent cx="79375" cy="71120"/>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48">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-885190</wp:posOffset>
            </wp:positionV>
            <wp:extent cx="79375" cy="7112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49">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-734695</wp:posOffset>
            </wp:positionV>
            <wp:extent cx="79375" cy="71120"/>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0">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-734695</wp:posOffset>
            </wp:positionV>
            <wp:extent cx="79375" cy="71120"/>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1">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-426720</wp:posOffset>
            </wp:positionV>
            <wp:extent cx="79375" cy="71120"/>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2">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-426720</wp:posOffset>
            </wp:positionV>
            <wp:extent cx="79375" cy="71120"/>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3">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6605270</wp:posOffset>
            </wp:positionH>
            <wp:positionV relativeFrom="paragraph">
              <wp:posOffset>-426720</wp:posOffset>
            </wp:positionV>
            <wp:extent cx="79375" cy="7112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4">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-276225</wp:posOffset>
            </wp:positionV>
            <wp:extent cx="79375" cy="71120"/>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5">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-125730</wp:posOffset>
            </wp:positionV>
            <wp:extent cx="79375" cy="71120"/>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6">
                      <a:extLst>
                        <a:ext uri="{28A0092B-C50C-407E-A947-70E740481C1C}"/>
                      </a:extLst>
                    </a:blip>
                    <a:srcRect/>
                    <a:stretch>
                      <a:fillRect/>
                    </a:stretch>
                  </pic:blipFill>
                  <pic:spPr bwMode="auto">
                    <a:xfrm>
                      <a:off x="0" y="0"/>
                      <a:ext cx="79375" cy="71120"/>
                    </a:xfrm>
                    <a:prstGeom prst="rect">
                      <a:avLst/>
                    </a:prstGeom>
                    <a:noFill/>
                  </pic:spPr>
                </pic:pic>
              </a:graphicData>
            </a:graphic>
          </wp:anchor>
        </w:drawing>
        <w:drawing>
          <wp:anchor simplePos="0" relativeHeight="251657728" behindDoc="1" locked="0" layoutInCell="0" allowOverlap="1">
            <wp:simplePos x="0" y="0"/>
            <wp:positionH relativeFrom="column">
              <wp:posOffset>6605270</wp:posOffset>
            </wp:positionH>
            <wp:positionV relativeFrom="paragraph">
              <wp:posOffset>-125730</wp:posOffset>
            </wp:positionV>
            <wp:extent cx="79375" cy="71120"/>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57">
                      <a:extLst>
                        <a:ext uri="{28A0092B-C50C-407E-A947-70E740481C1C}"/>
                      </a:extLst>
                    </a:blip>
                    <a:srcRect/>
                    <a:stretch>
                      <a:fillRect/>
                    </a:stretch>
                  </pic:blipFill>
                  <pic:spPr bwMode="auto">
                    <a:xfrm>
                      <a:off x="0" y="0"/>
                      <a:ext cx="79375" cy="71120"/>
                    </a:xfrm>
                    <a:prstGeom prst="rect">
                      <a:avLst/>
                    </a:prstGeom>
                    <a:noFill/>
                  </pic:spPr>
                </pic:pic>
              </a:graphicData>
            </a:graphic>
          </wp:anchor>
        </w:drawing>
      </w:r>
    </w:p>
    <w:p>
      <w:pPr>
        <w:spacing w:after="0" w:line="34" w:lineRule="exact"/>
        <w:rPr>
          <w:sz w:val="20"/>
          <w:szCs w:val="20"/>
          <w:color w:val="auto"/>
        </w:rPr>
      </w:pPr>
    </w:p>
    <w:p>
      <w:pPr>
        <w:ind w:left="240" w:hanging="240"/>
        <w:spacing w:after="0"/>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Independent Chairman of the Board.</w:t>
      </w:r>
    </w:p>
    <w:p>
      <w:pPr>
        <w:spacing w:after="0" w:line="4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 Not standing for reelection.</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 xml:space="preserve">Each committee operates under a written charter that sets forth the purposes, responsibilities and membership requirements of that committee. Each committee reviews the adequacy of its charter at least annually and recommends changes to the Board for approval. All committees also report regularly to the Board with respect to their activities. Committee charters are available on the Company’s website at </w:t>
      </w:r>
      <w:r>
        <w:rPr>
          <w:rFonts w:ascii="Arial" w:cs="Arial" w:eastAsia="Arial" w:hAnsi="Arial"/>
          <w:sz w:val="15"/>
          <w:szCs w:val="15"/>
          <w:b w:val="1"/>
          <w:bCs w:val="1"/>
          <w:i w:val="1"/>
          <w:iCs w:val="1"/>
          <w:color w:val="auto"/>
        </w:rPr>
        <w:t>https://www.slb.com/who-we-are/corporate-governance/</w:t>
      </w:r>
      <w:r>
        <w:rPr>
          <w:rFonts w:ascii="Arial" w:cs="Arial" w:eastAsia="Arial" w:hAnsi="Arial"/>
          <w:sz w:val="15"/>
          <w:szCs w:val="15"/>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Board Attendance</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During 2021, the Board held four regular meetings, each including an executive session of non-employee directors led by the Board’s independent Chairman. In addition, the Board’s committees held 23 meetings in 2021, which included five Audit Committee, four Compensation Committee, six Nominating and Governance Committee, one Science and Technology Committee, one New Energy and Innovation Committee, and six Finance Committee meetings. Officers regularly attend Board meetings to present information on our business and strategy, and directors have worldwide access to our employees outside of Board meetings. From time to time between meetings, Board and committee members confer with each other and with management and independent consultants regarding relevant issues, and representatives of management may meet with these consultants on behalf of the relevant committee.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2021, our directors attended 100% of the meetings of the Board and its committees on which they served.</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Board’s policy regarding director attendance at our AGM is that directors are welcome, but not required, to attend. No director attended our 2021 AGM.</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color w:val="242B61"/>
        </w:rPr>
        <w:t>Corporate Governance Guidelines</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 xml:space="preserve">We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our website at </w:t>
      </w:r>
      <w:r>
        <w:rPr>
          <w:rFonts w:ascii="Arial" w:cs="Arial" w:eastAsia="Arial" w:hAnsi="Arial"/>
          <w:sz w:val="15"/>
          <w:szCs w:val="15"/>
          <w:b w:val="1"/>
          <w:bCs w:val="1"/>
          <w:i w:val="1"/>
          <w:iCs w:val="1"/>
          <w:color w:val="auto"/>
        </w:rPr>
        <w:t>https://www.slb.com/who-we-are/corporate-governance/guidelines</w:t>
      </w:r>
      <w:r>
        <w:rPr>
          <w:rFonts w:ascii="Arial" w:cs="Arial" w:eastAsia="Arial" w:hAnsi="Arial"/>
          <w:sz w:val="15"/>
          <w:szCs w:val="15"/>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27"/>
          <w:szCs w:val="27"/>
          <w:color w:val="242B61"/>
        </w:rPr>
        <w:t>Code of Conduct</w:t>
      </w:r>
    </w:p>
    <w:p>
      <w:pPr>
        <w:spacing w:after="0" w:line="16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5"/>
          <w:szCs w:val="15"/>
          <w:color w:val="auto"/>
        </w:rPr>
        <w:t>We have adopted a code of conduct entitled The Blue Print and The Blue Print in Action (together, our “</w:t>
      </w:r>
      <w:r>
        <w:rPr>
          <w:rFonts w:ascii="Arial" w:cs="Arial" w:eastAsia="Arial" w:hAnsi="Arial"/>
          <w:sz w:val="15"/>
          <w:szCs w:val="15"/>
          <w:b w:val="1"/>
          <w:bCs w:val="1"/>
          <w:color w:val="auto"/>
        </w:rPr>
        <w:t>Code of Conduct</w:t>
      </w:r>
      <w:r>
        <w:rPr>
          <w:rFonts w:ascii="Arial" w:cs="Arial" w:eastAsia="Arial" w:hAnsi="Arial"/>
          <w:sz w:val="15"/>
          <w:szCs w:val="15"/>
          <w:color w:val="auto"/>
        </w:rPr>
        <w:t xml:space="preserve">”), which applies to all of our directors, officers and employees. Our Code of Conduct is available on our website at </w:t>
      </w:r>
      <w:r>
        <w:rPr>
          <w:rFonts w:ascii="Arial" w:cs="Arial" w:eastAsia="Arial" w:hAnsi="Arial"/>
          <w:sz w:val="15"/>
          <w:szCs w:val="15"/>
          <w:b w:val="1"/>
          <w:bCs w:val="1"/>
          <w:i w:val="1"/>
          <w:iCs w:val="1"/>
          <w:color w:val="auto"/>
        </w:rPr>
        <w:t>https://www.slb.com/who-we-are/guiding-principles/our-code-of-conduct</w:t>
      </w:r>
      <w:r>
        <w:rPr>
          <w:rFonts w:ascii="Arial" w:cs="Arial" w:eastAsia="Arial" w:hAnsi="Arial"/>
          <w:sz w:val="15"/>
          <w:szCs w:val="15"/>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color w:val="242B61"/>
        </w:rPr>
        <w:t>Certain Relationships and Related Person Transactions</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Board has a written policy governing the review, approval and ratification of “related person transactions.”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65" w:lineRule="exact"/>
        <w:rPr>
          <w:sz w:val="20"/>
          <w:szCs w:val="20"/>
          <w:color w:val="auto"/>
        </w:rPr>
      </w:pPr>
    </w:p>
    <w:p>
      <w:pPr>
        <w:ind w:left="460" w:hanging="161"/>
        <w:spacing w:after="0"/>
        <w:tabs>
          <w:tab w:leader="none" w:pos="460" w:val="left"/>
        </w:tabs>
        <w:numPr>
          <w:ilvl w:val="0"/>
          <w:numId w:val="38"/>
        </w:numPr>
        <w:rPr>
          <w:rFonts w:ascii="Arial" w:cs="Arial" w:eastAsia="Arial" w:hAnsi="Arial"/>
          <w:sz w:val="15"/>
          <w:szCs w:val="15"/>
          <w:color w:val="242B61"/>
        </w:rPr>
      </w:pPr>
      <w:r>
        <w:rPr>
          <w:rFonts w:ascii="Arial" w:cs="Arial" w:eastAsia="Arial" w:hAnsi="Arial"/>
          <w:sz w:val="15"/>
          <w:szCs w:val="15"/>
          <w:color w:val="auto"/>
        </w:rPr>
        <w:t>the Company is a participant;</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38"/>
        </w:numPr>
        <w:rPr>
          <w:rFonts w:ascii="Arial" w:cs="Arial" w:eastAsia="Arial" w:hAnsi="Arial"/>
          <w:sz w:val="15"/>
          <w:szCs w:val="15"/>
          <w:color w:val="242B61"/>
        </w:rPr>
      </w:pPr>
      <w:r>
        <w:rPr>
          <w:rFonts w:ascii="Arial" w:cs="Arial" w:eastAsia="Arial" w:hAnsi="Arial"/>
          <w:sz w:val="15"/>
          <w:szCs w:val="15"/>
          <w:color w:val="auto"/>
        </w:rPr>
        <w:t>any related person has a direct or indirect material interest; and</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38"/>
        </w:numPr>
        <w:rPr>
          <w:rFonts w:ascii="Arial" w:cs="Arial" w:eastAsia="Arial" w:hAnsi="Arial"/>
          <w:sz w:val="15"/>
          <w:szCs w:val="15"/>
          <w:color w:val="242B61"/>
        </w:rPr>
      </w:pPr>
      <w:r>
        <w:rPr>
          <w:rFonts w:ascii="Arial" w:cs="Arial" w:eastAsia="Arial" w:hAnsi="Arial"/>
          <w:sz w:val="15"/>
          <w:szCs w:val="15"/>
          <w:color w:val="auto"/>
        </w:rPr>
        <w:t>the amount involved exceeds $120,000;</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unless excluded under Item 404(a) of SEC Regulation S-K.</w:t>
      </w:r>
    </w:p>
    <w:p>
      <w:pPr>
        <w:spacing w:after="0" w:line="17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Nominating and Governance Committee is responsible for reviewing and, where appropriate, approving or ratifying any related person transaction involving Schlumberger and any related persons. The Nominating and Governance Committee approves only those related person transactions that are in, or are not inconsistent with, the best interests of the Company and its stockholders.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Schlumberger has an ongoing commercial relationship with Vista Oil and Gas (Vista), where Mr. Galuccio serves as chairman of the board and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In 2021, Schlumberger contracted with Vista to deliver ordinary course oilfield services and products, and Vista paid Schlumberger $133 million.</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color w:val="242B61"/>
        </w:rPr>
        <w:t>Communicating with Our Board</w:t>
      </w:r>
    </w:p>
    <w:p>
      <w:pPr>
        <w:spacing w:after="0" w:line="181"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5"/>
          <w:szCs w:val="15"/>
          <w:color w:val="auto"/>
        </w:rPr>
        <w:t>The Board recommends that stockholders and other interested parties initiate communications with the Board, the Chairman or any Board committee by writing to our Chief Legal Officer and Secretary. This process assists the Board in reviewing and responding to communications by stockholders and other interested parties. The Board has instructed our Chief Legal Officer and Secretary to review correspondence directed to the Board (including to the Chairman and any Board committee) and, at the Secretary’s discretion, to forward those items that she deems appropriate for the Board’s consideration. Communications can be sent to the following address: Schlumberger Limited, Attention: Chief Legal Officer and Secretary, 5599 San Felipe, 17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Houston, Texas 77056.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Director Compensation</w:t>
      </w:r>
    </w:p>
    <w:p>
      <w:pPr>
        <w:spacing w:after="0" w:line="17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long-term stockholders. Directors who are employees of Schlumberger do not receive compensation for serving on the Board.</w:t>
      </w:r>
    </w:p>
    <w:p>
      <w:pPr>
        <w:spacing w:after="0" w:line="297" w:lineRule="exact"/>
        <w:rPr>
          <w:sz w:val="20"/>
          <w:szCs w:val="20"/>
          <w:color w:val="auto"/>
        </w:rPr>
      </w:pPr>
    </w:p>
    <w:p>
      <w:pPr>
        <w:spacing w:after="0"/>
        <w:rPr>
          <w:sz w:val="20"/>
          <w:szCs w:val="20"/>
          <w:color w:val="auto"/>
        </w:rPr>
      </w:pPr>
      <w:r>
        <w:rPr>
          <w:rFonts w:ascii="Arial" w:cs="Arial" w:eastAsia="Arial" w:hAnsi="Arial"/>
          <w:sz w:val="27"/>
          <w:szCs w:val="27"/>
          <w:color w:val="242B61"/>
        </w:rPr>
        <w:t>Director Pay Components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Cash Compensation</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Non-employee directors receive the following cash compensation:</w:t>
      </w:r>
    </w:p>
    <w:p>
      <w:pPr>
        <w:spacing w:after="0" w:line="77" w:lineRule="exact"/>
        <w:rPr>
          <w:sz w:val="20"/>
          <w:szCs w:val="20"/>
          <w:color w:val="auto"/>
        </w:rPr>
      </w:pPr>
    </w:p>
    <w:p>
      <w:pPr>
        <w:ind w:left="460" w:hanging="161"/>
        <w:spacing w:after="0"/>
        <w:tabs>
          <w:tab w:leader="none" w:pos="460" w:val="left"/>
        </w:tabs>
        <w:numPr>
          <w:ilvl w:val="0"/>
          <w:numId w:val="39"/>
        </w:numPr>
        <w:rPr>
          <w:rFonts w:ascii="Arial" w:cs="Arial" w:eastAsia="Arial" w:hAnsi="Arial"/>
          <w:sz w:val="15"/>
          <w:szCs w:val="15"/>
          <w:color w:val="242B61"/>
        </w:rPr>
      </w:pPr>
      <w:r>
        <w:rPr>
          <w:rFonts w:ascii="Arial" w:cs="Arial" w:eastAsia="Arial" w:hAnsi="Arial"/>
          <w:sz w:val="15"/>
          <w:szCs w:val="15"/>
          <w:color w:val="auto"/>
        </w:rPr>
        <w:t>an annual cash retainer of $115,000;</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39"/>
        </w:numPr>
        <w:rPr>
          <w:rFonts w:ascii="Arial" w:cs="Arial" w:eastAsia="Arial" w:hAnsi="Arial"/>
          <w:sz w:val="15"/>
          <w:szCs w:val="15"/>
          <w:color w:val="242B61"/>
        </w:rPr>
      </w:pPr>
      <w:r>
        <w:rPr>
          <w:rFonts w:ascii="Arial" w:cs="Arial" w:eastAsia="Arial" w:hAnsi="Arial"/>
          <w:sz w:val="15"/>
          <w:szCs w:val="15"/>
          <w:color w:val="auto"/>
        </w:rPr>
        <w:t>an annual fee of $10,000 for each committee membership;</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39"/>
        </w:numPr>
        <w:rPr>
          <w:rFonts w:ascii="Arial" w:cs="Arial" w:eastAsia="Arial" w:hAnsi="Arial"/>
          <w:sz w:val="15"/>
          <w:szCs w:val="15"/>
          <w:color w:val="242B61"/>
        </w:rPr>
      </w:pPr>
      <w:r>
        <w:rPr>
          <w:rFonts w:ascii="Arial" w:cs="Arial" w:eastAsia="Arial" w:hAnsi="Arial"/>
          <w:sz w:val="15"/>
          <w:szCs w:val="15"/>
          <w:color w:val="auto"/>
        </w:rPr>
        <w:t>if the director is the chair of a committee, an annual fee of $20,000 in lieu of the fee for committee membership; and</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39"/>
        </w:numPr>
        <w:rPr>
          <w:rFonts w:ascii="Arial" w:cs="Arial" w:eastAsia="Arial" w:hAnsi="Arial"/>
          <w:sz w:val="15"/>
          <w:szCs w:val="15"/>
          <w:color w:val="242B61"/>
        </w:rPr>
      </w:pPr>
      <w:r>
        <w:rPr>
          <w:rFonts w:ascii="Arial" w:cs="Arial" w:eastAsia="Arial" w:hAnsi="Arial"/>
          <w:sz w:val="15"/>
          <w:szCs w:val="15"/>
          <w:color w:val="auto"/>
        </w:rPr>
        <w:t>if the director is the independent Board Chairman, an additional $100,000 annual cash fee.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Equity Compensation</w:t>
      </w:r>
    </w:p>
    <w:p>
      <w:pPr>
        <w:spacing w:after="0" w:line="213"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Schlumberger annually grants shares of our common stock valued at approximately $190,000 for each non-employee director, or $290,000 for the independent Board Chairman. The shares are valued based on our closing stock price on the last business day of April of the grant year.</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2021, our directors received the following grants of our common stock effective May 3, 2021:</w:t>
      </w:r>
    </w:p>
    <w:p>
      <w:pPr>
        <w:spacing w:after="0" w:line="77" w:lineRule="exact"/>
        <w:rPr>
          <w:sz w:val="20"/>
          <w:szCs w:val="20"/>
          <w:color w:val="auto"/>
        </w:rPr>
      </w:pPr>
    </w:p>
    <w:p>
      <w:pPr>
        <w:ind w:left="460" w:hanging="161"/>
        <w:spacing w:after="0"/>
        <w:tabs>
          <w:tab w:leader="none" w:pos="460" w:val="left"/>
        </w:tabs>
        <w:numPr>
          <w:ilvl w:val="0"/>
          <w:numId w:val="40"/>
        </w:numPr>
        <w:rPr>
          <w:rFonts w:ascii="Arial" w:cs="Arial" w:eastAsia="Arial" w:hAnsi="Arial"/>
          <w:sz w:val="15"/>
          <w:szCs w:val="15"/>
          <w:color w:val="242B61"/>
        </w:rPr>
      </w:pPr>
      <w:r>
        <w:rPr>
          <w:rFonts w:ascii="Arial" w:cs="Arial" w:eastAsia="Arial" w:hAnsi="Arial"/>
          <w:sz w:val="15"/>
          <w:szCs w:val="15"/>
          <w:color w:val="auto"/>
        </w:rPr>
        <w:t>7,024 shares to each non-employee director serving on that date (except for Mr. Papa); and</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40"/>
        </w:numPr>
        <w:rPr>
          <w:rFonts w:ascii="Arial" w:cs="Arial" w:eastAsia="Arial" w:hAnsi="Arial"/>
          <w:sz w:val="15"/>
          <w:szCs w:val="15"/>
          <w:color w:val="242B61"/>
        </w:rPr>
      </w:pPr>
      <w:r>
        <w:rPr>
          <w:rFonts w:ascii="Arial" w:cs="Arial" w:eastAsia="Arial" w:hAnsi="Arial"/>
          <w:sz w:val="15"/>
          <w:szCs w:val="15"/>
          <w:color w:val="auto"/>
        </w:rPr>
        <w:t>10,721 shares to Mr. Papa, our independent Board Chairman.</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provides information on the compensation paid to our non-employee directors in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4540" w:type="dxa"/>
            <w:vAlign w:val="bottom"/>
            <w:tcBorders>
              <w:bottom w:val="single" w:sz="8" w:color="242B61"/>
            </w:tcBorders>
          </w:tcPr>
          <w:p>
            <w:pPr>
              <w:jc w:val="right"/>
              <w:ind w:right="305"/>
              <w:spacing w:after="0"/>
              <w:rPr>
                <w:sz w:val="20"/>
                <w:szCs w:val="20"/>
                <w:color w:val="auto"/>
              </w:rPr>
            </w:pPr>
            <w:r>
              <w:rPr>
                <w:rFonts w:ascii="Arial" w:cs="Arial" w:eastAsia="Arial" w:hAnsi="Arial"/>
                <w:sz w:val="15"/>
                <w:szCs w:val="15"/>
                <w:b w:val="1"/>
                <w:bCs w:val="1"/>
                <w:color w:val="242B61"/>
              </w:rPr>
              <w:t>Fees Earned or Paid in Cash ($)</w:t>
            </w:r>
            <w:r>
              <w:rPr>
                <w:rFonts w:ascii="Arial" w:cs="Arial" w:eastAsia="Arial" w:hAnsi="Arial"/>
                <w:sz w:val="19"/>
                <w:szCs w:val="19"/>
                <w:b w:val="1"/>
                <w:bCs w:val="1"/>
                <w:color w:val="242B61"/>
                <w:vertAlign w:val="superscript"/>
              </w:rPr>
              <w:t>(1)</w:t>
            </w:r>
          </w:p>
        </w:tc>
        <w:tc>
          <w:tcPr>
            <w:tcW w:w="180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Stock Awards ($)</w:t>
            </w:r>
            <w:r>
              <w:rPr>
                <w:rFonts w:ascii="Arial" w:cs="Arial" w:eastAsia="Arial" w:hAnsi="Arial"/>
                <w:sz w:val="19"/>
                <w:szCs w:val="19"/>
                <w:b w:val="1"/>
                <w:bCs w:val="1"/>
                <w:color w:val="242B61"/>
                <w:vertAlign w:val="superscript"/>
              </w:rPr>
              <w:t>(2)</w:t>
            </w:r>
          </w:p>
        </w:tc>
        <w:tc>
          <w:tcPr>
            <w:tcW w:w="132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Total ($)</w:t>
            </w:r>
          </w:p>
        </w:tc>
      </w:tr>
      <w:tr>
        <w:trPr>
          <w:trHeight w:val="242"/>
        </w:trPr>
        <w:tc>
          <w:tcPr>
            <w:tcW w:w="3580" w:type="dxa"/>
            <w:vAlign w:val="bottom"/>
          </w:tcPr>
          <w:p>
            <w:pPr>
              <w:ind w:left="40"/>
              <w:spacing w:after="0"/>
              <w:rPr>
                <w:sz w:val="20"/>
                <w:szCs w:val="20"/>
                <w:color w:val="auto"/>
              </w:rPr>
            </w:pPr>
            <w:r>
              <w:rPr>
                <w:rFonts w:ascii="Arial" w:cs="Arial" w:eastAsia="Arial" w:hAnsi="Arial"/>
                <w:sz w:val="15"/>
                <w:szCs w:val="15"/>
                <w:color w:val="auto"/>
              </w:rPr>
              <w:t>Peter Coleman</w:t>
            </w:r>
            <w:r>
              <w:rPr>
                <w:rFonts w:ascii="Arial" w:cs="Arial" w:eastAsia="Arial" w:hAnsi="Arial"/>
                <w:sz w:val="19"/>
                <w:szCs w:val="19"/>
                <w:color w:val="auto"/>
                <w:vertAlign w:val="superscript"/>
              </w:rPr>
              <w:t>(3)</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87,842</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153,756</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241,598</w:t>
            </w:r>
          </w:p>
        </w:tc>
      </w:tr>
      <w:tr>
        <w:trPr>
          <w:trHeight w:val="206"/>
        </w:trPr>
        <w:tc>
          <w:tcPr>
            <w:tcW w:w="3580" w:type="dxa"/>
            <w:vAlign w:val="bottom"/>
          </w:tcPr>
          <w:p>
            <w:pPr>
              <w:ind w:left="40"/>
              <w:spacing w:after="0"/>
              <w:rPr>
                <w:sz w:val="20"/>
                <w:szCs w:val="20"/>
                <w:color w:val="auto"/>
              </w:rPr>
            </w:pPr>
            <w:r>
              <w:rPr>
                <w:rFonts w:ascii="Arial" w:cs="Arial" w:eastAsia="Arial" w:hAnsi="Arial"/>
                <w:sz w:val="15"/>
                <w:szCs w:val="15"/>
                <w:color w:val="auto"/>
              </w:rPr>
              <w:t>Patrick de La Chevardière</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142,500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198,217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340,717</w:t>
            </w:r>
          </w:p>
        </w:tc>
      </w:tr>
      <w:tr>
        <w:trPr>
          <w:trHeight w:val="237"/>
        </w:trPr>
        <w:tc>
          <w:tcPr>
            <w:tcW w:w="3580" w:type="dxa"/>
            <w:vAlign w:val="bottom"/>
          </w:tcPr>
          <w:p>
            <w:pPr>
              <w:ind w:left="40"/>
              <w:spacing w:after="0"/>
              <w:rPr>
                <w:sz w:val="20"/>
                <w:szCs w:val="20"/>
                <w:color w:val="auto"/>
              </w:rPr>
            </w:pPr>
            <w:r>
              <w:rPr>
                <w:rFonts w:ascii="Arial" w:cs="Arial" w:eastAsia="Arial" w:hAnsi="Arial"/>
                <w:sz w:val="15"/>
                <w:szCs w:val="15"/>
                <w:color w:val="auto"/>
              </w:rPr>
              <w:t>Miguel Galuccio</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137,500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198,217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335,717</w:t>
            </w:r>
          </w:p>
        </w:tc>
      </w:tr>
      <w:tr>
        <w:trPr>
          <w:trHeight w:val="280"/>
        </w:trPr>
        <w:tc>
          <w:tcPr>
            <w:tcW w:w="3580" w:type="dxa"/>
            <w:vAlign w:val="bottom"/>
          </w:tcPr>
          <w:p>
            <w:pPr>
              <w:ind w:left="40"/>
              <w:spacing w:after="0"/>
              <w:rPr>
                <w:sz w:val="20"/>
                <w:szCs w:val="20"/>
                <w:color w:val="auto"/>
              </w:rPr>
            </w:pPr>
            <w:r>
              <w:rPr>
                <w:rFonts w:ascii="Arial" w:cs="Arial" w:eastAsia="Arial" w:hAnsi="Arial"/>
                <w:sz w:val="15"/>
                <w:szCs w:val="15"/>
                <w:color w:val="auto"/>
              </w:rPr>
              <w:t>Samuel Leupold</w:t>
            </w:r>
            <w:r>
              <w:rPr>
                <w:rFonts w:ascii="Arial" w:cs="Arial" w:eastAsia="Arial" w:hAnsi="Arial"/>
                <w:sz w:val="19"/>
                <w:szCs w:val="19"/>
                <w:color w:val="auto"/>
                <w:vertAlign w:val="superscript"/>
              </w:rPr>
              <w:t>(4)</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119,949</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204,960</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324,909</w:t>
            </w:r>
          </w:p>
        </w:tc>
      </w:tr>
      <w:tr>
        <w:trPr>
          <w:trHeight w:val="206"/>
        </w:trPr>
        <w:tc>
          <w:tcPr>
            <w:tcW w:w="3580" w:type="dxa"/>
            <w:vAlign w:val="bottom"/>
          </w:tcPr>
          <w:p>
            <w:pPr>
              <w:ind w:left="40"/>
              <w:spacing w:after="0"/>
              <w:rPr>
                <w:sz w:val="20"/>
                <w:szCs w:val="20"/>
                <w:color w:val="auto"/>
              </w:rPr>
            </w:pPr>
            <w:r>
              <w:rPr>
                <w:rFonts w:ascii="Arial" w:cs="Arial" w:eastAsia="Arial" w:hAnsi="Arial"/>
                <w:sz w:val="15"/>
                <w:szCs w:val="15"/>
                <w:color w:val="auto"/>
              </w:rPr>
              <w:t>Tatiana Mitrova</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140,000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198,217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338,217</w:t>
            </w:r>
          </w:p>
        </w:tc>
      </w:tr>
      <w:tr>
        <w:trPr>
          <w:trHeight w:val="280"/>
        </w:trPr>
        <w:tc>
          <w:tcPr>
            <w:tcW w:w="3580" w:type="dxa"/>
            <w:vAlign w:val="bottom"/>
          </w:tcPr>
          <w:p>
            <w:pPr>
              <w:ind w:left="40"/>
              <w:spacing w:after="0"/>
              <w:rPr>
                <w:sz w:val="20"/>
                <w:szCs w:val="20"/>
                <w:color w:val="auto"/>
              </w:rPr>
            </w:pPr>
            <w:r>
              <w:rPr>
                <w:rFonts w:ascii="Arial" w:cs="Arial" w:eastAsia="Arial" w:hAnsi="Arial"/>
                <w:sz w:val="15"/>
                <w:szCs w:val="15"/>
                <w:color w:val="auto"/>
              </w:rPr>
              <w:t>Maria Moræus Hanssen</w:t>
            </w:r>
            <w:r>
              <w:rPr>
                <w:rFonts w:ascii="Arial" w:cs="Arial" w:eastAsia="Arial" w:hAnsi="Arial"/>
                <w:sz w:val="19"/>
                <w:szCs w:val="19"/>
                <w:color w:val="auto"/>
                <w:vertAlign w:val="superscript"/>
              </w:rPr>
              <w:t>(5)</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150,000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347,802</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497,802</w:t>
            </w:r>
          </w:p>
        </w:tc>
      </w:tr>
      <w:tr>
        <w:trPr>
          <w:trHeight w:val="249"/>
        </w:trPr>
        <w:tc>
          <w:tcPr>
            <w:tcW w:w="3580" w:type="dxa"/>
            <w:vAlign w:val="bottom"/>
          </w:tcPr>
          <w:p>
            <w:pPr>
              <w:ind w:left="40"/>
              <w:spacing w:after="0"/>
              <w:rPr>
                <w:sz w:val="20"/>
                <w:szCs w:val="20"/>
                <w:color w:val="auto"/>
              </w:rPr>
            </w:pPr>
            <w:r>
              <w:rPr>
                <w:rFonts w:ascii="Arial" w:cs="Arial" w:eastAsia="Arial" w:hAnsi="Arial"/>
                <w:sz w:val="15"/>
                <w:szCs w:val="15"/>
                <w:color w:val="auto"/>
              </w:rPr>
              <w:t>Vanitha Narayanan</w:t>
            </w:r>
            <w:r>
              <w:rPr>
                <w:rFonts w:ascii="Arial" w:cs="Arial" w:eastAsia="Arial" w:hAnsi="Arial"/>
                <w:sz w:val="19"/>
                <w:szCs w:val="19"/>
                <w:color w:val="auto"/>
                <w:vertAlign w:val="superscript"/>
              </w:rPr>
              <w:t>(6)</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48,914</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105,197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154,111</w:t>
            </w:r>
          </w:p>
        </w:tc>
      </w:tr>
      <w:tr>
        <w:trPr>
          <w:trHeight w:val="249"/>
        </w:trPr>
        <w:tc>
          <w:tcPr>
            <w:tcW w:w="3580" w:type="dxa"/>
            <w:vAlign w:val="bottom"/>
          </w:tcPr>
          <w:p>
            <w:pPr>
              <w:ind w:left="40"/>
              <w:spacing w:after="0"/>
              <w:rPr>
                <w:sz w:val="20"/>
                <w:szCs w:val="20"/>
                <w:color w:val="auto"/>
              </w:rPr>
            </w:pPr>
            <w:r>
              <w:rPr>
                <w:rFonts w:ascii="Arial" w:cs="Arial" w:eastAsia="Arial" w:hAnsi="Arial"/>
                <w:sz w:val="15"/>
                <w:szCs w:val="15"/>
                <w:color w:val="auto"/>
              </w:rPr>
              <w:t>Lubna Olayan</w:t>
            </w:r>
            <w:r>
              <w:rPr>
                <w:rFonts w:ascii="Arial" w:cs="Arial" w:eastAsia="Arial" w:hAnsi="Arial"/>
                <w:sz w:val="19"/>
                <w:szCs w:val="19"/>
                <w:color w:val="auto"/>
                <w:vertAlign w:val="superscript"/>
              </w:rPr>
              <w:t>(7)</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14,973</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14,973</w:t>
            </w:r>
          </w:p>
        </w:tc>
      </w:tr>
      <w:tr>
        <w:trPr>
          <w:trHeight w:val="206"/>
        </w:trPr>
        <w:tc>
          <w:tcPr>
            <w:tcW w:w="3580" w:type="dxa"/>
            <w:vAlign w:val="bottom"/>
          </w:tcPr>
          <w:p>
            <w:pPr>
              <w:ind w:left="40"/>
              <w:spacing w:after="0"/>
              <w:rPr>
                <w:sz w:val="20"/>
                <w:szCs w:val="20"/>
                <w:color w:val="auto"/>
              </w:rPr>
            </w:pPr>
            <w:r>
              <w:rPr>
                <w:rFonts w:ascii="Arial" w:cs="Arial" w:eastAsia="Arial" w:hAnsi="Arial"/>
                <w:sz w:val="15"/>
                <w:szCs w:val="15"/>
                <w:color w:val="auto"/>
              </w:rPr>
              <w:t>Mark Papa</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237,500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302,547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540,047</w:t>
            </w:r>
          </w:p>
        </w:tc>
      </w:tr>
      <w:tr>
        <w:trPr>
          <w:trHeight w:val="280"/>
        </w:trPr>
        <w:tc>
          <w:tcPr>
            <w:tcW w:w="3580" w:type="dxa"/>
            <w:vAlign w:val="bottom"/>
          </w:tcPr>
          <w:p>
            <w:pPr>
              <w:ind w:left="40"/>
              <w:spacing w:after="0"/>
              <w:rPr>
                <w:sz w:val="20"/>
                <w:szCs w:val="20"/>
                <w:color w:val="auto"/>
              </w:rPr>
            </w:pPr>
            <w:r>
              <w:rPr>
                <w:rFonts w:ascii="Arial" w:cs="Arial" w:eastAsia="Arial" w:hAnsi="Arial"/>
                <w:sz w:val="15"/>
                <w:szCs w:val="15"/>
                <w:color w:val="auto"/>
              </w:rPr>
              <w:t>Leo Rafael Reif</w:t>
            </w:r>
            <w:r>
              <w:rPr>
                <w:rFonts w:ascii="Arial" w:cs="Arial" w:eastAsia="Arial" w:hAnsi="Arial"/>
                <w:sz w:val="19"/>
                <w:szCs w:val="19"/>
                <w:color w:val="auto"/>
                <w:vertAlign w:val="superscript"/>
              </w:rPr>
              <w:t>(7)</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16,005</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16,005</w:t>
            </w:r>
          </w:p>
        </w:tc>
      </w:tr>
      <w:tr>
        <w:trPr>
          <w:trHeight w:val="206"/>
        </w:trPr>
        <w:tc>
          <w:tcPr>
            <w:tcW w:w="3580" w:type="dxa"/>
            <w:vAlign w:val="bottom"/>
          </w:tcPr>
          <w:p>
            <w:pPr>
              <w:ind w:left="40"/>
              <w:spacing w:after="0"/>
              <w:rPr>
                <w:sz w:val="20"/>
                <w:szCs w:val="20"/>
                <w:color w:val="auto"/>
              </w:rPr>
            </w:pPr>
            <w:r>
              <w:rPr>
                <w:rFonts w:ascii="Arial" w:cs="Arial" w:eastAsia="Arial" w:hAnsi="Arial"/>
                <w:sz w:val="15"/>
                <w:szCs w:val="15"/>
                <w:color w:val="auto"/>
              </w:rPr>
              <w:t>Henri Seydoux</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142,500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198,217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340,717</w:t>
            </w:r>
          </w:p>
        </w:tc>
      </w:tr>
      <w:tr>
        <w:trPr>
          <w:trHeight w:val="237"/>
        </w:trPr>
        <w:tc>
          <w:tcPr>
            <w:tcW w:w="3580" w:type="dxa"/>
            <w:vAlign w:val="bottom"/>
          </w:tcPr>
          <w:p>
            <w:pPr>
              <w:ind w:left="40"/>
              <w:spacing w:after="0"/>
              <w:rPr>
                <w:sz w:val="20"/>
                <w:szCs w:val="20"/>
                <w:color w:val="auto"/>
              </w:rPr>
            </w:pPr>
            <w:r>
              <w:rPr>
                <w:rFonts w:ascii="Arial" w:cs="Arial" w:eastAsia="Arial" w:hAnsi="Arial"/>
                <w:sz w:val="15"/>
                <w:szCs w:val="15"/>
                <w:color w:val="auto"/>
              </w:rPr>
              <w:t>Jeff Sheets</w:t>
            </w:r>
          </w:p>
        </w:tc>
        <w:tc>
          <w:tcPr>
            <w:tcW w:w="4540" w:type="dxa"/>
            <w:vAlign w:val="bottom"/>
          </w:tcPr>
          <w:p>
            <w:pPr>
              <w:jc w:val="right"/>
              <w:ind w:right="425"/>
              <w:spacing w:after="0"/>
              <w:rPr>
                <w:sz w:val="20"/>
                <w:szCs w:val="20"/>
                <w:color w:val="auto"/>
              </w:rPr>
            </w:pPr>
            <w:r>
              <w:rPr>
                <w:rFonts w:ascii="Arial" w:cs="Arial" w:eastAsia="Arial" w:hAnsi="Arial"/>
                <w:sz w:val="15"/>
                <w:szCs w:val="15"/>
                <w:color w:val="auto"/>
              </w:rPr>
              <w:t>145,000</w:t>
            </w:r>
          </w:p>
        </w:tc>
        <w:tc>
          <w:tcPr>
            <w:tcW w:w="1800" w:type="dxa"/>
            <w:vAlign w:val="bottom"/>
          </w:tcPr>
          <w:p>
            <w:pPr>
              <w:jc w:val="right"/>
              <w:ind w:right="145"/>
              <w:spacing w:after="0"/>
              <w:rPr>
                <w:sz w:val="20"/>
                <w:szCs w:val="20"/>
                <w:color w:val="auto"/>
              </w:rPr>
            </w:pPr>
            <w:r>
              <w:rPr>
                <w:rFonts w:ascii="Arial" w:cs="Arial" w:eastAsia="Arial" w:hAnsi="Arial"/>
                <w:sz w:val="15"/>
                <w:szCs w:val="15"/>
                <w:color w:val="auto"/>
              </w:rPr>
              <w:t>198,217</w:t>
            </w:r>
          </w:p>
        </w:tc>
        <w:tc>
          <w:tcPr>
            <w:tcW w:w="1320" w:type="dxa"/>
            <w:vAlign w:val="bottom"/>
            <w:shd w:val="clear" w:color="auto" w:fill="EBEBEB"/>
          </w:tcPr>
          <w:p>
            <w:pPr>
              <w:jc w:val="right"/>
              <w:spacing w:after="0"/>
              <w:rPr>
                <w:sz w:val="20"/>
                <w:szCs w:val="20"/>
                <w:color w:val="auto"/>
              </w:rPr>
            </w:pPr>
            <w:r>
              <w:rPr>
                <w:rFonts w:ascii="Arial" w:cs="Arial" w:eastAsia="Arial" w:hAnsi="Arial"/>
                <w:sz w:val="15"/>
                <w:szCs w:val="15"/>
                <w:color w:val="auto"/>
              </w:rPr>
              <w:t>343,217</w:t>
            </w:r>
          </w:p>
        </w:tc>
      </w:tr>
      <w:tr>
        <w:trPr>
          <w:trHeight w:val="247"/>
        </w:trPr>
        <w:tc>
          <w:tcPr>
            <w:tcW w:w="358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Ulrich Spiesshofer</w:t>
            </w:r>
            <w:r>
              <w:rPr>
                <w:rFonts w:ascii="Arial" w:cs="Arial" w:eastAsia="Arial" w:hAnsi="Arial"/>
                <w:sz w:val="19"/>
                <w:szCs w:val="19"/>
                <w:color w:val="auto"/>
                <w:vertAlign w:val="superscript"/>
              </w:rPr>
              <w:t>(6)</w:t>
            </w:r>
          </w:p>
        </w:tc>
        <w:tc>
          <w:tcPr>
            <w:tcW w:w="4540" w:type="dxa"/>
            <w:vAlign w:val="bottom"/>
            <w:tcBorders>
              <w:bottom w:val="single" w:sz="8" w:color="242B61"/>
            </w:tcBorders>
          </w:tcPr>
          <w:p>
            <w:pPr>
              <w:jc w:val="right"/>
              <w:ind w:right="425"/>
              <w:spacing w:after="0"/>
              <w:rPr>
                <w:sz w:val="20"/>
                <w:szCs w:val="20"/>
                <w:color w:val="auto"/>
              </w:rPr>
            </w:pPr>
            <w:r>
              <w:rPr>
                <w:rFonts w:ascii="Arial" w:cs="Arial" w:eastAsia="Arial" w:hAnsi="Arial"/>
                <w:sz w:val="15"/>
                <w:szCs w:val="15"/>
                <w:color w:val="auto"/>
              </w:rPr>
              <w:t>48,914</w:t>
            </w:r>
          </w:p>
        </w:tc>
        <w:tc>
          <w:tcPr>
            <w:tcW w:w="1800" w:type="dxa"/>
            <w:vAlign w:val="bottom"/>
            <w:tcBorders>
              <w:bottom w:val="single" w:sz="8" w:color="242B61"/>
            </w:tcBorders>
          </w:tcPr>
          <w:p>
            <w:pPr>
              <w:jc w:val="right"/>
              <w:ind w:right="145"/>
              <w:spacing w:after="0"/>
              <w:rPr>
                <w:sz w:val="20"/>
                <w:szCs w:val="20"/>
                <w:color w:val="auto"/>
              </w:rPr>
            </w:pPr>
            <w:r>
              <w:rPr>
                <w:rFonts w:ascii="Arial" w:cs="Arial" w:eastAsia="Arial" w:hAnsi="Arial"/>
                <w:sz w:val="15"/>
                <w:szCs w:val="15"/>
                <w:color w:val="auto"/>
              </w:rPr>
              <w:t>105,197</w:t>
            </w:r>
          </w:p>
        </w:tc>
        <w:tc>
          <w:tcPr>
            <w:tcW w:w="1320" w:type="dxa"/>
            <w:vAlign w:val="bottom"/>
            <w:tcBorders>
              <w:bottom w:val="single" w:sz="8" w:color="242B61"/>
            </w:tcBorders>
            <w:shd w:val="clear" w:color="auto" w:fill="EBEBEB"/>
          </w:tcPr>
          <w:p>
            <w:pPr>
              <w:jc w:val="right"/>
              <w:spacing w:after="0"/>
              <w:rPr>
                <w:sz w:val="20"/>
                <w:szCs w:val="20"/>
                <w:color w:val="auto"/>
              </w:rPr>
            </w:pPr>
            <w:r>
              <w:rPr>
                <w:rFonts w:ascii="Arial" w:cs="Arial" w:eastAsia="Arial" w:hAnsi="Arial"/>
                <w:sz w:val="15"/>
                <w:szCs w:val="15"/>
                <w:color w:val="auto"/>
              </w:rPr>
              <w:t>154,111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-1850390</wp:posOffset>
            </wp:positionV>
            <wp:extent cx="7143115" cy="7620"/>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5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-1699895</wp:posOffset>
            </wp:positionV>
            <wp:extent cx="7143115" cy="762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59">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-1550035</wp:posOffset>
            </wp:positionV>
            <wp:extent cx="7143115" cy="7620"/>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-1391285</wp:posOffset>
            </wp:positionV>
            <wp:extent cx="7143115" cy="7620"/>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-1241425</wp:posOffset>
            </wp:positionV>
            <wp:extent cx="7143115" cy="7620"/>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-1083310</wp:posOffset>
            </wp:positionV>
            <wp:extent cx="7143115" cy="7620"/>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-924560</wp:posOffset>
            </wp:positionV>
            <wp:extent cx="7143115" cy="762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-766445</wp:posOffset>
            </wp:positionV>
            <wp:extent cx="7143115" cy="7620"/>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-616585</wp:posOffset>
            </wp:positionV>
            <wp:extent cx="7143115" cy="7620"/>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-458470</wp:posOffset>
            </wp:positionV>
            <wp:extent cx="7143115" cy="7620"/>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6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7143115" cy="7620"/>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6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143115" cy="7620"/>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6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9" w:lineRule="exact"/>
        <w:rPr>
          <w:sz w:val="20"/>
          <w:szCs w:val="20"/>
          <w:color w:val="auto"/>
        </w:rPr>
      </w:pPr>
    </w:p>
    <w:p>
      <w:pPr>
        <w:ind w:left="300" w:hanging="300"/>
        <w:spacing w:after="0"/>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reported reflect cash fees actually paid in 2021.</w:t>
      </w:r>
    </w:p>
    <w:p>
      <w:pPr>
        <w:spacing w:after="0" w:line="48" w:lineRule="exact"/>
        <w:rPr>
          <w:rFonts w:ascii="Arial" w:cs="Arial" w:eastAsia="Arial" w:hAnsi="Arial"/>
          <w:sz w:val="12"/>
          <w:szCs w:val="12"/>
          <w:color w:val="auto"/>
        </w:rPr>
      </w:pPr>
    </w:p>
    <w:p>
      <w:pPr>
        <w:ind w:left="300" w:hanging="300"/>
        <w:spacing w:after="0" w:line="257" w:lineRule="auto"/>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reported reflect the aggregate grant date fair value of the stock awards computed in accordance with applicable accounting standards, based on the closing stock price on the applicable grant date. Amounts rounded to nearest dollar.</w:t>
      </w:r>
    </w:p>
    <w:p>
      <w:pPr>
        <w:spacing w:after="0" w:line="28" w:lineRule="exact"/>
        <w:rPr>
          <w:rFonts w:ascii="Arial" w:cs="Arial" w:eastAsia="Arial" w:hAnsi="Arial"/>
          <w:sz w:val="12"/>
          <w:szCs w:val="12"/>
          <w:color w:val="auto"/>
        </w:rPr>
      </w:pPr>
    </w:p>
    <w:p>
      <w:pPr>
        <w:ind w:left="300" w:hanging="300"/>
        <w:spacing w:after="0" w:line="257" w:lineRule="auto"/>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Coleman was appointed to the Board effective July 7, 2021. Effective August 18, 2021, Mr. Coleman received a grant of 5,735 shares of our common stock, reflecting a prorated amount for his service from July 7, 2021 to April 30, 2022.</w:t>
      </w:r>
    </w:p>
    <w:p>
      <w:pPr>
        <w:spacing w:after="0" w:line="28" w:lineRule="exact"/>
        <w:rPr>
          <w:rFonts w:ascii="Arial" w:cs="Arial" w:eastAsia="Arial" w:hAnsi="Arial"/>
          <w:sz w:val="12"/>
          <w:szCs w:val="12"/>
          <w:color w:val="auto"/>
        </w:rPr>
      </w:pPr>
    </w:p>
    <w:p>
      <w:pPr>
        <w:ind w:left="300" w:hanging="300"/>
        <w:spacing w:after="0" w:line="257" w:lineRule="auto"/>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Leupold was appointed to the Board effective April 22, 2021. Effective August 17, 2021, Mr. Leupold received a grant of 248 shares of our common stock, reflecting a prorated amount for his service from April 22, 2021 to April 30, 2021. This grant was in addition to the regular annual stock grant he received effective May 3, 2021, with respect to his service through April 2022.</w:t>
      </w:r>
    </w:p>
    <w:p>
      <w:pPr>
        <w:spacing w:after="0" w:line="28" w:lineRule="exact"/>
        <w:rPr>
          <w:rFonts w:ascii="Arial" w:cs="Arial" w:eastAsia="Arial" w:hAnsi="Arial"/>
          <w:sz w:val="12"/>
          <w:szCs w:val="12"/>
          <w:color w:val="auto"/>
        </w:rPr>
      </w:pPr>
    </w:p>
    <w:p>
      <w:pPr>
        <w:jc w:val="both"/>
        <w:ind w:left="300" w:hanging="300"/>
        <w:spacing w:after="0" w:line="250" w:lineRule="auto"/>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Ms. Moræus Hanssen was appointed to the Board effective October 15, 2020. Effective January 22, 2021, Ms. Moræus Hanssen received a grant of 6,128 shares of our common stock, reflecting a prorated amount for her service from October 15, 2020 to April 30, 2021. This grant was in addition to the regular annual stock grant she received effective May 3, 2021, with respect to her service through April 2022.</w:t>
      </w:r>
    </w:p>
    <w:p>
      <w:pPr>
        <w:spacing w:after="0" w:line="173" w:lineRule="exact"/>
        <w:rPr>
          <w:rFonts w:ascii="Arial" w:cs="Arial" w:eastAsia="Arial" w:hAnsi="Arial"/>
          <w:sz w:val="12"/>
          <w:szCs w:val="12"/>
          <w:color w:val="auto"/>
        </w:rPr>
      </w:pPr>
    </w:p>
    <w:p>
      <w:pPr>
        <w:ind w:left="300" w:hanging="300"/>
        <w:spacing w:after="0" w:line="257" w:lineRule="auto"/>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Ms. Narayanan and Dr. Spiesshofer were appointed to the Board effective October 21, 2021. Effective December 20, 2021, each of them received a grant of 3,695 shares of our common stock, reflecting a prorated amount for their service from October 21, 2021 to April 30, 2022.</w:t>
      </w:r>
    </w:p>
    <w:p>
      <w:pPr>
        <w:spacing w:after="0" w:line="28" w:lineRule="exact"/>
        <w:rPr>
          <w:rFonts w:ascii="Arial" w:cs="Arial" w:eastAsia="Arial" w:hAnsi="Arial"/>
          <w:sz w:val="12"/>
          <w:szCs w:val="12"/>
          <w:color w:val="auto"/>
        </w:rPr>
      </w:pPr>
    </w:p>
    <w:p>
      <w:pPr>
        <w:ind w:left="300" w:hanging="300"/>
        <w:spacing w:after="0"/>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Did not stand for re-election at our 2021 AGM.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26</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Non-employee directors who begin their Board, Board Chair, committee or committee chair service after the AGM receive a prorated amount of annual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Schlumberger also reimburses non-employee directors for travel and other business expenses incurred in the performance of their services for Schlumberger.</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color w:val="242B61"/>
        </w:rPr>
        <w:t>Annual Director Pay Review</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Compensation Committee annually reviews our non-employee director compensation, and periodically recommends that the Board approve updates to director pay. In 2021, the Committee’s director pay review took into account multiple factors including our director compensation philosophy, changes in market practices, the continued expansion of director and committee chair responsibilities, consultations with the Committee’s independent compensation consultant, Pay Governance, and feedback received during our shareholder engagements. Based on that review, the Committee determined that no changes in non-employee director compensation were necessary for 2021. The Committee has not increased the directors’ annual cash retainer, committee chair or membership fees, or annual stock grant value since 2017 (except in connection with separating the Chairman and CEO roles in 2019).</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While the Committee is aware that other jurisdictions may have differing director compensation practices, the Committee believes it is in the best interests of the Company and our stockholders as a whole to align to market practice among NYSE-listed companies and companies with a large U.S. shareholder base. The Committee also believes that the interests of our non-employee directors are most aligned with the interests of our stockholders when a significant portion of director compensation is paid through stock grants.</w:t>
      </w:r>
    </w:p>
    <w:p>
      <w:pPr>
        <w:spacing w:after="0" w:line="299" w:lineRule="exact"/>
        <w:rPr>
          <w:sz w:val="20"/>
          <w:szCs w:val="20"/>
          <w:color w:val="auto"/>
        </w:rPr>
      </w:pPr>
    </w:p>
    <w:p>
      <w:pPr>
        <w:spacing w:after="0"/>
        <w:rPr>
          <w:sz w:val="20"/>
          <w:szCs w:val="20"/>
          <w:color w:val="auto"/>
        </w:rPr>
      </w:pPr>
      <w:r>
        <w:rPr>
          <w:rFonts w:ascii="Arial" w:cs="Arial" w:eastAsia="Arial" w:hAnsi="Arial"/>
          <w:sz w:val="27"/>
          <w:szCs w:val="27"/>
          <w:color w:val="242B61"/>
        </w:rPr>
        <w:t>Director Stock Ownership Guidelines</w:t>
      </w:r>
    </w:p>
    <w:p>
      <w:pPr>
        <w:spacing w:after="0" w:line="193"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Board believes that ownership of Schlumberger stock by our directors aligns their interests with the interests of our stockholders, and as a result, the Board has maintained stock ownership guidelines for its directors. In 2021, upon recommendation of the Nominating and Governance Committee and the Compensation Committee, our Board revised our director stock ownership guidelines to require each non-employee director to hold a minimum dollar value of shares of Schlumberger common stock equal to five times (5x) that director’s annual cash retainer. The director has five years from appointment to meet this holding requirement. As of January 31, 2022, each of our non-employee directors was in compliance with these guidelines.</w:t>
      </w:r>
    </w:p>
    <w:p>
      <w:pPr>
        <w:spacing w:after="0" w:line="298" w:lineRule="exact"/>
        <w:rPr>
          <w:sz w:val="20"/>
          <w:szCs w:val="20"/>
          <w:color w:val="auto"/>
        </w:rPr>
      </w:pPr>
    </w:p>
    <w:p>
      <w:pPr>
        <w:spacing w:after="0"/>
        <w:rPr>
          <w:sz w:val="20"/>
          <w:szCs w:val="20"/>
          <w:color w:val="auto"/>
        </w:rPr>
      </w:pPr>
      <w:r>
        <w:rPr>
          <w:rFonts w:ascii="Arial" w:cs="Arial" w:eastAsia="Arial" w:hAnsi="Arial"/>
          <w:sz w:val="27"/>
          <w:szCs w:val="27"/>
          <w:color w:val="242B61"/>
        </w:rPr>
        <w:t>Director Deferral Plan</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Non-employee directors may elect to defer all or a portion of their annual stock or cash awards through the Schlumberger 2004 Stock and Deferral Plan for Non-Employee Directors (the “</w:t>
      </w:r>
      <w:r>
        <w:rPr>
          <w:rFonts w:ascii="Arial" w:cs="Arial" w:eastAsia="Arial" w:hAnsi="Arial"/>
          <w:sz w:val="15"/>
          <w:szCs w:val="15"/>
          <w:b w:val="1"/>
          <w:bCs w:val="1"/>
          <w:color w:val="auto"/>
        </w:rPr>
        <w:t>Directors Stock Plan</w:t>
      </w:r>
      <w:r>
        <w:rPr>
          <w:rFonts w:ascii="Arial" w:cs="Arial" w:eastAsia="Arial" w:hAnsi="Arial"/>
          <w:sz w:val="15"/>
          <w:szCs w:val="15"/>
          <w:color w:val="auto"/>
        </w:rPr>
        <w:t>”).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either (i) Schlumberger common stock, (ii) money market equivalents, or (iii)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0"/>
          <w:szCs w:val="40"/>
          <w:color w:val="242B61"/>
        </w:rPr>
        <w:t>Stock Ownership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27"/>
          <w:szCs w:val="27"/>
          <w:color w:val="242B61"/>
        </w:rPr>
        <w:t>Security Ownership by Management and Our Board</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following table sets forth information known to us with respect to beneficial ownership of our common stock as of January 31, 2022 by (i) each director and director nominee, (ii) each of the named executive officers and (iii) all executive officers (as defined in Rule 3b-7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and directors as a group (the “</w:t>
      </w:r>
      <w:r>
        <w:rPr>
          <w:rFonts w:ascii="Arial" w:cs="Arial" w:eastAsia="Arial" w:hAnsi="Arial"/>
          <w:sz w:val="15"/>
          <w:szCs w:val="15"/>
          <w:b w:val="1"/>
          <w:bCs w:val="1"/>
          <w:color w:val="auto"/>
        </w:rPr>
        <w:t>D&amp;O Group</w:t>
      </w:r>
      <w:r>
        <w:rPr>
          <w:rFonts w:ascii="Arial" w:cs="Arial" w:eastAsia="Arial" w:hAnsi="Arial"/>
          <w:sz w:val="15"/>
          <w:szCs w:val="15"/>
          <w:color w:val="auto"/>
        </w:rPr>
        <w:t>”).</w:t>
      </w:r>
    </w:p>
    <w:p>
      <w:pPr>
        <w:spacing w:after="0" w:line="17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The number of shares beneficially owned as of January 31, 2022 includes shares of common stock that the individual has the right to acquire within 60 days of January 31, 2022, including exercisable options to purchase common stock, as well as RSUs and PSUs that will vest within 60 days. The table below does not include the number of shares earned but not yet issued under our 2019 ROCE PSUs, because the Company will finally determine the number of shares earned after the applicable comparator companies disclose their full-year audited 2021 results, as described under “Compensation Discussion and Analysis—Elements of 2021 Total Direct Compensation—Long-Term Equity Incentive Awards—Payouts Under Prior LTI Awards—PSUs Vesting in 2022” on page 47 of this proxy statement. These same policies apply to the aggregate calculation for the D&amp;O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3140" w:type="dxa"/>
            <w:vAlign w:val="bottom"/>
            <w:gridSpan w:val="2"/>
          </w:tcPr>
          <w:p>
            <w:pPr>
              <w:jc w:val="right"/>
              <w:ind w:right="645"/>
              <w:spacing w:after="0"/>
              <w:rPr>
                <w:sz w:val="20"/>
                <w:szCs w:val="20"/>
                <w:color w:val="auto"/>
              </w:rPr>
            </w:pPr>
            <w:r>
              <w:rPr>
                <w:rFonts w:ascii="Arial" w:cs="Arial" w:eastAsia="Arial" w:hAnsi="Arial"/>
                <w:sz w:val="15"/>
                <w:szCs w:val="15"/>
                <w:b w:val="1"/>
                <w:bCs w:val="1"/>
                <w:color w:val="242B61"/>
              </w:rPr>
              <w:t>Beneficial Ownership of</w:t>
            </w:r>
          </w:p>
        </w:tc>
      </w:tr>
      <w:tr>
        <w:trPr>
          <w:trHeight w:val="191"/>
        </w:trPr>
        <w:tc>
          <w:tcPr>
            <w:tcW w:w="8100" w:type="dxa"/>
            <w:vAlign w:val="bottom"/>
          </w:tcPr>
          <w:p>
            <w:pPr>
              <w:spacing w:after="0"/>
              <w:rPr>
                <w:sz w:val="16"/>
                <w:szCs w:val="16"/>
                <w:color w:val="auto"/>
              </w:rPr>
            </w:pPr>
          </w:p>
        </w:tc>
        <w:tc>
          <w:tcPr>
            <w:tcW w:w="214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Common Stock</w:t>
            </w:r>
          </w:p>
        </w:tc>
        <w:tc>
          <w:tcPr>
            <w:tcW w:w="1000" w:type="dxa"/>
            <w:vAlign w:val="bottom"/>
            <w:tcBorders>
              <w:bottom w:val="single" w:sz="8" w:color="242B61"/>
            </w:tcBorders>
          </w:tcPr>
          <w:p>
            <w:pPr>
              <w:spacing w:after="0"/>
              <w:rPr>
                <w:sz w:val="16"/>
                <w:szCs w:val="16"/>
                <w:color w:val="auto"/>
              </w:rPr>
            </w:pPr>
          </w:p>
        </w:tc>
      </w:tr>
      <w:tr>
        <w:trPr>
          <w:trHeight w:val="164"/>
        </w:trPr>
        <w:tc>
          <w:tcPr>
            <w:tcW w:w="8100" w:type="dxa"/>
            <w:vAlign w:val="bottom"/>
          </w:tcPr>
          <w:p>
            <w:pPr>
              <w:spacing w:after="0"/>
              <w:rPr>
                <w:sz w:val="14"/>
                <w:szCs w:val="14"/>
                <w:color w:val="auto"/>
              </w:rPr>
            </w:pPr>
          </w:p>
        </w:tc>
        <w:tc>
          <w:tcPr>
            <w:tcW w:w="2140" w:type="dxa"/>
            <w:vAlign w:val="bottom"/>
          </w:tcPr>
          <w:p>
            <w:pPr>
              <w:jc w:val="right"/>
              <w:ind w:right="825"/>
              <w:spacing w:after="0" w:line="164" w:lineRule="exact"/>
              <w:rPr>
                <w:sz w:val="20"/>
                <w:szCs w:val="20"/>
                <w:color w:val="auto"/>
              </w:rPr>
            </w:pPr>
            <w:r>
              <w:rPr>
                <w:rFonts w:ascii="Arial" w:cs="Arial" w:eastAsia="Arial" w:hAnsi="Arial"/>
                <w:sz w:val="15"/>
                <w:szCs w:val="15"/>
                <w:b w:val="1"/>
                <w:bCs w:val="1"/>
                <w:color w:val="242B61"/>
              </w:rPr>
              <w:t>Number of</w:t>
            </w:r>
          </w:p>
        </w:tc>
        <w:tc>
          <w:tcPr>
            <w:tcW w:w="1000" w:type="dxa"/>
            <w:vAlign w:val="bottom"/>
          </w:tcPr>
          <w:p>
            <w:pPr>
              <w:jc w:val="right"/>
              <w:ind w:right="85"/>
              <w:spacing w:after="0" w:line="164" w:lineRule="exact"/>
              <w:rPr>
                <w:sz w:val="20"/>
                <w:szCs w:val="20"/>
                <w:color w:val="auto"/>
              </w:rPr>
            </w:pPr>
            <w:r>
              <w:rPr>
                <w:rFonts w:ascii="Arial" w:cs="Arial" w:eastAsia="Arial" w:hAnsi="Arial"/>
                <w:sz w:val="15"/>
                <w:szCs w:val="15"/>
                <w:b w:val="1"/>
                <w:bCs w:val="1"/>
                <w:color w:val="242B61"/>
              </w:rPr>
              <w:t>Percentage</w:t>
            </w:r>
          </w:p>
        </w:tc>
      </w:tr>
      <w:tr>
        <w:trPr>
          <w:trHeight w:val="202"/>
        </w:trPr>
        <w:tc>
          <w:tcPr>
            <w:tcW w:w="81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2140" w:type="dxa"/>
            <w:vAlign w:val="bottom"/>
            <w:tcBorders>
              <w:bottom w:val="single" w:sz="8" w:color="242B61"/>
            </w:tcBorders>
          </w:tcPr>
          <w:p>
            <w:pPr>
              <w:jc w:val="right"/>
              <w:ind w:right="705"/>
              <w:spacing w:after="0" w:line="202" w:lineRule="exact"/>
              <w:rPr>
                <w:sz w:val="20"/>
                <w:szCs w:val="20"/>
                <w:color w:val="auto"/>
              </w:rPr>
            </w:pPr>
            <w:r>
              <w:rPr>
                <w:rFonts w:ascii="Arial" w:cs="Arial" w:eastAsia="Arial" w:hAnsi="Arial"/>
                <w:sz w:val="15"/>
                <w:szCs w:val="15"/>
                <w:b w:val="1"/>
                <w:bCs w:val="1"/>
                <w:color w:val="242B61"/>
              </w:rPr>
              <w:t>Shares</w:t>
            </w:r>
            <w:r>
              <w:rPr>
                <w:rFonts w:ascii="Arial" w:cs="Arial" w:eastAsia="Arial" w:hAnsi="Arial"/>
                <w:sz w:val="19"/>
                <w:szCs w:val="19"/>
                <w:b w:val="1"/>
                <w:bCs w:val="1"/>
                <w:color w:val="242B61"/>
                <w:vertAlign w:val="superscript"/>
              </w:rPr>
              <w:t>(1)</w:t>
            </w:r>
          </w:p>
        </w:tc>
        <w:tc>
          <w:tcPr>
            <w:tcW w:w="1000" w:type="dxa"/>
            <w:vAlign w:val="bottom"/>
            <w:tcBorders>
              <w:bottom w:val="single" w:sz="8" w:color="242B61"/>
            </w:tcBorders>
          </w:tcPr>
          <w:p>
            <w:pPr>
              <w:jc w:val="right"/>
              <w:spacing w:after="0" w:line="202" w:lineRule="exact"/>
              <w:rPr>
                <w:sz w:val="20"/>
                <w:szCs w:val="20"/>
                <w:color w:val="auto"/>
              </w:rPr>
            </w:pPr>
            <w:r>
              <w:rPr>
                <w:rFonts w:ascii="Arial" w:cs="Arial" w:eastAsia="Arial" w:hAnsi="Arial"/>
                <w:sz w:val="15"/>
                <w:szCs w:val="15"/>
                <w:b w:val="1"/>
                <w:bCs w:val="1"/>
                <w:color w:val="242B61"/>
              </w:rPr>
              <w:t>of Class</w:t>
            </w:r>
            <w:r>
              <w:rPr>
                <w:rFonts w:ascii="Arial" w:cs="Arial" w:eastAsia="Arial" w:hAnsi="Arial"/>
                <w:sz w:val="19"/>
                <w:szCs w:val="19"/>
                <w:color w:val="242B61"/>
                <w:vertAlign w:val="superscript"/>
              </w:rPr>
              <w:t>(2)</w:t>
            </w:r>
          </w:p>
        </w:tc>
      </w:tr>
      <w:tr>
        <w:trPr>
          <w:trHeight w:val="239"/>
        </w:trPr>
        <w:tc>
          <w:tcPr>
            <w:tcW w:w="8100" w:type="dxa"/>
            <w:vAlign w:val="bottom"/>
          </w:tcPr>
          <w:p>
            <w:pPr>
              <w:ind w:left="40"/>
              <w:spacing w:after="0"/>
              <w:rPr>
                <w:sz w:val="20"/>
                <w:szCs w:val="20"/>
                <w:color w:val="auto"/>
              </w:rPr>
            </w:pPr>
            <w:r>
              <w:rPr>
                <w:rFonts w:ascii="Arial" w:cs="Arial" w:eastAsia="Arial" w:hAnsi="Arial"/>
                <w:sz w:val="15"/>
                <w:szCs w:val="15"/>
                <w:color w:val="auto"/>
              </w:rPr>
              <w:t>Khaled Al Mogharbel</w:t>
            </w:r>
          </w:p>
        </w:tc>
        <w:tc>
          <w:tcPr>
            <w:tcW w:w="2140" w:type="dxa"/>
            <w:vAlign w:val="bottom"/>
          </w:tcPr>
          <w:p>
            <w:pPr>
              <w:jc w:val="right"/>
              <w:ind w:right="705"/>
              <w:spacing w:after="0"/>
              <w:rPr>
                <w:sz w:val="20"/>
                <w:szCs w:val="20"/>
                <w:color w:val="auto"/>
              </w:rPr>
            </w:pPr>
            <w:r>
              <w:rPr>
                <w:rFonts w:ascii="Arial" w:cs="Arial" w:eastAsia="Arial" w:hAnsi="Arial"/>
                <w:sz w:val="15"/>
                <w:szCs w:val="15"/>
                <w:color w:val="auto"/>
              </w:rPr>
              <w:t>543,117</w:t>
            </w:r>
            <w:r>
              <w:rPr>
                <w:rFonts w:ascii="Arial" w:cs="Arial" w:eastAsia="Arial" w:hAnsi="Arial"/>
                <w:sz w:val="19"/>
                <w:szCs w:val="19"/>
                <w:color w:val="auto"/>
                <w:vertAlign w:val="superscript"/>
              </w:rPr>
              <w:t>(3)</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24"/>
        </w:trPr>
        <w:tc>
          <w:tcPr>
            <w:tcW w:w="8100" w:type="dxa"/>
            <w:vAlign w:val="bottom"/>
          </w:tcPr>
          <w:p>
            <w:pPr>
              <w:ind w:left="40"/>
              <w:spacing w:after="0"/>
              <w:rPr>
                <w:sz w:val="20"/>
                <w:szCs w:val="20"/>
                <w:color w:val="auto"/>
              </w:rPr>
            </w:pPr>
            <w:r>
              <w:rPr>
                <w:rFonts w:ascii="Arial" w:cs="Arial" w:eastAsia="Arial" w:hAnsi="Arial"/>
                <w:sz w:val="15"/>
                <w:szCs w:val="15"/>
                <w:color w:val="auto"/>
              </w:rPr>
              <w:t>Ashok Belani</w:t>
            </w:r>
          </w:p>
        </w:tc>
        <w:tc>
          <w:tcPr>
            <w:tcW w:w="2140" w:type="dxa"/>
            <w:vAlign w:val="bottom"/>
          </w:tcPr>
          <w:p>
            <w:pPr>
              <w:jc w:val="right"/>
              <w:ind w:right="705"/>
              <w:spacing w:after="0"/>
              <w:rPr>
                <w:sz w:val="20"/>
                <w:szCs w:val="20"/>
                <w:color w:val="auto"/>
              </w:rPr>
            </w:pPr>
            <w:r>
              <w:rPr>
                <w:rFonts w:ascii="Arial" w:cs="Arial" w:eastAsia="Arial" w:hAnsi="Arial"/>
                <w:sz w:val="15"/>
                <w:szCs w:val="15"/>
                <w:color w:val="auto"/>
              </w:rPr>
              <w:t>723,827</w:t>
            </w:r>
            <w:r>
              <w:rPr>
                <w:rFonts w:ascii="Arial" w:cs="Arial" w:eastAsia="Arial" w:hAnsi="Arial"/>
                <w:sz w:val="19"/>
                <w:szCs w:val="19"/>
                <w:color w:val="auto"/>
                <w:vertAlign w:val="superscript"/>
              </w:rPr>
              <w:t>(4)</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29"/>
        </w:trPr>
        <w:tc>
          <w:tcPr>
            <w:tcW w:w="8100" w:type="dxa"/>
            <w:vAlign w:val="bottom"/>
          </w:tcPr>
          <w:p>
            <w:pPr>
              <w:ind w:left="40"/>
              <w:spacing w:after="0"/>
              <w:rPr>
                <w:sz w:val="20"/>
                <w:szCs w:val="20"/>
                <w:color w:val="auto"/>
              </w:rPr>
            </w:pPr>
            <w:r>
              <w:rPr>
                <w:rFonts w:ascii="Arial" w:cs="Arial" w:eastAsia="Arial" w:hAnsi="Arial"/>
                <w:sz w:val="15"/>
                <w:szCs w:val="15"/>
                <w:color w:val="auto"/>
              </w:rPr>
              <w:t>Stephane Biguet</w:t>
            </w:r>
          </w:p>
        </w:tc>
        <w:tc>
          <w:tcPr>
            <w:tcW w:w="2140" w:type="dxa"/>
            <w:vAlign w:val="bottom"/>
          </w:tcPr>
          <w:p>
            <w:pPr>
              <w:jc w:val="right"/>
              <w:ind w:right="705"/>
              <w:spacing w:after="0"/>
              <w:rPr>
                <w:sz w:val="20"/>
                <w:szCs w:val="20"/>
                <w:color w:val="auto"/>
              </w:rPr>
            </w:pPr>
            <w:r>
              <w:rPr>
                <w:rFonts w:ascii="Arial" w:cs="Arial" w:eastAsia="Arial" w:hAnsi="Arial"/>
                <w:sz w:val="15"/>
                <w:szCs w:val="15"/>
                <w:color w:val="auto"/>
              </w:rPr>
              <w:t>209,374</w:t>
            </w:r>
            <w:r>
              <w:rPr>
                <w:rFonts w:ascii="Arial" w:cs="Arial" w:eastAsia="Arial" w:hAnsi="Arial"/>
                <w:sz w:val="19"/>
                <w:szCs w:val="19"/>
                <w:color w:val="auto"/>
                <w:vertAlign w:val="superscript"/>
              </w:rPr>
              <w:t>(5)</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179"/>
        </w:trPr>
        <w:tc>
          <w:tcPr>
            <w:tcW w:w="8100" w:type="dxa"/>
            <w:vAlign w:val="bottom"/>
          </w:tcPr>
          <w:p>
            <w:pPr>
              <w:ind w:left="40"/>
              <w:spacing w:after="0"/>
              <w:rPr>
                <w:sz w:val="20"/>
                <w:szCs w:val="20"/>
                <w:color w:val="auto"/>
              </w:rPr>
            </w:pPr>
            <w:r>
              <w:rPr>
                <w:rFonts w:ascii="Arial" w:cs="Arial" w:eastAsia="Arial" w:hAnsi="Arial"/>
                <w:sz w:val="15"/>
                <w:szCs w:val="15"/>
                <w:color w:val="auto"/>
              </w:rPr>
              <w:t>Peter Coleman</w:t>
            </w:r>
          </w:p>
        </w:tc>
        <w:tc>
          <w:tcPr>
            <w:tcW w:w="2140" w:type="dxa"/>
            <w:vAlign w:val="bottom"/>
          </w:tcPr>
          <w:p>
            <w:pPr>
              <w:jc w:val="right"/>
              <w:ind w:right="825"/>
              <w:spacing w:after="0"/>
              <w:rPr>
                <w:sz w:val="20"/>
                <w:szCs w:val="20"/>
                <w:color w:val="auto"/>
              </w:rPr>
            </w:pPr>
            <w:r>
              <w:rPr>
                <w:rFonts w:ascii="Arial" w:cs="Arial" w:eastAsia="Arial" w:hAnsi="Arial"/>
                <w:sz w:val="15"/>
                <w:szCs w:val="15"/>
                <w:color w:val="auto"/>
              </w:rPr>
              <w:t>5,735</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Patrick de La Chevardière</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20,589</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57"/>
        </w:trPr>
        <w:tc>
          <w:tcPr>
            <w:tcW w:w="8100" w:type="dxa"/>
            <w:vAlign w:val="bottom"/>
          </w:tcPr>
          <w:p>
            <w:pPr>
              <w:ind w:left="40"/>
              <w:spacing w:after="0"/>
              <w:rPr>
                <w:sz w:val="20"/>
                <w:szCs w:val="20"/>
                <w:color w:val="auto"/>
              </w:rPr>
            </w:pPr>
            <w:r>
              <w:rPr>
                <w:rFonts w:ascii="Arial" w:cs="Arial" w:eastAsia="Arial" w:hAnsi="Arial"/>
                <w:sz w:val="15"/>
                <w:szCs w:val="15"/>
                <w:color w:val="auto"/>
              </w:rPr>
              <w:t>Hinda Gharbi</w:t>
            </w:r>
          </w:p>
        </w:tc>
        <w:tc>
          <w:tcPr>
            <w:tcW w:w="2140" w:type="dxa"/>
            <w:vAlign w:val="bottom"/>
          </w:tcPr>
          <w:p>
            <w:pPr>
              <w:jc w:val="right"/>
              <w:ind w:right="705"/>
              <w:spacing w:after="0"/>
              <w:rPr>
                <w:sz w:val="20"/>
                <w:szCs w:val="20"/>
                <w:color w:val="auto"/>
              </w:rPr>
            </w:pPr>
            <w:r>
              <w:rPr>
                <w:rFonts w:ascii="Arial" w:cs="Arial" w:eastAsia="Arial" w:hAnsi="Arial"/>
                <w:sz w:val="15"/>
                <w:szCs w:val="15"/>
                <w:color w:val="auto"/>
              </w:rPr>
              <w:t>352,592</w:t>
            </w:r>
            <w:r>
              <w:rPr>
                <w:rFonts w:ascii="Arial" w:cs="Arial" w:eastAsia="Arial" w:hAnsi="Arial"/>
                <w:sz w:val="19"/>
                <w:szCs w:val="19"/>
                <w:color w:val="auto"/>
                <w:vertAlign w:val="superscript"/>
              </w:rPr>
              <w:t>(6)</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179"/>
        </w:trPr>
        <w:tc>
          <w:tcPr>
            <w:tcW w:w="8100" w:type="dxa"/>
            <w:vAlign w:val="bottom"/>
          </w:tcPr>
          <w:p>
            <w:pPr>
              <w:ind w:left="40"/>
              <w:spacing w:after="0"/>
              <w:rPr>
                <w:sz w:val="20"/>
                <w:szCs w:val="20"/>
                <w:color w:val="auto"/>
              </w:rPr>
            </w:pPr>
            <w:r>
              <w:rPr>
                <w:rFonts w:ascii="Arial" w:cs="Arial" w:eastAsia="Arial" w:hAnsi="Arial"/>
                <w:sz w:val="15"/>
                <w:szCs w:val="15"/>
                <w:color w:val="auto"/>
              </w:rPr>
              <w:t>Miguel Galuccio</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29,789</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57"/>
        </w:trPr>
        <w:tc>
          <w:tcPr>
            <w:tcW w:w="8100" w:type="dxa"/>
            <w:vAlign w:val="bottom"/>
          </w:tcPr>
          <w:p>
            <w:pPr>
              <w:ind w:left="40"/>
              <w:spacing w:after="0"/>
              <w:rPr>
                <w:sz w:val="20"/>
                <w:szCs w:val="20"/>
                <w:color w:val="auto"/>
              </w:rPr>
            </w:pPr>
            <w:r>
              <w:rPr>
                <w:rFonts w:ascii="Arial" w:cs="Arial" w:eastAsia="Arial" w:hAnsi="Arial"/>
                <w:sz w:val="15"/>
                <w:szCs w:val="15"/>
                <w:color w:val="auto"/>
              </w:rPr>
              <w:t>Olivier Le Peuch</w:t>
            </w:r>
          </w:p>
        </w:tc>
        <w:tc>
          <w:tcPr>
            <w:tcW w:w="2140" w:type="dxa"/>
            <w:vAlign w:val="bottom"/>
          </w:tcPr>
          <w:p>
            <w:pPr>
              <w:jc w:val="right"/>
              <w:ind w:right="705"/>
              <w:spacing w:after="0"/>
              <w:rPr>
                <w:sz w:val="20"/>
                <w:szCs w:val="20"/>
                <w:color w:val="auto"/>
              </w:rPr>
            </w:pPr>
            <w:r>
              <w:rPr>
                <w:rFonts w:ascii="Arial" w:cs="Arial" w:eastAsia="Arial" w:hAnsi="Arial"/>
                <w:sz w:val="15"/>
                <w:szCs w:val="15"/>
                <w:color w:val="auto"/>
              </w:rPr>
              <w:t>881,824</w:t>
            </w:r>
            <w:r>
              <w:rPr>
                <w:rFonts w:ascii="Arial" w:cs="Arial" w:eastAsia="Arial" w:hAnsi="Arial"/>
                <w:sz w:val="19"/>
                <w:szCs w:val="19"/>
                <w:color w:val="auto"/>
                <w:vertAlign w:val="superscript"/>
              </w:rPr>
              <w:t>(7)</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179"/>
        </w:trPr>
        <w:tc>
          <w:tcPr>
            <w:tcW w:w="8100" w:type="dxa"/>
            <w:vAlign w:val="bottom"/>
          </w:tcPr>
          <w:p>
            <w:pPr>
              <w:ind w:left="40"/>
              <w:spacing w:after="0"/>
              <w:rPr>
                <w:sz w:val="20"/>
                <w:szCs w:val="20"/>
                <w:color w:val="auto"/>
              </w:rPr>
            </w:pPr>
            <w:r>
              <w:rPr>
                <w:rFonts w:ascii="Arial" w:cs="Arial" w:eastAsia="Arial" w:hAnsi="Arial"/>
                <w:sz w:val="15"/>
                <w:szCs w:val="15"/>
                <w:color w:val="auto"/>
              </w:rPr>
              <w:t>Samuel Leupold</w:t>
            </w:r>
          </w:p>
        </w:tc>
        <w:tc>
          <w:tcPr>
            <w:tcW w:w="2140" w:type="dxa"/>
            <w:vAlign w:val="bottom"/>
          </w:tcPr>
          <w:p>
            <w:pPr>
              <w:jc w:val="right"/>
              <w:ind w:right="825"/>
              <w:spacing w:after="0"/>
              <w:rPr>
                <w:sz w:val="20"/>
                <w:szCs w:val="20"/>
                <w:color w:val="auto"/>
              </w:rPr>
            </w:pPr>
            <w:r>
              <w:rPr>
                <w:rFonts w:ascii="Arial" w:cs="Arial" w:eastAsia="Arial" w:hAnsi="Arial"/>
                <w:sz w:val="15"/>
                <w:szCs w:val="15"/>
                <w:color w:val="auto"/>
              </w:rPr>
              <w:t>7,272</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Tatiana Mitrova</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24,273</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Maria Moræus Hanssen</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13,152</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Vanitha Narayanan</w:t>
            </w:r>
          </w:p>
        </w:tc>
        <w:tc>
          <w:tcPr>
            <w:tcW w:w="2140" w:type="dxa"/>
            <w:vAlign w:val="bottom"/>
          </w:tcPr>
          <w:p>
            <w:pPr>
              <w:jc w:val="right"/>
              <w:ind w:right="825"/>
              <w:spacing w:after="0"/>
              <w:rPr>
                <w:sz w:val="20"/>
                <w:szCs w:val="20"/>
                <w:color w:val="auto"/>
              </w:rPr>
            </w:pPr>
            <w:r>
              <w:rPr>
                <w:rFonts w:ascii="Arial" w:cs="Arial" w:eastAsia="Arial" w:hAnsi="Arial"/>
                <w:sz w:val="15"/>
                <w:szCs w:val="15"/>
                <w:color w:val="auto"/>
              </w:rPr>
              <w:t>3,695</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Mark Papa</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60,852</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Henri Seydoux</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45,793</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Jeff Sheets</w:t>
            </w:r>
          </w:p>
        </w:tc>
        <w:tc>
          <w:tcPr>
            <w:tcW w:w="2140" w:type="dxa"/>
            <w:vAlign w:val="bottom"/>
          </w:tcPr>
          <w:p>
            <w:pPr>
              <w:jc w:val="right"/>
              <w:ind w:right="845"/>
              <w:spacing w:after="0"/>
              <w:rPr>
                <w:sz w:val="20"/>
                <w:szCs w:val="20"/>
                <w:color w:val="auto"/>
              </w:rPr>
            </w:pPr>
            <w:r>
              <w:rPr>
                <w:rFonts w:ascii="Arial" w:cs="Arial" w:eastAsia="Arial" w:hAnsi="Arial"/>
                <w:sz w:val="15"/>
                <w:szCs w:val="15"/>
                <w:color w:val="auto"/>
              </w:rPr>
              <w:t>20,589</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12"/>
        </w:trPr>
        <w:tc>
          <w:tcPr>
            <w:tcW w:w="8100" w:type="dxa"/>
            <w:vAlign w:val="bottom"/>
          </w:tcPr>
          <w:p>
            <w:pPr>
              <w:ind w:left="40"/>
              <w:spacing w:after="0"/>
              <w:rPr>
                <w:sz w:val="20"/>
                <w:szCs w:val="20"/>
                <w:color w:val="auto"/>
              </w:rPr>
            </w:pPr>
            <w:r>
              <w:rPr>
                <w:rFonts w:ascii="Arial" w:cs="Arial" w:eastAsia="Arial" w:hAnsi="Arial"/>
                <w:sz w:val="15"/>
                <w:szCs w:val="15"/>
                <w:color w:val="auto"/>
              </w:rPr>
              <w:t>Ulrich Spiesshofer</w:t>
            </w:r>
          </w:p>
        </w:tc>
        <w:tc>
          <w:tcPr>
            <w:tcW w:w="2140" w:type="dxa"/>
            <w:vAlign w:val="bottom"/>
          </w:tcPr>
          <w:p>
            <w:pPr>
              <w:jc w:val="right"/>
              <w:ind w:right="825"/>
              <w:spacing w:after="0"/>
              <w:rPr>
                <w:sz w:val="20"/>
                <w:szCs w:val="20"/>
                <w:color w:val="auto"/>
              </w:rPr>
            </w:pPr>
            <w:r>
              <w:rPr>
                <w:rFonts w:ascii="Arial" w:cs="Arial" w:eastAsia="Arial" w:hAnsi="Arial"/>
                <w:sz w:val="15"/>
                <w:szCs w:val="15"/>
                <w:color w:val="auto"/>
              </w:rPr>
              <w:t>3,695</w:t>
            </w:r>
          </w:p>
        </w:tc>
        <w:tc>
          <w:tcPr>
            <w:tcW w:w="1000" w:type="dxa"/>
            <w:vAlign w:val="bottom"/>
          </w:tcPr>
          <w:p>
            <w:pPr>
              <w:jc w:val="right"/>
              <w:ind w:right="85"/>
              <w:spacing w:after="0"/>
              <w:rPr>
                <w:sz w:val="20"/>
                <w:szCs w:val="20"/>
                <w:color w:val="auto"/>
              </w:rPr>
            </w:pPr>
            <w:r>
              <w:rPr>
                <w:rFonts w:ascii="Arial" w:cs="Arial" w:eastAsia="Arial" w:hAnsi="Arial"/>
                <w:sz w:val="15"/>
                <w:szCs w:val="15"/>
                <w:color w:val="auto"/>
              </w:rPr>
              <w:t>&lt;1%</w:t>
            </w:r>
          </w:p>
        </w:tc>
      </w:tr>
      <w:tr>
        <w:trPr>
          <w:trHeight w:val="223"/>
        </w:trPr>
        <w:tc>
          <w:tcPr>
            <w:tcW w:w="810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All directors and executive officers as a group (26 persons)</w:t>
            </w:r>
          </w:p>
        </w:tc>
        <w:tc>
          <w:tcPr>
            <w:tcW w:w="2140" w:type="dxa"/>
            <w:vAlign w:val="bottom"/>
            <w:tcBorders>
              <w:bottom w:val="single" w:sz="8" w:color="242B61"/>
            </w:tcBorders>
          </w:tcPr>
          <w:p>
            <w:pPr>
              <w:jc w:val="right"/>
              <w:ind w:right="705"/>
              <w:spacing w:after="0"/>
              <w:rPr>
                <w:sz w:val="20"/>
                <w:szCs w:val="20"/>
                <w:color w:val="auto"/>
              </w:rPr>
            </w:pPr>
            <w:r>
              <w:rPr>
                <w:rFonts w:ascii="Arial" w:cs="Arial" w:eastAsia="Arial" w:hAnsi="Arial"/>
                <w:sz w:val="15"/>
                <w:szCs w:val="15"/>
                <w:b w:val="1"/>
                <w:bCs w:val="1"/>
                <w:color w:val="auto"/>
              </w:rPr>
              <w:t>4,026,151</w:t>
            </w:r>
            <w:r>
              <w:rPr>
                <w:rFonts w:ascii="Arial" w:cs="Arial" w:eastAsia="Arial" w:hAnsi="Arial"/>
                <w:sz w:val="19"/>
                <w:szCs w:val="19"/>
                <w:b w:val="1"/>
                <w:bCs w:val="1"/>
                <w:color w:val="auto"/>
                <w:vertAlign w:val="superscript"/>
              </w:rPr>
              <w:t>(8)</w:t>
            </w:r>
          </w:p>
        </w:tc>
        <w:tc>
          <w:tcPr>
            <w:tcW w:w="100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color w:val="auto"/>
              </w:rPr>
              <w:t>&lt;1%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43115" cy="7620"/>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7143115" cy="7620"/>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-426720</wp:posOffset>
            </wp:positionV>
            <wp:extent cx="7143115" cy="762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7143115" cy="7620"/>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-695325</wp:posOffset>
            </wp:positionV>
            <wp:extent cx="7143115" cy="7620"/>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-829945</wp:posOffset>
            </wp:positionV>
            <wp:extent cx="7143115" cy="7620"/>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-964565</wp:posOffset>
            </wp:positionV>
            <wp:extent cx="7143115" cy="7620"/>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-1099185</wp:posOffset>
            </wp:positionV>
            <wp:extent cx="7143115" cy="762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7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-1233170</wp:posOffset>
            </wp:positionV>
            <wp:extent cx="7143115" cy="7620"/>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7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-1376045</wp:posOffset>
            </wp:positionV>
            <wp:extent cx="7143115" cy="7620"/>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79">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-1510030</wp:posOffset>
            </wp:positionV>
            <wp:extent cx="7143115" cy="7620"/>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-1652905</wp:posOffset>
            </wp:positionV>
            <wp:extent cx="7143115" cy="7620"/>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-1786890</wp:posOffset>
            </wp:positionV>
            <wp:extent cx="7143115" cy="762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-1921510</wp:posOffset>
            </wp:positionV>
            <wp:extent cx="7143115" cy="7620"/>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-2063750</wp:posOffset>
            </wp:positionV>
            <wp:extent cx="7143115" cy="7620"/>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-2206625</wp:posOffset>
            </wp:positionV>
            <wp:extent cx="7143115" cy="7620"/>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4" w:lineRule="exact"/>
        <w:rPr>
          <w:sz w:val="20"/>
          <w:szCs w:val="20"/>
          <w:color w:val="auto"/>
        </w:rPr>
      </w:pPr>
    </w:p>
    <w:p>
      <w:pPr>
        <w:jc w:val="both"/>
        <w:ind w:left="300" w:hanging="300"/>
        <w:spacing w:after="0" w:line="248"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spacing w:after="0" w:line="34"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Percentage ownership is calculated by dividing the number of shares beneficially owned by such person or group by the sum of the 1,413,019,316 shares of Schlumberger common stock outstanding on January 31, 2022, plus the number of shares of common stock that such person or group had the right to acquire on or within 60 days of January 31, 2022.</w:t>
      </w:r>
    </w:p>
    <w:p>
      <w:pPr>
        <w:spacing w:after="0" w:line="28"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308,000 shares.</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340,000 shares.</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99,000 shares and 1,773 shares beneficially owned by Mr. Biguet’s children.</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98,000 shares and 218 shares beneficially owned by Ms. Gharbi’s spouse.</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129,000 shares.</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options to purchase 1,480,957 shares, all of which are held by our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Security Ownership by Certain Beneficial Owners</w:t>
      </w:r>
    </w:p>
    <w:p>
      <w:pPr>
        <w:spacing w:after="0" w:line="181"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The following table sets forth information as of December 31, 2021 (except as otherwise noted) with respect to persons known by us to be the beneficial owners of more than 5% of our common stock, based solely on the information reported by such persons in their Schedule 13D and 13G filings with the SEC.</w:t>
      </w:r>
    </w:p>
    <w:p>
      <w:pPr>
        <w:spacing w:after="0" w:line="173"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For each entity included in the table below, percentage ownership is calculated by dividing the number of shares reported as beneficially owned by such entity by the 1,413,019,316 shares of our common stock outstanding on January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0" w:type="dxa"/>
            <w:vAlign w:val="bottom"/>
          </w:tcPr>
          <w:p>
            <w:pPr>
              <w:spacing w:after="0"/>
              <w:rPr>
                <w:sz w:val="15"/>
                <w:szCs w:val="15"/>
                <w:color w:val="auto"/>
              </w:rPr>
            </w:pPr>
          </w:p>
        </w:tc>
        <w:tc>
          <w:tcPr>
            <w:tcW w:w="3040" w:type="dxa"/>
            <w:vAlign w:val="bottom"/>
            <w:gridSpan w:val="2"/>
          </w:tcPr>
          <w:p>
            <w:pPr>
              <w:jc w:val="right"/>
              <w:ind w:right="585"/>
              <w:spacing w:after="0"/>
              <w:rPr>
                <w:sz w:val="20"/>
                <w:szCs w:val="20"/>
                <w:color w:val="auto"/>
              </w:rPr>
            </w:pPr>
            <w:r>
              <w:rPr>
                <w:rFonts w:ascii="Arial" w:cs="Arial" w:eastAsia="Arial" w:hAnsi="Arial"/>
                <w:sz w:val="15"/>
                <w:szCs w:val="15"/>
                <w:b w:val="1"/>
                <w:bCs w:val="1"/>
                <w:color w:val="242B61"/>
              </w:rPr>
              <w:t>Beneficial Ownership of</w:t>
            </w:r>
          </w:p>
        </w:tc>
      </w:tr>
      <w:tr>
        <w:trPr>
          <w:trHeight w:val="191"/>
        </w:trPr>
        <w:tc>
          <w:tcPr>
            <w:tcW w:w="8200" w:type="dxa"/>
            <w:vAlign w:val="bottom"/>
          </w:tcPr>
          <w:p>
            <w:pPr>
              <w:spacing w:after="0"/>
              <w:rPr>
                <w:sz w:val="16"/>
                <w:szCs w:val="16"/>
                <w:color w:val="auto"/>
              </w:rPr>
            </w:pPr>
          </w:p>
        </w:tc>
        <w:tc>
          <w:tcPr>
            <w:tcW w:w="208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Common Stock</w:t>
            </w:r>
          </w:p>
        </w:tc>
        <w:tc>
          <w:tcPr>
            <w:tcW w:w="960" w:type="dxa"/>
            <w:vAlign w:val="bottom"/>
            <w:tcBorders>
              <w:bottom w:val="single" w:sz="8" w:color="242B61"/>
            </w:tcBorders>
          </w:tcPr>
          <w:p>
            <w:pPr>
              <w:spacing w:after="0"/>
              <w:rPr>
                <w:sz w:val="16"/>
                <w:szCs w:val="16"/>
                <w:color w:val="auto"/>
              </w:rPr>
            </w:pPr>
          </w:p>
        </w:tc>
      </w:tr>
      <w:tr>
        <w:trPr>
          <w:trHeight w:val="151"/>
        </w:trPr>
        <w:tc>
          <w:tcPr>
            <w:tcW w:w="8200" w:type="dxa"/>
            <w:vAlign w:val="bottom"/>
          </w:tcPr>
          <w:p>
            <w:pPr>
              <w:spacing w:after="0"/>
              <w:rPr>
                <w:sz w:val="13"/>
                <w:szCs w:val="13"/>
                <w:color w:val="auto"/>
              </w:rPr>
            </w:pPr>
          </w:p>
        </w:tc>
        <w:tc>
          <w:tcPr>
            <w:tcW w:w="2080" w:type="dxa"/>
            <w:vAlign w:val="bottom"/>
          </w:tcPr>
          <w:p>
            <w:pPr>
              <w:jc w:val="right"/>
              <w:ind w:right="785"/>
              <w:spacing w:after="0" w:line="151" w:lineRule="exact"/>
              <w:rPr>
                <w:sz w:val="20"/>
                <w:szCs w:val="20"/>
                <w:color w:val="auto"/>
              </w:rPr>
            </w:pPr>
            <w:r>
              <w:rPr>
                <w:rFonts w:ascii="Arial" w:cs="Arial" w:eastAsia="Arial" w:hAnsi="Arial"/>
                <w:sz w:val="15"/>
                <w:szCs w:val="15"/>
                <w:b w:val="1"/>
                <w:bCs w:val="1"/>
                <w:color w:val="242B61"/>
              </w:rPr>
              <w:t>Number of</w:t>
            </w:r>
          </w:p>
        </w:tc>
        <w:tc>
          <w:tcPr>
            <w:tcW w:w="960" w:type="dxa"/>
            <w:vAlign w:val="bottom"/>
          </w:tcPr>
          <w:p>
            <w:pPr>
              <w:jc w:val="right"/>
              <w:ind w:right="45"/>
              <w:spacing w:after="0" w:line="151" w:lineRule="exact"/>
              <w:rPr>
                <w:sz w:val="20"/>
                <w:szCs w:val="20"/>
                <w:color w:val="auto"/>
              </w:rPr>
            </w:pPr>
            <w:r>
              <w:rPr>
                <w:rFonts w:ascii="Arial" w:cs="Arial" w:eastAsia="Arial" w:hAnsi="Arial"/>
                <w:sz w:val="15"/>
                <w:szCs w:val="15"/>
                <w:b w:val="1"/>
                <w:bCs w:val="1"/>
                <w:color w:val="242B61"/>
              </w:rPr>
              <w:t>Percentage</w:t>
            </w:r>
          </w:p>
        </w:tc>
      </w:tr>
      <w:tr>
        <w:trPr>
          <w:trHeight w:val="191"/>
        </w:trPr>
        <w:tc>
          <w:tcPr>
            <w:tcW w:w="82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 and Address</w:t>
            </w:r>
          </w:p>
        </w:tc>
        <w:tc>
          <w:tcPr>
            <w:tcW w:w="2080" w:type="dxa"/>
            <w:vAlign w:val="bottom"/>
            <w:tcBorders>
              <w:bottom w:val="single" w:sz="8" w:color="242B61"/>
            </w:tcBorders>
          </w:tcPr>
          <w:p>
            <w:pPr>
              <w:jc w:val="right"/>
              <w:ind w:right="785"/>
              <w:spacing w:after="0"/>
              <w:rPr>
                <w:sz w:val="20"/>
                <w:szCs w:val="20"/>
                <w:color w:val="auto"/>
              </w:rPr>
            </w:pPr>
            <w:r>
              <w:rPr>
                <w:rFonts w:ascii="Arial" w:cs="Arial" w:eastAsia="Arial" w:hAnsi="Arial"/>
                <w:sz w:val="15"/>
                <w:szCs w:val="15"/>
                <w:b w:val="1"/>
                <w:bCs w:val="1"/>
                <w:color w:val="242B61"/>
              </w:rPr>
              <w:t>Shares</w:t>
            </w:r>
          </w:p>
        </w:tc>
        <w:tc>
          <w:tcPr>
            <w:tcW w:w="960" w:type="dxa"/>
            <w:vAlign w:val="bottom"/>
            <w:tcBorders>
              <w:bottom w:val="single" w:sz="8" w:color="242B61"/>
            </w:tcBorders>
          </w:tcPr>
          <w:p>
            <w:pPr>
              <w:jc w:val="right"/>
              <w:ind w:right="45"/>
              <w:spacing w:after="0"/>
              <w:rPr>
                <w:sz w:val="20"/>
                <w:szCs w:val="20"/>
                <w:color w:val="auto"/>
              </w:rPr>
            </w:pPr>
            <w:r>
              <w:rPr>
                <w:rFonts w:ascii="Arial" w:cs="Arial" w:eastAsia="Arial" w:hAnsi="Arial"/>
                <w:sz w:val="15"/>
                <w:szCs w:val="15"/>
                <w:b w:val="1"/>
                <w:bCs w:val="1"/>
                <w:color w:val="242B61"/>
              </w:rPr>
              <w:t>of Class</w:t>
            </w:r>
          </w:p>
        </w:tc>
      </w:tr>
      <w:tr>
        <w:trPr>
          <w:trHeight w:val="181"/>
        </w:trPr>
        <w:tc>
          <w:tcPr>
            <w:tcW w:w="8200" w:type="dxa"/>
            <w:vAlign w:val="bottom"/>
          </w:tcPr>
          <w:p>
            <w:pPr>
              <w:ind w:left="40"/>
              <w:spacing w:after="0" w:line="181" w:lineRule="exact"/>
              <w:rPr>
                <w:sz w:val="20"/>
                <w:szCs w:val="20"/>
                <w:color w:val="auto"/>
              </w:rPr>
            </w:pPr>
            <w:r>
              <w:rPr>
                <w:rFonts w:ascii="Arial" w:cs="Arial" w:eastAsia="Arial" w:hAnsi="Arial"/>
                <w:sz w:val="15"/>
                <w:szCs w:val="15"/>
                <w:color w:val="auto"/>
              </w:rPr>
              <w:t>The Vanguard Group</w:t>
            </w:r>
            <w:r>
              <w:rPr>
                <w:rFonts w:ascii="Arial" w:cs="Arial" w:eastAsia="Arial" w:hAnsi="Arial"/>
                <w:sz w:val="19"/>
                <w:szCs w:val="19"/>
                <w:color w:val="auto"/>
                <w:vertAlign w:val="superscript"/>
              </w:rPr>
              <w:t>(1)</w:t>
            </w:r>
          </w:p>
        </w:tc>
        <w:tc>
          <w:tcPr>
            <w:tcW w:w="2080" w:type="dxa"/>
            <w:vAlign w:val="bottom"/>
          </w:tcPr>
          <w:p>
            <w:pPr>
              <w:jc w:val="right"/>
              <w:ind w:right="785"/>
              <w:spacing w:after="0"/>
              <w:rPr>
                <w:sz w:val="20"/>
                <w:szCs w:val="20"/>
                <w:color w:val="auto"/>
              </w:rPr>
            </w:pPr>
            <w:r>
              <w:rPr>
                <w:rFonts w:ascii="Arial" w:cs="Arial" w:eastAsia="Arial" w:hAnsi="Arial"/>
                <w:sz w:val="15"/>
                <w:szCs w:val="15"/>
                <w:color w:val="auto"/>
              </w:rPr>
              <w:t>119,850,812</w:t>
            </w:r>
          </w:p>
        </w:tc>
        <w:tc>
          <w:tcPr>
            <w:tcW w:w="96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74"/>
        </w:trPr>
        <w:tc>
          <w:tcPr>
            <w:tcW w:w="8200" w:type="dxa"/>
            <w:vAlign w:val="bottom"/>
          </w:tcPr>
          <w:p>
            <w:pPr>
              <w:ind w:left="40"/>
              <w:spacing w:after="0"/>
              <w:rPr>
                <w:sz w:val="20"/>
                <w:szCs w:val="20"/>
                <w:color w:val="auto"/>
              </w:rPr>
            </w:pPr>
            <w:r>
              <w:rPr>
                <w:rFonts w:ascii="Arial" w:cs="Arial" w:eastAsia="Arial" w:hAnsi="Arial"/>
                <w:sz w:val="15"/>
                <w:szCs w:val="15"/>
                <w:color w:val="auto"/>
              </w:rPr>
              <w:t>100 Vanguard Blvd.</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8200" w:type="dxa"/>
            <w:vAlign w:val="bottom"/>
          </w:tcPr>
          <w:p>
            <w:pPr>
              <w:ind w:left="40"/>
              <w:spacing w:after="0"/>
              <w:rPr>
                <w:sz w:val="20"/>
                <w:szCs w:val="20"/>
                <w:color w:val="auto"/>
              </w:rPr>
            </w:pPr>
            <w:r>
              <w:rPr>
                <w:rFonts w:ascii="Arial" w:cs="Arial" w:eastAsia="Arial" w:hAnsi="Arial"/>
                <w:sz w:val="15"/>
                <w:szCs w:val="15"/>
                <w:color w:val="auto"/>
              </w:rPr>
              <w:t>Malvern, PA 19355</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7"/>
        </w:trPr>
        <w:tc>
          <w:tcPr>
            <w:tcW w:w="8200" w:type="dxa"/>
            <w:vAlign w:val="bottom"/>
          </w:tcPr>
          <w:p>
            <w:pPr>
              <w:ind w:left="40"/>
              <w:spacing w:after="0" w:line="207" w:lineRule="exact"/>
              <w:rPr>
                <w:sz w:val="20"/>
                <w:szCs w:val="20"/>
                <w:color w:val="auto"/>
              </w:rPr>
            </w:pPr>
            <w:r>
              <w:rPr>
                <w:rFonts w:ascii="Arial" w:cs="Arial" w:eastAsia="Arial" w:hAnsi="Arial"/>
                <w:sz w:val="15"/>
                <w:szCs w:val="15"/>
                <w:color w:val="auto"/>
              </w:rPr>
              <w:t>BlackRock, Inc.</w:t>
            </w:r>
            <w:r>
              <w:rPr>
                <w:rFonts w:ascii="Arial" w:cs="Arial" w:eastAsia="Arial" w:hAnsi="Arial"/>
                <w:sz w:val="19"/>
                <w:szCs w:val="19"/>
                <w:color w:val="auto"/>
                <w:vertAlign w:val="superscript"/>
              </w:rPr>
              <w:t>(2)</w:t>
            </w:r>
          </w:p>
        </w:tc>
        <w:tc>
          <w:tcPr>
            <w:tcW w:w="2080" w:type="dxa"/>
            <w:vAlign w:val="bottom"/>
          </w:tcPr>
          <w:p>
            <w:pPr>
              <w:jc w:val="right"/>
              <w:ind w:right="785"/>
              <w:spacing w:after="0"/>
              <w:rPr>
                <w:sz w:val="20"/>
                <w:szCs w:val="20"/>
                <w:color w:val="auto"/>
              </w:rPr>
            </w:pPr>
            <w:r>
              <w:rPr>
                <w:rFonts w:ascii="Arial" w:cs="Arial" w:eastAsia="Arial" w:hAnsi="Arial"/>
                <w:sz w:val="15"/>
                <w:szCs w:val="15"/>
                <w:color w:val="auto"/>
              </w:rPr>
              <w:t>111,487,119</w:t>
            </w:r>
          </w:p>
        </w:tc>
        <w:tc>
          <w:tcPr>
            <w:tcW w:w="96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174"/>
        </w:trPr>
        <w:tc>
          <w:tcPr>
            <w:tcW w:w="8200" w:type="dxa"/>
            <w:vAlign w:val="bottom"/>
          </w:tcPr>
          <w:p>
            <w:pPr>
              <w:ind w:left="40"/>
              <w:spacing w:after="0"/>
              <w:rPr>
                <w:sz w:val="20"/>
                <w:szCs w:val="20"/>
                <w:color w:val="auto"/>
              </w:rPr>
            </w:pPr>
            <w:r>
              <w:rPr>
                <w:rFonts w:ascii="Arial" w:cs="Arial" w:eastAsia="Arial" w:hAnsi="Arial"/>
                <w:sz w:val="15"/>
                <w:szCs w:val="15"/>
                <w:color w:val="auto"/>
              </w:rPr>
              <w:t>55 East 52nd Street</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8200" w:type="dxa"/>
            <w:vAlign w:val="bottom"/>
          </w:tcPr>
          <w:p>
            <w:pPr>
              <w:ind w:left="40"/>
              <w:spacing w:after="0"/>
              <w:rPr>
                <w:sz w:val="20"/>
                <w:szCs w:val="20"/>
                <w:color w:val="auto"/>
              </w:rPr>
            </w:pPr>
            <w:r>
              <w:rPr>
                <w:rFonts w:ascii="Arial" w:cs="Arial" w:eastAsia="Arial" w:hAnsi="Arial"/>
                <w:sz w:val="15"/>
                <w:szCs w:val="15"/>
                <w:color w:val="auto"/>
              </w:rPr>
              <w:t>New York, NY 10055</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7"/>
        </w:trPr>
        <w:tc>
          <w:tcPr>
            <w:tcW w:w="8200" w:type="dxa"/>
            <w:vAlign w:val="bottom"/>
          </w:tcPr>
          <w:p>
            <w:pPr>
              <w:ind w:left="40"/>
              <w:spacing w:after="0" w:line="207" w:lineRule="exact"/>
              <w:rPr>
                <w:sz w:val="20"/>
                <w:szCs w:val="20"/>
                <w:color w:val="auto"/>
              </w:rPr>
            </w:pPr>
            <w:r>
              <w:rPr>
                <w:rFonts w:ascii="Arial" w:cs="Arial" w:eastAsia="Arial" w:hAnsi="Arial"/>
                <w:sz w:val="15"/>
                <w:szCs w:val="15"/>
                <w:color w:val="auto"/>
              </w:rPr>
              <w:t>State Street Corporation</w:t>
            </w:r>
            <w:r>
              <w:rPr>
                <w:rFonts w:ascii="Arial" w:cs="Arial" w:eastAsia="Arial" w:hAnsi="Arial"/>
                <w:sz w:val="19"/>
                <w:szCs w:val="19"/>
                <w:color w:val="auto"/>
                <w:vertAlign w:val="superscript"/>
              </w:rPr>
              <w:t>(3)</w:t>
            </w:r>
          </w:p>
        </w:tc>
        <w:tc>
          <w:tcPr>
            <w:tcW w:w="2080" w:type="dxa"/>
            <w:vAlign w:val="bottom"/>
          </w:tcPr>
          <w:p>
            <w:pPr>
              <w:jc w:val="right"/>
              <w:ind w:right="785"/>
              <w:spacing w:after="0"/>
              <w:rPr>
                <w:sz w:val="20"/>
                <w:szCs w:val="20"/>
                <w:color w:val="auto"/>
              </w:rPr>
            </w:pPr>
            <w:r>
              <w:rPr>
                <w:rFonts w:ascii="Arial" w:cs="Arial" w:eastAsia="Arial" w:hAnsi="Arial"/>
                <w:sz w:val="15"/>
                <w:szCs w:val="15"/>
                <w:color w:val="auto"/>
              </w:rPr>
              <w:t>92,164,506</w:t>
            </w:r>
          </w:p>
        </w:tc>
        <w:tc>
          <w:tcPr>
            <w:tcW w:w="96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74"/>
        </w:trPr>
        <w:tc>
          <w:tcPr>
            <w:tcW w:w="8200" w:type="dxa"/>
            <w:vAlign w:val="bottom"/>
          </w:tcPr>
          <w:p>
            <w:pPr>
              <w:ind w:left="40"/>
              <w:spacing w:after="0"/>
              <w:rPr>
                <w:sz w:val="20"/>
                <w:szCs w:val="20"/>
                <w:color w:val="auto"/>
              </w:rPr>
            </w:pPr>
            <w:r>
              <w:rPr>
                <w:rFonts w:ascii="Arial" w:cs="Arial" w:eastAsia="Arial" w:hAnsi="Arial"/>
                <w:sz w:val="15"/>
                <w:szCs w:val="15"/>
                <w:color w:val="auto"/>
              </w:rPr>
              <w:t>State Street Financial Center</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4"/>
        </w:trPr>
        <w:tc>
          <w:tcPr>
            <w:tcW w:w="8200" w:type="dxa"/>
            <w:vAlign w:val="bottom"/>
          </w:tcPr>
          <w:p>
            <w:pPr>
              <w:ind w:left="40"/>
              <w:spacing w:after="0"/>
              <w:rPr>
                <w:sz w:val="20"/>
                <w:szCs w:val="20"/>
                <w:color w:val="auto"/>
              </w:rPr>
            </w:pPr>
            <w:r>
              <w:rPr>
                <w:rFonts w:ascii="Arial" w:cs="Arial" w:eastAsia="Arial" w:hAnsi="Arial"/>
                <w:sz w:val="15"/>
                <w:szCs w:val="15"/>
                <w:color w:val="auto"/>
              </w:rPr>
              <w:t>One Lincoln Street</w:t>
            </w: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820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Boston, MA 02111</w:t>
            </w:r>
          </w:p>
        </w:tc>
        <w:tc>
          <w:tcPr>
            <w:tcW w:w="2080" w:type="dxa"/>
            <w:vAlign w:val="bottom"/>
            <w:tcBorders>
              <w:bottom w:val="single" w:sz="8" w:color="242B61"/>
            </w:tcBorders>
          </w:tcPr>
          <w:p>
            <w:pPr>
              <w:spacing w:after="0"/>
              <w:rPr>
                <w:sz w:val="15"/>
                <w:szCs w:val="15"/>
                <w:color w:val="auto"/>
              </w:rPr>
            </w:pPr>
          </w:p>
        </w:tc>
        <w:tc>
          <w:tcPr>
            <w:tcW w:w="960" w:type="dxa"/>
            <w:vAlign w:val="bottom"/>
            <w:tcBorders>
              <w:bottom w:val="single" w:sz="8" w:color="242B61"/>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-473710</wp:posOffset>
            </wp:positionV>
            <wp:extent cx="7143115" cy="7620"/>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-829945</wp:posOffset>
            </wp:positionV>
            <wp:extent cx="7143115" cy="762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8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4" w:lineRule="exact"/>
        <w:rPr>
          <w:sz w:val="20"/>
          <w:szCs w:val="20"/>
          <w:color w:val="auto"/>
        </w:rPr>
      </w:pPr>
    </w:p>
    <w:p>
      <w:pPr>
        <w:ind w:left="300" w:hanging="300"/>
        <w:spacing w:after="0" w:line="257"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February 10, 2022. Such filing indicates that The Vanguard Group has shared voting power with respect to 2,205,290 shares, sole investment power with respect to 114,325,999 shares and shared investment power with respect to 5,524,813 shares.</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February 1, 2022. Such filing indicates that BlackRock, Inc. has sole voting power with respect to 96,704,481 shares and sole investment power with respect to 111,487,119 shares.</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solely on a Statement on Schedule 13G/A filed on February 14, 2022. Such filing indicates that State Street Corporation has shared voting power with respect to 84,453,128 shares and shared investment power with respect to 91,556,288 shares.</w:t>
      </w: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color w:val="242B61"/>
        </w:rPr>
        <w:t>Delinquent Section 16(a) Reports</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Section 16(a) of the Exchange Act requires our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two transactions required to be reported under Section 16(a) were not timely reported during the fiscal year ended December 31, 2021. Two Form 4s required to be filed by Mr. Le Peuch in 2021 relating to shares acquired pursuant to a brokerage dividend reinvestment plan were not timely filed, but were filed on January 21,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18" w:lineRule="exact"/>
        <w:rPr>
          <w:sz w:val="20"/>
          <w:szCs w:val="20"/>
          <w:color w:val="auto"/>
        </w:rPr>
      </w:pPr>
    </w:p>
    <w:p>
      <w:pPr>
        <w:ind w:left="1740" w:right="2200" w:hanging="1743"/>
        <w:spacing w:after="0" w:line="272" w:lineRule="auto"/>
        <w:rPr>
          <w:sz w:val="20"/>
          <w:szCs w:val="20"/>
          <w:color w:val="auto"/>
        </w:rPr>
      </w:pPr>
      <w:r>
        <w:rPr>
          <w:rFonts w:ascii="Arial" w:cs="Arial" w:eastAsia="Arial" w:hAnsi="Arial"/>
          <w:sz w:val="47"/>
          <w:szCs w:val="47"/>
          <w:b w:val="1"/>
          <w:bCs w:val="1"/>
          <w:color w:val="242B61"/>
        </w:rPr>
        <w:t xml:space="preserve">ITEM 2. </w:t>
      </w:r>
      <w:r>
        <w:rPr>
          <w:rFonts w:ascii="Arial" w:cs="Arial" w:eastAsia="Arial" w:hAnsi="Arial"/>
          <w:sz w:val="47"/>
          <w:szCs w:val="47"/>
          <w:color w:val="242B61"/>
        </w:rPr>
        <w:t>Advisory Approval of Our Executive</w:t>
      </w:r>
      <w:r>
        <w:rPr>
          <w:rFonts w:ascii="Arial" w:cs="Arial" w:eastAsia="Arial" w:hAnsi="Arial"/>
          <w:sz w:val="47"/>
          <w:szCs w:val="47"/>
          <w:b w:val="1"/>
          <w:bCs w:val="1"/>
          <w:color w:val="242B61"/>
        </w:rPr>
        <w:t xml:space="preserve"> </w:t>
      </w:r>
      <w:r>
        <w:rPr>
          <w:rFonts w:ascii="Arial" w:cs="Arial" w:eastAsia="Arial" w:hAnsi="Arial"/>
          <w:sz w:val="47"/>
          <w:szCs w:val="47"/>
          <w:color w:val="242B61"/>
        </w:rPr>
        <w:t>Compensation</w:t>
      </w:r>
    </w:p>
    <w:p>
      <w:pPr>
        <w:spacing w:after="0" w:line="377"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Our Board is asking you to approve, on an advisory basis, the compensation of our NEOs as disclosed in this proxy statement. This item, which is provided pursuant to Section 14A of the Exchange Act, is commonly referred to as a “say-on-pay” resolution.</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Compensation Committee has structured our executive compensation program to achieve the following key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3115" cy="110490"/>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88">
                      <a:extLst>
                        <a:ext uri="{28A0092B-C50C-407E-A947-70E740481C1C}"/>
                      </a:extLst>
                    </a:blip>
                    <a:srcRect/>
                    <a:stretch>
                      <a:fillRect/>
                    </a:stretch>
                  </pic:blipFill>
                  <pic:spPr bwMode="auto">
                    <a:xfrm>
                      <a:off x="0" y="0"/>
                      <a:ext cx="7143115" cy="110490"/>
                    </a:xfrm>
                    <a:prstGeom prst="rect">
                      <a:avLst/>
                    </a:prstGeom>
                    <a:noFill/>
                  </pic:spPr>
                </pic:pic>
              </a:graphicData>
            </a:graphic>
          </wp:anchor>
        </w:drawing>
      </w:r>
    </w:p>
    <w:p>
      <w:pPr>
        <w:spacing w:after="0" w:line="156" w:lineRule="exact"/>
        <w:rPr>
          <w:sz w:val="20"/>
          <w:szCs w:val="20"/>
          <w:color w:val="auto"/>
        </w:rPr>
      </w:pPr>
    </w:p>
    <w:p>
      <w:pPr>
        <w:ind w:left="460" w:hanging="161"/>
        <w:spacing w:after="0"/>
        <w:tabs>
          <w:tab w:leader="none" w:pos="460" w:val="left"/>
        </w:tabs>
        <w:numPr>
          <w:ilvl w:val="0"/>
          <w:numId w:val="44"/>
        </w:numPr>
        <w:rPr>
          <w:rFonts w:ascii="Arial" w:cs="Arial" w:eastAsia="Arial" w:hAnsi="Arial"/>
          <w:sz w:val="15"/>
          <w:szCs w:val="15"/>
          <w:color w:val="242B61"/>
        </w:rPr>
      </w:pPr>
      <w:r>
        <w:rPr>
          <w:rFonts w:ascii="Arial" w:cs="Arial" w:eastAsia="Arial" w:hAnsi="Arial"/>
          <w:sz w:val="15"/>
          <w:szCs w:val="15"/>
          <w:color w:val="auto"/>
        </w:rPr>
        <w:t>to attract, motivate and retain talented executive officers;</w:t>
      </w:r>
    </w:p>
    <w:p>
      <w:pPr>
        <w:spacing w:after="0" w:line="89"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44"/>
        </w:numPr>
        <w:rPr>
          <w:rFonts w:ascii="Arial" w:cs="Arial" w:eastAsia="Arial" w:hAnsi="Arial"/>
          <w:sz w:val="15"/>
          <w:szCs w:val="15"/>
          <w:color w:val="242B61"/>
        </w:rPr>
      </w:pPr>
      <w:r>
        <w:rPr>
          <w:rFonts w:ascii="Arial" w:cs="Arial" w:eastAsia="Arial" w:hAnsi="Arial"/>
          <w:sz w:val="15"/>
          <w:szCs w:val="15"/>
          <w:color w:val="auto"/>
        </w:rPr>
        <w:t>to motivate the achievement of Company-wide financial objectives, as well as other strategic personal objectives, while balancing rewards for short-term and long-term performance; and</w:t>
      </w:r>
    </w:p>
    <w:p>
      <w:pPr>
        <w:spacing w:after="0" w:line="73" w:lineRule="exact"/>
        <w:rPr>
          <w:rFonts w:ascii="Arial" w:cs="Arial" w:eastAsia="Arial" w:hAnsi="Arial"/>
          <w:sz w:val="15"/>
          <w:szCs w:val="15"/>
          <w:color w:val="242B61"/>
        </w:rPr>
      </w:pPr>
    </w:p>
    <w:p>
      <w:pPr>
        <w:ind w:left="460" w:hanging="161"/>
        <w:spacing w:after="0"/>
        <w:tabs>
          <w:tab w:leader="none" w:pos="460" w:val="left"/>
        </w:tabs>
        <w:numPr>
          <w:ilvl w:val="0"/>
          <w:numId w:val="44"/>
        </w:numPr>
        <w:rPr>
          <w:rFonts w:ascii="Arial" w:cs="Arial" w:eastAsia="Arial" w:hAnsi="Arial"/>
          <w:sz w:val="15"/>
          <w:szCs w:val="15"/>
          <w:color w:val="242B61"/>
        </w:rPr>
      </w:pPr>
      <w:r>
        <w:rPr>
          <w:rFonts w:ascii="Arial" w:cs="Arial" w:eastAsia="Arial" w:hAnsi="Arial"/>
          <w:sz w:val="15"/>
          <w:szCs w:val="15"/>
          <w:color w:val="auto"/>
        </w:rPr>
        <w:t>to align the interests of our executive officers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143115" cy="221615"/>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89">
                      <a:extLst>
                        <a:ext uri="{28A0092B-C50C-407E-A947-70E740481C1C}"/>
                      </a:extLst>
                    </a:blip>
                    <a:srcRect/>
                    <a:stretch>
                      <a:fillRect/>
                    </a:stretch>
                  </pic:blipFill>
                  <pic:spPr bwMode="auto">
                    <a:xfrm>
                      <a:off x="0" y="0"/>
                      <a:ext cx="7143115" cy="2216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-109855</wp:posOffset>
            </wp:positionV>
            <wp:extent cx="7143115" cy="110490"/>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0">
                      <a:extLst>
                        <a:ext uri="{28A0092B-C50C-407E-A947-70E740481C1C}"/>
                      </a:extLst>
                    </a:blip>
                    <a:srcRect/>
                    <a:stretch>
                      <a:fillRect/>
                    </a:stretch>
                  </pic:blipFill>
                  <pic:spPr bwMode="auto">
                    <a:xfrm>
                      <a:off x="0" y="0"/>
                      <a:ext cx="7143115" cy="1104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as described in the “Compensation Discussion and Analysis” section of this proxy statement.</w:t>
      </w:r>
    </w:p>
    <w:p>
      <w:pPr>
        <w:spacing w:after="0" w:line="17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Compensation Committee and the Board believe that the policies and procedures articulated in the “Compensation Discussion and Analysis” are effective in achieving our goals, and that the compensation of our NEOs as reported in this proxy statement has contributed to the Company’s short-term and long-term success. Therefore, we are asking our stockholders to approve the compensation of our NEOs by voting “FOR” the following resolution on an advisory basis:</w:t>
      </w:r>
    </w:p>
    <w:p>
      <w:pPr>
        <w:spacing w:after="0" w:line="165" w:lineRule="exact"/>
        <w:rPr>
          <w:sz w:val="20"/>
          <w:szCs w:val="20"/>
          <w:color w:val="auto"/>
        </w:rPr>
      </w:pPr>
    </w:p>
    <w:p>
      <w:pPr>
        <w:ind w:left="600" w:right="600" w:firstLine="299"/>
        <w:spacing w:after="0" w:line="252" w:lineRule="auto"/>
        <w:rPr>
          <w:sz w:val="20"/>
          <w:szCs w:val="20"/>
          <w:color w:val="auto"/>
        </w:rPr>
      </w:pPr>
      <w:r>
        <w:rPr>
          <w:rFonts w:ascii="Arial" w:cs="Arial" w:eastAsia="Arial" w:hAnsi="Arial"/>
          <w:sz w:val="15"/>
          <w:szCs w:val="15"/>
          <w:color w:val="auto"/>
        </w:rPr>
        <w:t>RESOLVED, that the compensation paid to the Company’s named executive officers, as disclosed in this proxy statement, including the Compensation Discussion and Analysis, compensation tables and narrative discussion, is hereby APPROVED on an advisory basis.</w:t>
      </w:r>
    </w:p>
    <w:p>
      <w:pPr>
        <w:spacing w:after="0" w:line="16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Although this vote is non-binding, our Board and the Compensation Committee will review and consider the voting results when making future decisions regarding our executive compensation program.</w:t>
      </w:r>
    </w:p>
    <w:p>
      <w:pPr>
        <w:spacing w:after="0" w:line="16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Although annual “say-on-pay” advisory votes are not required by our bylaws, the Board currently believes that having our stockholders provide annual feedback on our compensation practices provides for effective governance. As a result, the next “say-on-pay” advisory vote will occur in 2023, unless the Board modifies its policy on the frequency of holding “say-on-pay” advisory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3115" cy="395605"/>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1">
                      <a:extLst>
                        <a:ext uri="{28A0092B-C50C-407E-A947-70E740481C1C}"/>
                      </a:extLst>
                    </a:blip>
                    <a:srcRect/>
                    <a:stretch>
                      <a:fillRect/>
                    </a:stretch>
                  </pic:blipFill>
                  <pic:spPr bwMode="auto">
                    <a:xfrm>
                      <a:off x="0" y="0"/>
                      <a:ext cx="7143115" cy="395605"/>
                    </a:xfrm>
                    <a:prstGeom prst="rect">
                      <a:avLst/>
                    </a:prstGeom>
                    <a:noFill/>
                  </pic:spPr>
                </pic:pic>
              </a:graphicData>
            </a:graphic>
          </wp:anchor>
        </w:drawing>
      </w:r>
    </w:p>
    <w:p>
      <w:pPr>
        <w:spacing w:after="0" w:line="313"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color w:val="242B61"/>
        </w:rPr>
        <w:t>FOR</w:t>
      </w:r>
      <w:r>
        <w:rPr>
          <w:rFonts w:ascii="Arial" w:cs="Arial" w:eastAsia="Arial" w:hAnsi="Arial"/>
          <w:sz w:val="20"/>
          <w:szCs w:val="20"/>
          <w:color w:val="auto"/>
        </w:rPr>
        <w:t xml:space="preserve"> Item 2.</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7"/>
          <w:szCs w:val="27"/>
          <w:color w:val="242B61"/>
        </w:rPr>
        <w:t>Compensation Committee Report</w:t>
      </w:r>
    </w:p>
    <w:p>
      <w:pPr>
        <w:spacing w:after="0" w:line="29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Compensation Committee has reviewed and discussed the Compensation Discussion and Analysis with the Company’s management. Based on that review and discussion, the Compensation Committee recommended to the Board of Directors that the Compensation Discussion and Analysis be included in this proxy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42B61"/>
        </w:rPr>
        <w:t>SUBMITTED BY THE COMPENSATION COMMITTEE OF THE SCHLUMBERGER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115" cy="1104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2">
                      <a:extLst>
                        <a:ext uri="{28A0092B-C50C-407E-A947-70E740481C1C}"/>
                      </a:extLst>
                    </a:blip>
                    <a:srcRect/>
                    <a:stretch>
                      <a:fillRect/>
                    </a:stretch>
                  </pic:blipFill>
                  <pic:spPr bwMode="auto">
                    <a:xfrm>
                      <a:off x="0" y="0"/>
                      <a:ext cx="7143115" cy="1104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shd w:val="clear" w:color="auto" w:fill="ECECED"/>
          </w:tcPr>
          <w:p>
            <w:pPr>
              <w:ind w:left="540"/>
              <w:spacing w:after="0"/>
              <w:rPr>
                <w:sz w:val="20"/>
                <w:szCs w:val="20"/>
                <w:color w:val="auto"/>
              </w:rPr>
            </w:pPr>
            <w:r>
              <w:rPr>
                <w:rFonts w:ascii="Arial" w:cs="Arial" w:eastAsia="Arial" w:hAnsi="Arial"/>
                <w:sz w:val="15"/>
                <w:szCs w:val="15"/>
                <w:color w:val="auto"/>
              </w:rPr>
              <w:t>Jeff Sheets, Chair</w:t>
            </w:r>
          </w:p>
        </w:tc>
        <w:tc>
          <w:tcPr>
            <w:tcW w:w="2440" w:type="dxa"/>
            <w:vAlign w:val="bottom"/>
            <w:gridSpan w:val="2"/>
            <w:shd w:val="clear" w:color="auto" w:fill="ECECED"/>
          </w:tcPr>
          <w:p>
            <w:pPr>
              <w:ind w:left="420"/>
              <w:spacing w:after="0"/>
              <w:rPr>
                <w:sz w:val="20"/>
                <w:szCs w:val="20"/>
                <w:color w:val="auto"/>
              </w:rPr>
            </w:pPr>
            <w:r>
              <w:rPr>
                <w:rFonts w:ascii="Arial" w:cs="Arial" w:eastAsia="Arial" w:hAnsi="Arial"/>
                <w:sz w:val="15"/>
                <w:szCs w:val="15"/>
                <w:color w:val="auto"/>
              </w:rPr>
              <w:t>Maria Moræus Hanssen</w:t>
            </w:r>
          </w:p>
        </w:tc>
        <w:tc>
          <w:tcPr>
            <w:tcW w:w="2720" w:type="dxa"/>
            <w:vAlign w:val="bottom"/>
            <w:shd w:val="clear" w:color="auto" w:fill="ECECED"/>
          </w:tcPr>
          <w:p>
            <w:pPr>
              <w:ind w:left="400"/>
              <w:spacing w:after="0"/>
              <w:rPr>
                <w:sz w:val="20"/>
                <w:szCs w:val="20"/>
                <w:color w:val="auto"/>
              </w:rPr>
            </w:pPr>
            <w:r>
              <w:rPr>
                <w:rFonts w:ascii="Arial" w:cs="Arial" w:eastAsia="Arial" w:hAnsi="Arial"/>
                <w:sz w:val="15"/>
                <w:szCs w:val="15"/>
                <w:color w:val="auto"/>
              </w:rPr>
              <w:t>Vanitha Narayanan</w:t>
            </w:r>
          </w:p>
        </w:tc>
        <w:tc>
          <w:tcPr>
            <w:tcW w:w="1620" w:type="dxa"/>
            <w:vAlign w:val="bottom"/>
            <w:shd w:val="clear" w:color="auto" w:fill="ECECED"/>
          </w:tcPr>
          <w:p>
            <w:pPr>
              <w:ind w:left="80"/>
              <w:spacing w:after="0"/>
              <w:rPr>
                <w:sz w:val="20"/>
                <w:szCs w:val="20"/>
                <w:color w:val="auto"/>
              </w:rPr>
            </w:pPr>
            <w:r>
              <w:rPr>
                <w:rFonts w:ascii="Arial" w:cs="Arial" w:eastAsia="Arial" w:hAnsi="Arial"/>
                <w:sz w:val="15"/>
                <w:szCs w:val="15"/>
                <w:color w:val="auto"/>
              </w:rPr>
              <w:t>Henri Seydoux</w:t>
            </w:r>
          </w:p>
        </w:tc>
        <w:tc>
          <w:tcPr>
            <w:tcW w:w="2300" w:type="dxa"/>
            <w:vAlign w:val="bottom"/>
            <w:gridSpan w:val="2"/>
            <w:shd w:val="clear" w:color="auto" w:fill="ECECED"/>
          </w:tcPr>
          <w:p>
            <w:pPr>
              <w:jc w:val="right"/>
              <w:ind w:right="425"/>
              <w:spacing w:after="0"/>
              <w:rPr>
                <w:sz w:val="20"/>
                <w:szCs w:val="20"/>
                <w:color w:val="auto"/>
              </w:rPr>
            </w:pPr>
            <w:r>
              <w:rPr>
                <w:rFonts w:ascii="Arial" w:cs="Arial" w:eastAsia="Arial" w:hAnsi="Arial"/>
                <w:sz w:val="15"/>
                <w:szCs w:val="15"/>
                <w:color w:val="auto"/>
              </w:rPr>
              <w:t>Ulrich Spiesshofer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80" w:type="dxa"/>
            <w:vAlign w:val="bottom"/>
            <w:gridSpan w:val="2"/>
          </w:tcPr>
          <w:p>
            <w:pPr>
              <w:spacing w:after="0"/>
              <w:rPr>
                <w:sz w:val="19"/>
                <w:szCs w:val="19"/>
                <w:color w:val="auto"/>
              </w:rPr>
            </w:pP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160" w:type="dxa"/>
            <w:vAlign w:val="bottom"/>
            <w:tcBorders>
              <w:bottom w:val="single" w:sz="8" w:color="auto"/>
            </w:tcBorders>
            <w:shd w:val="clear" w:color="auto" w:fill="ECECED"/>
          </w:tcPr>
          <w:p>
            <w:pPr>
              <w:spacing w:after="0"/>
              <w:rPr>
                <w:sz w:val="6"/>
                <w:szCs w:val="6"/>
                <w:color w:val="auto"/>
              </w:rPr>
            </w:pPr>
          </w:p>
        </w:tc>
        <w:tc>
          <w:tcPr>
            <w:tcW w:w="1680" w:type="dxa"/>
            <w:vAlign w:val="bottom"/>
            <w:tcBorders>
              <w:bottom w:val="single" w:sz="8" w:color="auto"/>
            </w:tcBorders>
            <w:shd w:val="clear" w:color="auto" w:fill="ECECED"/>
          </w:tcPr>
          <w:p>
            <w:pPr>
              <w:spacing w:after="0"/>
              <w:rPr>
                <w:sz w:val="6"/>
                <w:szCs w:val="6"/>
                <w:color w:val="auto"/>
              </w:rPr>
            </w:pPr>
          </w:p>
        </w:tc>
        <w:tc>
          <w:tcPr>
            <w:tcW w:w="3480" w:type="dxa"/>
            <w:vAlign w:val="bottom"/>
            <w:tcBorders>
              <w:bottom w:val="single" w:sz="8" w:color="ECECED"/>
            </w:tcBorders>
            <w:gridSpan w:val="2"/>
            <w:vMerge w:val="restart"/>
            <w:shd w:val="clear" w:color="auto" w:fill="ECECED"/>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1620" w:type="dxa"/>
            <w:vAlign w:val="bottom"/>
            <w:tcBorders>
              <w:bottom w:val="single" w:sz="8" w:color="auto"/>
            </w:tcBorders>
            <w:shd w:val="clear" w:color="auto" w:fill="ECECED"/>
          </w:tcPr>
          <w:p>
            <w:pPr>
              <w:spacing w:after="0"/>
              <w:rPr>
                <w:sz w:val="6"/>
                <w:szCs w:val="6"/>
                <w:color w:val="auto"/>
              </w:rPr>
            </w:pPr>
          </w:p>
        </w:tc>
        <w:tc>
          <w:tcPr>
            <w:tcW w:w="1880" w:type="dxa"/>
            <w:vAlign w:val="bottom"/>
            <w:tcBorders>
              <w:bottom w:val="single" w:sz="8" w:color="auto"/>
            </w:tcBorders>
            <w:shd w:val="clear" w:color="auto" w:fill="ECECED"/>
          </w:tcPr>
          <w:p>
            <w:pPr>
              <w:spacing w:after="0"/>
              <w:rPr>
                <w:sz w:val="6"/>
                <w:szCs w:val="6"/>
                <w:color w:val="auto"/>
              </w:rPr>
            </w:pPr>
          </w:p>
        </w:tc>
        <w:tc>
          <w:tcPr>
            <w:tcW w:w="420" w:type="dxa"/>
            <w:vAlign w:val="bottom"/>
            <w:tcBorders>
              <w:bottom w:val="single" w:sz="8" w:color="ECECED"/>
            </w:tcBorders>
            <w:vMerge w:val="restart"/>
            <w:shd w:val="clear" w:color="auto" w:fill="ECECED"/>
          </w:tcPr>
          <w:p>
            <w:pPr>
              <w:jc w:val="right"/>
              <w:spacing w:after="0"/>
              <w:rPr>
                <w:sz w:val="20"/>
                <w:szCs w:val="20"/>
                <w:color w:val="auto"/>
              </w:rPr>
            </w:pPr>
            <w:r>
              <w:rPr>
                <w:rFonts w:ascii="Arial" w:cs="Arial" w:eastAsia="Arial" w:hAnsi="Arial"/>
                <w:sz w:val="15"/>
                <w:szCs w:val="15"/>
                <w:b w:val="1"/>
                <w:bCs w:val="1"/>
                <w:color w:val="auto"/>
              </w:rPr>
              <w:t>30</w:t>
            </w: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60" w:type="dxa"/>
            <w:vAlign w:val="bottom"/>
            <w:shd w:val="clear" w:color="auto" w:fill="ECECED"/>
          </w:tcPr>
          <w:p>
            <w:pPr>
              <w:spacing w:after="0"/>
              <w:rPr>
                <w:sz w:val="6"/>
                <w:szCs w:val="6"/>
                <w:color w:val="auto"/>
              </w:rPr>
            </w:pPr>
          </w:p>
        </w:tc>
        <w:tc>
          <w:tcPr>
            <w:tcW w:w="1680" w:type="dxa"/>
            <w:vAlign w:val="bottom"/>
            <w:shd w:val="clear" w:color="auto" w:fill="ECECED"/>
          </w:tcPr>
          <w:p>
            <w:pPr>
              <w:spacing w:after="0"/>
              <w:rPr>
                <w:sz w:val="6"/>
                <w:szCs w:val="6"/>
                <w:color w:val="auto"/>
              </w:rPr>
            </w:pPr>
          </w:p>
        </w:tc>
        <w:tc>
          <w:tcPr>
            <w:tcW w:w="3480" w:type="dxa"/>
            <w:vAlign w:val="bottom"/>
            <w:gridSpan w:val="2"/>
            <w:vMerge w:val="continue"/>
            <w:shd w:val="clear" w:color="auto" w:fill="ECECED"/>
          </w:tcPr>
          <w:p>
            <w:pPr>
              <w:spacing w:after="0"/>
              <w:rPr>
                <w:sz w:val="6"/>
                <w:szCs w:val="6"/>
                <w:color w:val="auto"/>
              </w:rPr>
            </w:pPr>
          </w:p>
        </w:tc>
        <w:tc>
          <w:tcPr>
            <w:tcW w:w="1620" w:type="dxa"/>
            <w:vAlign w:val="bottom"/>
            <w:shd w:val="clear" w:color="auto" w:fill="ECECED"/>
          </w:tcPr>
          <w:p>
            <w:pPr>
              <w:spacing w:after="0"/>
              <w:rPr>
                <w:sz w:val="6"/>
                <w:szCs w:val="6"/>
                <w:color w:val="auto"/>
              </w:rPr>
            </w:pPr>
          </w:p>
        </w:tc>
        <w:tc>
          <w:tcPr>
            <w:tcW w:w="1880" w:type="dxa"/>
            <w:vAlign w:val="bottom"/>
            <w:shd w:val="clear" w:color="auto" w:fill="ECECED"/>
          </w:tcPr>
          <w:p>
            <w:pPr>
              <w:spacing w:after="0"/>
              <w:rPr>
                <w:sz w:val="6"/>
                <w:szCs w:val="6"/>
                <w:color w:val="auto"/>
              </w:rPr>
            </w:pPr>
          </w:p>
        </w:tc>
        <w:tc>
          <w:tcPr>
            <w:tcW w:w="420" w:type="dxa"/>
            <w:vAlign w:val="bottom"/>
            <w:vMerge w:val="continue"/>
            <w:shd w:val="clear" w:color="auto" w:fill="ECECED"/>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C0C0C0"/>
            </w:tcBorders>
          </w:tcPr>
          <w:p>
            <w:pPr>
              <w:spacing w:after="0"/>
              <w:rPr>
                <w:sz w:val="15"/>
                <w:szCs w:val="15"/>
                <w:color w:val="auto"/>
              </w:rPr>
            </w:pPr>
          </w:p>
        </w:tc>
        <w:tc>
          <w:tcPr>
            <w:tcW w:w="1680" w:type="dxa"/>
            <w:vAlign w:val="bottom"/>
            <w:tcBorders>
              <w:bottom w:val="single" w:sz="8" w:color="C0C0C0"/>
            </w:tcBorders>
          </w:tcPr>
          <w:p>
            <w:pPr>
              <w:spacing w:after="0"/>
              <w:rPr>
                <w:sz w:val="15"/>
                <w:szCs w:val="15"/>
                <w:color w:val="auto"/>
              </w:rPr>
            </w:pPr>
          </w:p>
        </w:tc>
        <w:tc>
          <w:tcPr>
            <w:tcW w:w="760" w:type="dxa"/>
            <w:vAlign w:val="bottom"/>
            <w:tcBorders>
              <w:bottom w:val="single" w:sz="8" w:color="C0C0C0"/>
            </w:tcBorders>
          </w:tcPr>
          <w:p>
            <w:pPr>
              <w:spacing w:after="0"/>
              <w:rPr>
                <w:sz w:val="15"/>
                <w:szCs w:val="15"/>
                <w:color w:val="auto"/>
              </w:rPr>
            </w:pPr>
          </w:p>
        </w:tc>
        <w:tc>
          <w:tcPr>
            <w:tcW w:w="2720" w:type="dxa"/>
            <w:vAlign w:val="bottom"/>
            <w:tcBorders>
              <w:bottom w:val="single" w:sz="8" w:color="C0C0C0"/>
            </w:tcBorders>
          </w:tcPr>
          <w:p>
            <w:pPr>
              <w:spacing w:after="0"/>
              <w:rPr>
                <w:sz w:val="15"/>
                <w:szCs w:val="15"/>
                <w:color w:val="auto"/>
              </w:rPr>
            </w:pPr>
          </w:p>
        </w:tc>
        <w:tc>
          <w:tcPr>
            <w:tcW w:w="1620" w:type="dxa"/>
            <w:vAlign w:val="bottom"/>
            <w:tcBorders>
              <w:bottom w:val="single" w:sz="8" w:color="C0C0C0"/>
            </w:tcBorders>
          </w:tcPr>
          <w:p>
            <w:pPr>
              <w:spacing w:after="0"/>
              <w:rPr>
                <w:sz w:val="15"/>
                <w:szCs w:val="15"/>
                <w:color w:val="auto"/>
              </w:rPr>
            </w:pPr>
          </w:p>
        </w:tc>
        <w:tc>
          <w:tcPr>
            <w:tcW w:w="188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3115" cy="110490"/>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3">
                      <a:extLst>
                        <a:ext uri="{28A0092B-C50C-407E-A947-70E740481C1C}"/>
                      </a:extLst>
                    </a:blip>
                    <a:srcRect/>
                    <a:stretch>
                      <a:fillRect/>
                    </a:stretch>
                  </pic:blipFill>
                  <pic:spPr bwMode="auto">
                    <a:xfrm>
                      <a:off x="0" y="0"/>
                      <a:ext cx="7143115" cy="11049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Compensation Discussion and Analysis</w:t>
      </w:r>
    </w:p>
    <w:p>
      <w:pPr>
        <w:spacing w:after="0" w:line="200" w:lineRule="exact"/>
        <w:rPr>
          <w:sz w:val="20"/>
          <w:szCs w:val="20"/>
          <w:color w:val="auto"/>
        </w:rPr>
      </w:pPr>
    </w:p>
    <w:p>
      <w:pPr>
        <w:spacing w:after="0" w:line="252" w:lineRule="exact"/>
        <w:rPr>
          <w:sz w:val="20"/>
          <w:szCs w:val="20"/>
          <w:color w:val="auto"/>
        </w:rPr>
      </w:pPr>
    </w:p>
    <w:p>
      <w:pPr>
        <w:ind w:firstLine="299"/>
        <w:spacing w:after="0" w:line="277" w:lineRule="auto"/>
        <w:rPr>
          <w:sz w:val="20"/>
          <w:szCs w:val="20"/>
          <w:color w:val="auto"/>
        </w:rPr>
      </w:pPr>
      <w:r>
        <w:rPr>
          <w:rFonts w:ascii="Arial" w:cs="Arial" w:eastAsia="Arial" w:hAnsi="Arial"/>
          <w:sz w:val="15"/>
          <w:szCs w:val="15"/>
          <w:color w:val="auto"/>
        </w:rPr>
        <w:t>This Compensation Discussion and Analysis (“</w:t>
      </w:r>
      <w:r>
        <w:rPr>
          <w:rFonts w:ascii="Arial" w:cs="Arial" w:eastAsia="Arial" w:hAnsi="Arial"/>
          <w:sz w:val="15"/>
          <w:szCs w:val="15"/>
          <w:b w:val="1"/>
          <w:bCs w:val="1"/>
          <w:color w:val="auto"/>
        </w:rPr>
        <w:t>CD&amp;A</w:t>
      </w:r>
      <w:r>
        <w:rPr>
          <w:rFonts w:ascii="Arial" w:cs="Arial" w:eastAsia="Arial" w:hAnsi="Arial"/>
          <w:sz w:val="15"/>
          <w:szCs w:val="15"/>
          <w:color w:val="auto"/>
        </w:rPr>
        <w:t>”) describes our compensation policies and practices as they relate to our five named executive officers (“</w:t>
      </w:r>
      <w:r>
        <w:rPr>
          <w:rFonts w:ascii="Arial" w:cs="Arial" w:eastAsia="Arial" w:hAnsi="Arial"/>
          <w:sz w:val="15"/>
          <w:szCs w:val="15"/>
          <w:b w:val="1"/>
          <w:bCs w:val="1"/>
          <w:color w:val="auto"/>
        </w:rPr>
        <w:t>NEOs</w:t>
      </w:r>
      <w:r>
        <w:rPr>
          <w:rFonts w:ascii="Arial" w:cs="Arial" w:eastAsia="Arial" w:hAnsi="Arial"/>
          <w:sz w:val="15"/>
          <w:szCs w:val="15"/>
          <w:color w:val="auto"/>
        </w:rPr>
        <w:t>”)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43115" cy="150495"/>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4">
                      <a:extLst>
                        <a:ext uri="{28A0092B-C50C-407E-A947-70E740481C1C}"/>
                      </a:extLst>
                    </a:blip>
                    <a:srcRect/>
                    <a:stretch>
                      <a:fillRect/>
                    </a:stretch>
                  </pic:blipFill>
                  <pic:spPr bwMode="auto">
                    <a:xfrm>
                      <a:off x="0" y="0"/>
                      <a:ext cx="7143115" cy="15049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Borders>
              <w:bottom w:val="single" w:sz="8" w:color="242B61"/>
            </w:tcBorders>
            <w:shd w:val="clear" w:color="auto" w:fill="ECECED"/>
          </w:tcPr>
          <w:p>
            <w:pPr>
              <w:ind w:left="40"/>
              <w:spacing w:after="0"/>
              <w:rPr>
                <w:sz w:val="20"/>
                <w:szCs w:val="20"/>
                <w:color w:val="auto"/>
              </w:rPr>
            </w:pPr>
            <w:r>
              <w:rPr>
                <w:rFonts w:ascii="Arial" w:cs="Arial" w:eastAsia="Arial" w:hAnsi="Arial"/>
                <w:sz w:val="15"/>
                <w:szCs w:val="15"/>
                <w:b w:val="1"/>
                <w:bCs w:val="1"/>
                <w:color w:val="242B61"/>
              </w:rPr>
              <w:t>Named Executive Officers</w:t>
            </w:r>
          </w:p>
        </w:tc>
        <w:tc>
          <w:tcPr>
            <w:tcW w:w="7860" w:type="dxa"/>
            <w:vAlign w:val="bottom"/>
            <w:tcBorders>
              <w:bottom w:val="single" w:sz="8" w:color="242B61"/>
            </w:tcBorders>
            <w:shd w:val="clear" w:color="auto" w:fill="ECECED"/>
          </w:tcPr>
          <w:p>
            <w:pPr>
              <w:spacing w:after="0"/>
              <w:rPr>
                <w:sz w:val="20"/>
                <w:szCs w:val="20"/>
                <w:color w:val="auto"/>
              </w:rPr>
            </w:pPr>
            <w:r>
              <w:rPr>
                <w:rFonts w:ascii="Arial" w:cs="Arial" w:eastAsia="Arial" w:hAnsi="Arial"/>
                <w:sz w:val="15"/>
                <w:szCs w:val="15"/>
                <w:b w:val="1"/>
                <w:bCs w:val="1"/>
                <w:color w:val="242B61"/>
              </w:rPr>
              <w:t>Title</w:t>
            </w:r>
          </w:p>
        </w:tc>
      </w:tr>
      <w:tr>
        <w:trPr>
          <w:trHeight w:val="202"/>
        </w:trPr>
        <w:tc>
          <w:tcPr>
            <w:tcW w:w="3380" w:type="dxa"/>
            <w:vAlign w:val="bottom"/>
            <w:shd w:val="clear" w:color="auto" w:fill="ECECED"/>
          </w:tcPr>
          <w:p>
            <w:pPr>
              <w:ind w:left="40"/>
              <w:spacing w:after="0"/>
              <w:rPr>
                <w:sz w:val="20"/>
                <w:szCs w:val="20"/>
                <w:color w:val="auto"/>
              </w:rPr>
            </w:pPr>
            <w:r>
              <w:rPr>
                <w:rFonts w:ascii="Arial" w:cs="Arial" w:eastAsia="Arial" w:hAnsi="Arial"/>
                <w:sz w:val="15"/>
                <w:szCs w:val="15"/>
                <w:color w:val="auto"/>
              </w:rPr>
              <w:t>Olivier Le Peuch</w:t>
            </w:r>
          </w:p>
        </w:tc>
        <w:tc>
          <w:tcPr>
            <w:tcW w:w="7860" w:type="dxa"/>
            <w:vAlign w:val="bottom"/>
            <w:shd w:val="clear" w:color="auto" w:fill="ECECED"/>
          </w:tcPr>
          <w:p>
            <w:pPr>
              <w:spacing w:after="0"/>
              <w:rPr>
                <w:sz w:val="20"/>
                <w:szCs w:val="20"/>
                <w:color w:val="auto"/>
              </w:rPr>
            </w:pPr>
            <w:r>
              <w:rPr>
                <w:rFonts w:ascii="Arial" w:cs="Arial" w:eastAsia="Arial" w:hAnsi="Arial"/>
                <w:sz w:val="15"/>
                <w:szCs w:val="15"/>
                <w:color w:val="auto"/>
              </w:rPr>
              <w:t>Chief Executive Officer</w:t>
            </w:r>
          </w:p>
        </w:tc>
      </w:tr>
      <w:tr>
        <w:trPr>
          <w:trHeight w:val="249"/>
        </w:trPr>
        <w:tc>
          <w:tcPr>
            <w:tcW w:w="3380" w:type="dxa"/>
            <w:vAlign w:val="bottom"/>
            <w:shd w:val="clear" w:color="auto" w:fill="ECECED"/>
          </w:tcPr>
          <w:p>
            <w:pPr>
              <w:ind w:left="40"/>
              <w:spacing w:after="0"/>
              <w:rPr>
                <w:sz w:val="20"/>
                <w:szCs w:val="20"/>
                <w:color w:val="auto"/>
              </w:rPr>
            </w:pPr>
            <w:r>
              <w:rPr>
                <w:rFonts w:ascii="Arial" w:cs="Arial" w:eastAsia="Arial" w:hAnsi="Arial"/>
                <w:sz w:val="15"/>
                <w:szCs w:val="15"/>
                <w:color w:val="auto"/>
              </w:rPr>
              <w:t>Stephane Biguet</w:t>
            </w:r>
          </w:p>
        </w:tc>
        <w:tc>
          <w:tcPr>
            <w:tcW w:w="7860" w:type="dxa"/>
            <w:vAlign w:val="bottom"/>
            <w:shd w:val="clear" w:color="auto" w:fill="ECECED"/>
          </w:tcPr>
          <w:p>
            <w:pPr>
              <w:spacing w:after="0"/>
              <w:rPr>
                <w:sz w:val="20"/>
                <w:szCs w:val="20"/>
                <w:color w:val="auto"/>
              </w:rPr>
            </w:pPr>
            <w:r>
              <w:rPr>
                <w:rFonts w:ascii="Arial" w:cs="Arial" w:eastAsia="Arial" w:hAnsi="Arial"/>
                <w:sz w:val="15"/>
                <w:szCs w:val="15"/>
                <w:color w:val="auto"/>
              </w:rPr>
              <w:t>Executive Vice President and Chief Financial Officer</w:t>
            </w:r>
          </w:p>
        </w:tc>
      </w:tr>
      <w:tr>
        <w:trPr>
          <w:trHeight w:val="249"/>
        </w:trPr>
        <w:tc>
          <w:tcPr>
            <w:tcW w:w="3380" w:type="dxa"/>
            <w:vAlign w:val="bottom"/>
            <w:shd w:val="clear" w:color="auto" w:fill="ECECED"/>
          </w:tcPr>
          <w:p>
            <w:pPr>
              <w:ind w:left="40"/>
              <w:spacing w:after="0"/>
              <w:rPr>
                <w:sz w:val="20"/>
                <w:szCs w:val="20"/>
                <w:color w:val="auto"/>
              </w:rPr>
            </w:pPr>
            <w:r>
              <w:rPr>
                <w:rFonts w:ascii="Arial" w:cs="Arial" w:eastAsia="Arial" w:hAnsi="Arial"/>
                <w:sz w:val="15"/>
                <w:szCs w:val="15"/>
                <w:color w:val="auto"/>
              </w:rPr>
              <w:t>Khaled Al Mogharbel</w:t>
            </w:r>
          </w:p>
        </w:tc>
        <w:tc>
          <w:tcPr>
            <w:tcW w:w="7860" w:type="dxa"/>
            <w:vAlign w:val="bottom"/>
            <w:shd w:val="clear" w:color="auto" w:fill="ECECED"/>
          </w:tcPr>
          <w:p>
            <w:pPr>
              <w:spacing w:after="0"/>
              <w:rPr>
                <w:sz w:val="20"/>
                <w:szCs w:val="20"/>
                <w:color w:val="auto"/>
              </w:rPr>
            </w:pPr>
            <w:r>
              <w:rPr>
                <w:rFonts w:ascii="Arial" w:cs="Arial" w:eastAsia="Arial" w:hAnsi="Arial"/>
                <w:sz w:val="15"/>
                <w:szCs w:val="15"/>
                <w:color w:val="auto"/>
              </w:rPr>
              <w:t>Executive Vice President, Geographies</w:t>
            </w:r>
          </w:p>
        </w:tc>
      </w:tr>
      <w:tr>
        <w:trPr>
          <w:trHeight w:val="249"/>
        </w:trPr>
        <w:tc>
          <w:tcPr>
            <w:tcW w:w="3380" w:type="dxa"/>
            <w:vAlign w:val="bottom"/>
            <w:shd w:val="clear" w:color="auto" w:fill="ECECED"/>
          </w:tcPr>
          <w:p>
            <w:pPr>
              <w:ind w:left="40"/>
              <w:spacing w:after="0"/>
              <w:rPr>
                <w:sz w:val="20"/>
                <w:szCs w:val="20"/>
                <w:color w:val="auto"/>
              </w:rPr>
            </w:pPr>
            <w:r>
              <w:rPr>
                <w:rFonts w:ascii="Arial" w:cs="Arial" w:eastAsia="Arial" w:hAnsi="Arial"/>
                <w:sz w:val="15"/>
                <w:szCs w:val="15"/>
                <w:color w:val="auto"/>
              </w:rPr>
              <w:t>Hinda Gharbi</w:t>
            </w:r>
          </w:p>
        </w:tc>
        <w:tc>
          <w:tcPr>
            <w:tcW w:w="7860" w:type="dxa"/>
            <w:vAlign w:val="bottom"/>
            <w:shd w:val="clear" w:color="auto" w:fill="ECECED"/>
          </w:tcPr>
          <w:p>
            <w:pPr>
              <w:spacing w:after="0"/>
              <w:rPr>
                <w:sz w:val="20"/>
                <w:szCs w:val="20"/>
                <w:color w:val="auto"/>
              </w:rPr>
            </w:pPr>
            <w:r>
              <w:rPr>
                <w:rFonts w:ascii="Arial" w:cs="Arial" w:eastAsia="Arial" w:hAnsi="Arial"/>
                <w:sz w:val="15"/>
                <w:szCs w:val="15"/>
                <w:color w:val="auto"/>
              </w:rPr>
              <w:t>Executive Vice President, Services and Equipment</w:t>
            </w:r>
          </w:p>
        </w:tc>
      </w:tr>
      <w:tr>
        <w:trPr>
          <w:trHeight w:val="272"/>
        </w:trPr>
        <w:tc>
          <w:tcPr>
            <w:tcW w:w="3380" w:type="dxa"/>
            <w:vAlign w:val="bottom"/>
            <w:tcBorders>
              <w:bottom w:val="single" w:sz="8" w:color="242B61"/>
            </w:tcBorders>
            <w:shd w:val="clear" w:color="auto" w:fill="ECECED"/>
          </w:tcPr>
          <w:p>
            <w:pPr>
              <w:ind w:left="40"/>
              <w:spacing w:after="0"/>
              <w:rPr>
                <w:sz w:val="20"/>
                <w:szCs w:val="20"/>
                <w:color w:val="auto"/>
              </w:rPr>
            </w:pPr>
            <w:r>
              <w:rPr>
                <w:rFonts w:ascii="Arial" w:cs="Arial" w:eastAsia="Arial" w:hAnsi="Arial"/>
                <w:sz w:val="15"/>
                <w:szCs w:val="15"/>
                <w:color w:val="auto"/>
              </w:rPr>
              <w:t>Ashok Belani</w:t>
            </w:r>
          </w:p>
        </w:tc>
        <w:tc>
          <w:tcPr>
            <w:tcW w:w="7860" w:type="dxa"/>
            <w:vAlign w:val="bottom"/>
            <w:tcBorders>
              <w:bottom w:val="single" w:sz="8" w:color="242B61"/>
            </w:tcBorders>
            <w:shd w:val="clear" w:color="auto" w:fill="ECECED"/>
          </w:tcPr>
          <w:p>
            <w:pPr>
              <w:spacing w:after="0"/>
              <w:rPr>
                <w:sz w:val="20"/>
                <w:szCs w:val="20"/>
                <w:color w:val="auto"/>
              </w:rPr>
            </w:pPr>
            <w:r>
              <w:rPr>
                <w:rFonts w:ascii="Arial" w:cs="Arial" w:eastAsia="Arial" w:hAnsi="Arial"/>
                <w:sz w:val="15"/>
                <w:szCs w:val="15"/>
                <w:color w:val="auto"/>
              </w:rPr>
              <w:t>Executive Vice President, Schlumberger New Energy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-790575</wp:posOffset>
            </wp:positionV>
            <wp:extent cx="7143115" cy="791210"/>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5">
                      <a:extLst>
                        <a:ext uri="{28A0092B-C50C-407E-A947-70E740481C1C}"/>
                      </a:extLst>
                    </a:blip>
                    <a:srcRect/>
                    <a:stretch>
                      <a:fillRect/>
                    </a:stretch>
                  </pic:blipFill>
                  <pic:spPr bwMode="auto">
                    <a:xfrm>
                      <a:off x="0" y="0"/>
                      <a:ext cx="7143115" cy="791210"/>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purpose of the CD&amp;A is to explain the elements of our NEOs’ 2021 compensation; the criteria for selecting these elements; the decisions our Compensation Committee made with respect to the 2021 compensation of our NEOs; and the reasons for those decisions.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240" w:type="dxa"/>
            <w:vAlign w:val="bottom"/>
            <w:tcBorders>
              <w:top w:val="single" w:sz="8" w:color="242B61"/>
              <w:left w:val="single" w:sz="8" w:color="242B61"/>
            </w:tcBorders>
            <w:shd w:val="clear" w:color="auto" w:fill="ECECED"/>
          </w:tcPr>
          <w:p>
            <w:pPr>
              <w:spacing w:after="0"/>
              <w:rPr>
                <w:sz w:val="24"/>
                <w:szCs w:val="24"/>
                <w:color w:val="auto"/>
              </w:rPr>
            </w:pPr>
          </w:p>
        </w:tc>
        <w:tc>
          <w:tcPr>
            <w:tcW w:w="10220" w:type="dxa"/>
            <w:vAlign w:val="bottom"/>
            <w:tcBorders>
              <w:top w:val="single" w:sz="8" w:color="242B61"/>
            </w:tcBorders>
            <w:gridSpan w:val="3"/>
            <w:shd w:val="clear" w:color="auto" w:fill="ECECED"/>
          </w:tcPr>
          <w:p>
            <w:pPr>
              <w:spacing w:after="0"/>
              <w:rPr>
                <w:sz w:val="20"/>
                <w:szCs w:val="20"/>
                <w:color w:val="auto"/>
              </w:rPr>
            </w:pPr>
            <w:r>
              <w:rPr>
                <w:rFonts w:ascii="Arial" w:cs="Arial" w:eastAsia="Arial" w:hAnsi="Arial"/>
                <w:sz w:val="20"/>
                <w:szCs w:val="20"/>
                <w:b w:val="1"/>
                <w:bCs w:val="1"/>
                <w:color w:val="242B61"/>
              </w:rPr>
              <w:t>CD&amp;A Table of Contents</w:t>
            </w:r>
          </w:p>
        </w:tc>
        <w:tc>
          <w:tcPr>
            <w:tcW w:w="360" w:type="dxa"/>
            <w:vAlign w:val="bottom"/>
            <w:tcBorders>
              <w:top w:val="single" w:sz="8" w:color="242B61"/>
            </w:tcBorders>
            <w:shd w:val="clear" w:color="auto" w:fill="ECECED"/>
          </w:tcPr>
          <w:p>
            <w:pPr>
              <w:spacing w:after="0"/>
              <w:rPr>
                <w:sz w:val="24"/>
                <w:szCs w:val="24"/>
                <w:color w:val="auto"/>
              </w:rPr>
            </w:pPr>
          </w:p>
        </w:tc>
        <w:tc>
          <w:tcPr>
            <w:tcW w:w="200" w:type="dxa"/>
            <w:vAlign w:val="bottom"/>
            <w:tcBorders>
              <w:top w:val="single" w:sz="8" w:color="242B61"/>
            </w:tcBorders>
            <w:shd w:val="clear" w:color="auto" w:fill="ECECED"/>
          </w:tcPr>
          <w:p>
            <w:pPr>
              <w:spacing w:after="0"/>
              <w:rPr>
                <w:sz w:val="24"/>
                <w:szCs w:val="24"/>
                <w:color w:val="auto"/>
              </w:rPr>
            </w:pPr>
          </w:p>
        </w:tc>
        <w:tc>
          <w:tcPr>
            <w:tcW w:w="240" w:type="dxa"/>
            <w:vAlign w:val="bottom"/>
            <w:tcBorders>
              <w:top w:val="single" w:sz="8" w:color="242B61"/>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40" w:type="dxa"/>
            <w:vAlign w:val="bottom"/>
            <w:tcBorders>
              <w:left w:val="single" w:sz="8" w:color="242B61"/>
              <w:bottom w:val="single" w:sz="8" w:color="ECECED"/>
            </w:tcBorders>
            <w:shd w:val="clear" w:color="auto" w:fill="ECECED"/>
          </w:tcPr>
          <w:p>
            <w:pPr>
              <w:spacing w:after="0"/>
              <w:rPr>
                <w:sz w:val="24"/>
                <w:szCs w:val="24"/>
                <w:color w:val="auto"/>
              </w:rPr>
            </w:pPr>
          </w:p>
        </w:tc>
        <w:tc>
          <w:tcPr>
            <w:tcW w:w="10220" w:type="dxa"/>
            <w:vAlign w:val="bottom"/>
            <w:tcBorders>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33">
              <w:r>
                <w:rPr>
                  <w:rFonts w:ascii="Arial" w:cs="Arial" w:eastAsia="Arial" w:hAnsi="Arial"/>
                  <w:sz w:val="17"/>
                  <w:szCs w:val="17"/>
                  <w:b w:val="1"/>
                  <w:bCs w:val="1"/>
                  <w:color w:val="242B61"/>
                </w:rPr>
                <w:t>Executive Overview</w:t>
              </w:r>
            </w:hyperlink>
          </w:p>
        </w:tc>
        <w:tc>
          <w:tcPr>
            <w:tcW w:w="560" w:type="dxa"/>
            <w:vAlign w:val="bottom"/>
            <w:tcBorders>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33">
              <w:r>
                <w:rPr>
                  <w:rFonts w:ascii="Arial" w:cs="Arial" w:eastAsia="Arial" w:hAnsi="Arial"/>
                  <w:sz w:val="17"/>
                  <w:szCs w:val="17"/>
                  <w:b w:val="1"/>
                  <w:bCs w:val="1"/>
                  <w:color w:val="242B61"/>
                </w:rPr>
                <w:t>32</w:t>
              </w:r>
            </w:hyperlink>
          </w:p>
        </w:tc>
        <w:tc>
          <w:tcPr>
            <w:tcW w:w="240" w:type="dxa"/>
            <w:vAlign w:val="bottom"/>
            <w:tcBorders>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40" w:type="dxa"/>
            <w:vAlign w:val="bottom"/>
            <w:tcBorders>
              <w:top w:val="single" w:sz="8" w:color="ECECED"/>
              <w:left w:val="single" w:sz="8" w:color="242B61"/>
              <w:bottom w:val="single" w:sz="8" w:color="ECECED"/>
            </w:tcBorders>
            <w:shd w:val="clear" w:color="auto" w:fill="ECECED"/>
          </w:tcPr>
          <w:p>
            <w:pPr>
              <w:spacing w:after="0"/>
              <w:rPr>
                <w:sz w:val="24"/>
                <w:szCs w:val="24"/>
                <w:color w:val="auto"/>
              </w:rPr>
            </w:pPr>
          </w:p>
        </w:tc>
        <w:tc>
          <w:tcPr>
            <w:tcW w:w="10220" w:type="dxa"/>
            <w:vAlign w:val="bottom"/>
            <w:tcBorders>
              <w:top w:val="single" w:sz="8" w:color="6E6E70"/>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34">
              <w:r>
                <w:rPr>
                  <w:rFonts w:ascii="Arial" w:cs="Arial" w:eastAsia="Arial" w:hAnsi="Arial"/>
                  <w:sz w:val="17"/>
                  <w:szCs w:val="17"/>
                  <w:b w:val="1"/>
                  <w:bCs w:val="1"/>
                  <w:color w:val="242B61"/>
                </w:rPr>
                <w:t>Overview of Compensation Decisions for 2021</w:t>
              </w:r>
            </w:hyperlink>
          </w:p>
        </w:tc>
        <w:tc>
          <w:tcPr>
            <w:tcW w:w="560" w:type="dxa"/>
            <w:vAlign w:val="bottom"/>
            <w:tcBorders>
              <w:top w:val="single" w:sz="8" w:color="6E6E70"/>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34">
              <w:r>
                <w:rPr>
                  <w:rFonts w:ascii="Arial" w:cs="Arial" w:eastAsia="Arial" w:hAnsi="Arial"/>
                  <w:sz w:val="17"/>
                  <w:szCs w:val="17"/>
                  <w:b w:val="1"/>
                  <w:bCs w:val="1"/>
                  <w:color w:val="242B61"/>
                </w:rPr>
                <w:t>33</w:t>
              </w:r>
            </w:hyperlink>
          </w:p>
        </w:tc>
        <w:tc>
          <w:tcPr>
            <w:tcW w:w="240" w:type="dxa"/>
            <w:vAlign w:val="bottom"/>
            <w:tcBorders>
              <w:top w:val="single" w:sz="8" w:color="ECECED"/>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40" w:type="dxa"/>
            <w:vAlign w:val="bottom"/>
            <w:tcBorders>
              <w:top w:val="single" w:sz="8" w:color="ECECED"/>
              <w:left w:val="single" w:sz="8" w:color="242B61"/>
              <w:bottom w:val="single" w:sz="8" w:color="ECECED"/>
            </w:tcBorders>
            <w:shd w:val="clear" w:color="auto" w:fill="ECECED"/>
          </w:tcPr>
          <w:p>
            <w:pPr>
              <w:spacing w:after="0"/>
              <w:rPr>
                <w:sz w:val="24"/>
                <w:szCs w:val="24"/>
                <w:color w:val="auto"/>
              </w:rPr>
            </w:pPr>
          </w:p>
        </w:tc>
        <w:tc>
          <w:tcPr>
            <w:tcW w:w="10220" w:type="dxa"/>
            <w:vAlign w:val="bottom"/>
            <w:tcBorders>
              <w:top w:val="single" w:sz="8" w:color="6E6E70"/>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35">
              <w:r>
                <w:rPr>
                  <w:rFonts w:ascii="Arial" w:cs="Arial" w:eastAsia="Arial" w:hAnsi="Arial"/>
                  <w:sz w:val="17"/>
                  <w:szCs w:val="17"/>
                  <w:b w:val="1"/>
                  <w:bCs w:val="1"/>
                  <w:color w:val="242B61"/>
                </w:rPr>
                <w:t>CEO Pay Summary</w:t>
              </w:r>
            </w:hyperlink>
          </w:p>
        </w:tc>
        <w:tc>
          <w:tcPr>
            <w:tcW w:w="560" w:type="dxa"/>
            <w:vAlign w:val="bottom"/>
            <w:tcBorders>
              <w:top w:val="single" w:sz="8" w:color="6E6E70"/>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35">
              <w:r>
                <w:rPr>
                  <w:rFonts w:ascii="Arial" w:cs="Arial" w:eastAsia="Arial" w:hAnsi="Arial"/>
                  <w:sz w:val="17"/>
                  <w:szCs w:val="17"/>
                  <w:b w:val="1"/>
                  <w:bCs w:val="1"/>
                  <w:color w:val="242B61"/>
                </w:rPr>
                <w:t>34</w:t>
              </w:r>
            </w:hyperlink>
          </w:p>
        </w:tc>
        <w:tc>
          <w:tcPr>
            <w:tcW w:w="240" w:type="dxa"/>
            <w:vAlign w:val="bottom"/>
            <w:tcBorders>
              <w:top w:val="single" w:sz="8" w:color="ECECED"/>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40" w:type="dxa"/>
            <w:vAlign w:val="bottom"/>
            <w:tcBorders>
              <w:top w:val="single" w:sz="8" w:color="ECECED"/>
              <w:left w:val="single" w:sz="8" w:color="242B61"/>
              <w:bottom w:val="single" w:sz="8" w:color="ECECED"/>
            </w:tcBorders>
            <w:shd w:val="clear" w:color="auto" w:fill="ECECED"/>
          </w:tcPr>
          <w:p>
            <w:pPr>
              <w:spacing w:after="0"/>
              <w:rPr>
                <w:sz w:val="24"/>
                <w:szCs w:val="24"/>
                <w:color w:val="auto"/>
              </w:rPr>
            </w:pPr>
          </w:p>
        </w:tc>
        <w:tc>
          <w:tcPr>
            <w:tcW w:w="10220" w:type="dxa"/>
            <w:vAlign w:val="bottom"/>
            <w:tcBorders>
              <w:top w:val="single" w:sz="8" w:color="6E6E70"/>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35">
              <w:r>
                <w:rPr>
                  <w:rFonts w:ascii="Arial" w:cs="Arial" w:eastAsia="Arial" w:hAnsi="Arial"/>
                  <w:sz w:val="17"/>
                  <w:szCs w:val="17"/>
                  <w:b w:val="1"/>
                  <w:bCs w:val="1"/>
                  <w:color w:val="242B61"/>
                </w:rPr>
                <w:t>Framework for Setting 2021 Executive Compensation</w:t>
              </w:r>
            </w:hyperlink>
          </w:p>
        </w:tc>
        <w:tc>
          <w:tcPr>
            <w:tcW w:w="560" w:type="dxa"/>
            <w:vAlign w:val="bottom"/>
            <w:tcBorders>
              <w:top w:val="single" w:sz="8" w:color="6E6E70"/>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35">
              <w:r>
                <w:rPr>
                  <w:rFonts w:ascii="Arial" w:cs="Arial" w:eastAsia="Arial" w:hAnsi="Arial"/>
                  <w:sz w:val="17"/>
                  <w:szCs w:val="17"/>
                  <w:b w:val="1"/>
                  <w:bCs w:val="1"/>
                  <w:color w:val="242B61"/>
                </w:rPr>
                <w:t>34</w:t>
              </w:r>
            </w:hyperlink>
          </w:p>
        </w:tc>
        <w:tc>
          <w:tcPr>
            <w:tcW w:w="240" w:type="dxa"/>
            <w:vAlign w:val="bottom"/>
            <w:tcBorders>
              <w:top w:val="single" w:sz="8" w:color="ECECED"/>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40" w:type="dxa"/>
            <w:vAlign w:val="bottom"/>
            <w:tcBorders>
              <w:top w:val="single" w:sz="8" w:color="ECECED"/>
              <w:left w:val="single" w:sz="8" w:color="242B61"/>
            </w:tcBorders>
            <w:shd w:val="clear" w:color="auto" w:fill="ECECED"/>
          </w:tcPr>
          <w:p>
            <w:pPr>
              <w:spacing w:after="0"/>
              <w:rPr>
                <w:sz w:val="22"/>
                <w:szCs w:val="22"/>
                <w:color w:val="auto"/>
              </w:rPr>
            </w:pPr>
          </w:p>
        </w:tc>
        <w:tc>
          <w:tcPr>
            <w:tcW w:w="10220" w:type="dxa"/>
            <w:vAlign w:val="bottom"/>
            <w:tcBorders>
              <w:top w:val="single" w:sz="8" w:color="6E6E70"/>
            </w:tcBorders>
            <w:gridSpan w:val="3"/>
            <w:shd w:val="clear" w:color="auto" w:fill="ECECED"/>
          </w:tcPr>
          <w:p>
            <w:pPr>
              <w:spacing w:after="0"/>
              <w:rPr>
                <w:rFonts w:ascii="Arial" w:cs="Arial" w:eastAsia="Arial" w:hAnsi="Arial"/>
                <w:sz w:val="15"/>
                <w:szCs w:val="15"/>
                <w:color w:val="auto"/>
              </w:rPr>
            </w:pPr>
            <w:hyperlink w:anchor="page35">
              <w:r>
                <w:rPr>
                  <w:rFonts w:ascii="Arial" w:cs="Arial" w:eastAsia="Arial" w:hAnsi="Arial"/>
                  <w:sz w:val="15"/>
                  <w:szCs w:val="15"/>
                  <w:color w:val="auto"/>
                </w:rPr>
                <w:t>Program Design and Pay-for-Performance Philosophy</w:t>
              </w:r>
            </w:hyperlink>
          </w:p>
        </w:tc>
        <w:tc>
          <w:tcPr>
            <w:tcW w:w="560" w:type="dxa"/>
            <w:vAlign w:val="bottom"/>
            <w:tcBorders>
              <w:top w:val="single" w:sz="8" w:color="6E6E70"/>
            </w:tcBorders>
            <w:gridSpan w:val="2"/>
            <w:shd w:val="clear" w:color="auto" w:fill="ECECED"/>
          </w:tcPr>
          <w:p>
            <w:pPr>
              <w:jc w:val="right"/>
              <w:spacing w:after="0"/>
              <w:rPr>
                <w:rFonts w:ascii="Arial" w:cs="Arial" w:eastAsia="Arial" w:hAnsi="Arial"/>
                <w:sz w:val="15"/>
                <w:szCs w:val="15"/>
                <w:color w:val="auto"/>
              </w:rPr>
            </w:pPr>
            <w:hyperlink w:anchor="page35">
              <w:r>
                <w:rPr>
                  <w:rFonts w:ascii="Arial" w:cs="Arial" w:eastAsia="Arial" w:hAnsi="Arial"/>
                  <w:sz w:val="15"/>
                  <w:szCs w:val="15"/>
                  <w:color w:val="auto"/>
                </w:rPr>
                <w:t>34</w:t>
              </w:r>
            </w:hyperlink>
          </w:p>
        </w:tc>
        <w:tc>
          <w:tcPr>
            <w:tcW w:w="240" w:type="dxa"/>
            <w:vAlign w:val="bottom"/>
            <w:tcBorders>
              <w:top w:val="single" w:sz="8" w:color="ECECED"/>
              <w:right w:val="single" w:sz="8" w:color="242B61"/>
            </w:tcBorders>
            <w:shd w:val="clear" w:color="auto" w:fill="ECEC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37">
              <w:r>
                <w:rPr>
                  <w:rFonts w:ascii="Arial" w:cs="Arial" w:eastAsia="Arial" w:hAnsi="Arial"/>
                  <w:sz w:val="15"/>
                  <w:szCs w:val="15"/>
                  <w:color w:val="auto"/>
                </w:rPr>
                <w:t>At-Risk Pay Mix</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37">
              <w:r>
                <w:rPr>
                  <w:rFonts w:ascii="Arial" w:cs="Arial" w:eastAsia="Arial" w:hAnsi="Arial"/>
                  <w:sz w:val="15"/>
                  <w:szCs w:val="15"/>
                  <w:color w:val="auto"/>
                </w:rPr>
                <w:t>36</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37">
              <w:r>
                <w:rPr>
                  <w:rFonts w:ascii="Arial" w:cs="Arial" w:eastAsia="Arial" w:hAnsi="Arial"/>
                  <w:sz w:val="15"/>
                  <w:szCs w:val="15"/>
                  <w:color w:val="auto"/>
                </w:rPr>
                <w:t>Responsiveness to Stockholder Feedback</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37">
              <w:r>
                <w:rPr>
                  <w:rFonts w:ascii="Arial" w:cs="Arial" w:eastAsia="Arial" w:hAnsi="Arial"/>
                  <w:sz w:val="15"/>
                  <w:szCs w:val="15"/>
                  <w:color w:val="auto"/>
                </w:rPr>
                <w:t>36</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38">
              <w:r>
                <w:rPr>
                  <w:rFonts w:ascii="Arial" w:cs="Arial" w:eastAsia="Arial" w:hAnsi="Arial"/>
                  <w:sz w:val="15"/>
                  <w:szCs w:val="15"/>
                  <w:color w:val="auto"/>
                </w:rPr>
                <w:t>Peer Group Summary</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38">
              <w:r>
                <w:rPr>
                  <w:rFonts w:ascii="Arial" w:cs="Arial" w:eastAsia="Arial" w:hAnsi="Arial"/>
                  <w:sz w:val="15"/>
                  <w:szCs w:val="15"/>
                  <w:color w:val="auto"/>
                </w:rPr>
                <w:t>37</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40" w:type="dxa"/>
            <w:vAlign w:val="bottom"/>
            <w:tcBorders>
              <w:left w:val="single" w:sz="8" w:color="242B61"/>
              <w:bottom w:val="single" w:sz="8" w:color="ECECED"/>
            </w:tcBorders>
            <w:shd w:val="clear" w:color="auto" w:fill="ECECED"/>
          </w:tcPr>
          <w:p>
            <w:pPr>
              <w:spacing w:after="0"/>
              <w:rPr>
                <w:sz w:val="24"/>
                <w:szCs w:val="24"/>
                <w:color w:val="auto"/>
              </w:rPr>
            </w:pPr>
          </w:p>
        </w:tc>
        <w:tc>
          <w:tcPr>
            <w:tcW w:w="10220" w:type="dxa"/>
            <w:vAlign w:val="bottom"/>
            <w:tcBorders>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39">
              <w:r>
                <w:rPr>
                  <w:rFonts w:ascii="Arial" w:cs="Arial" w:eastAsia="Arial" w:hAnsi="Arial"/>
                  <w:sz w:val="17"/>
                  <w:szCs w:val="17"/>
                  <w:b w:val="1"/>
                  <w:bCs w:val="1"/>
                  <w:color w:val="242B61"/>
                </w:rPr>
                <w:t>Elements of 2021 Total Direct Compensation</w:t>
              </w:r>
            </w:hyperlink>
          </w:p>
        </w:tc>
        <w:tc>
          <w:tcPr>
            <w:tcW w:w="560" w:type="dxa"/>
            <w:vAlign w:val="bottom"/>
            <w:tcBorders>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39">
              <w:r>
                <w:rPr>
                  <w:rFonts w:ascii="Arial" w:cs="Arial" w:eastAsia="Arial" w:hAnsi="Arial"/>
                  <w:sz w:val="17"/>
                  <w:szCs w:val="17"/>
                  <w:b w:val="1"/>
                  <w:bCs w:val="1"/>
                  <w:color w:val="242B61"/>
                </w:rPr>
                <w:t>38</w:t>
              </w:r>
            </w:hyperlink>
          </w:p>
        </w:tc>
        <w:tc>
          <w:tcPr>
            <w:tcW w:w="240" w:type="dxa"/>
            <w:vAlign w:val="bottom"/>
            <w:tcBorders>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40" w:type="dxa"/>
            <w:vAlign w:val="bottom"/>
            <w:tcBorders>
              <w:top w:val="single" w:sz="8" w:color="ECECED"/>
              <w:left w:val="single" w:sz="8" w:color="242B61"/>
            </w:tcBorders>
            <w:shd w:val="clear" w:color="auto" w:fill="ECECED"/>
          </w:tcPr>
          <w:p>
            <w:pPr>
              <w:spacing w:after="0"/>
              <w:rPr>
                <w:sz w:val="22"/>
                <w:szCs w:val="22"/>
                <w:color w:val="auto"/>
              </w:rPr>
            </w:pPr>
          </w:p>
        </w:tc>
        <w:tc>
          <w:tcPr>
            <w:tcW w:w="10220" w:type="dxa"/>
            <w:vAlign w:val="bottom"/>
            <w:tcBorders>
              <w:top w:val="single" w:sz="8" w:color="6E6E70"/>
            </w:tcBorders>
            <w:gridSpan w:val="3"/>
            <w:shd w:val="clear" w:color="auto" w:fill="ECECED"/>
          </w:tcPr>
          <w:p>
            <w:pPr>
              <w:spacing w:after="0"/>
              <w:rPr>
                <w:rFonts w:ascii="Arial" w:cs="Arial" w:eastAsia="Arial" w:hAnsi="Arial"/>
                <w:sz w:val="15"/>
                <w:szCs w:val="15"/>
                <w:color w:val="auto"/>
              </w:rPr>
            </w:pPr>
            <w:hyperlink w:anchor="page39">
              <w:r>
                <w:rPr>
                  <w:rFonts w:ascii="Arial" w:cs="Arial" w:eastAsia="Arial" w:hAnsi="Arial"/>
                  <w:sz w:val="15"/>
                  <w:szCs w:val="15"/>
                  <w:color w:val="auto"/>
                </w:rPr>
                <w:t>Base Salary</w:t>
              </w:r>
            </w:hyperlink>
          </w:p>
        </w:tc>
        <w:tc>
          <w:tcPr>
            <w:tcW w:w="560" w:type="dxa"/>
            <w:vAlign w:val="bottom"/>
            <w:tcBorders>
              <w:top w:val="single" w:sz="8" w:color="6E6E70"/>
            </w:tcBorders>
            <w:gridSpan w:val="2"/>
            <w:shd w:val="clear" w:color="auto" w:fill="ECECED"/>
          </w:tcPr>
          <w:p>
            <w:pPr>
              <w:jc w:val="right"/>
              <w:spacing w:after="0"/>
              <w:rPr>
                <w:rFonts w:ascii="Arial" w:cs="Arial" w:eastAsia="Arial" w:hAnsi="Arial"/>
                <w:sz w:val="15"/>
                <w:szCs w:val="15"/>
                <w:color w:val="auto"/>
              </w:rPr>
            </w:pPr>
            <w:hyperlink w:anchor="page39">
              <w:r>
                <w:rPr>
                  <w:rFonts w:ascii="Arial" w:cs="Arial" w:eastAsia="Arial" w:hAnsi="Arial"/>
                  <w:sz w:val="15"/>
                  <w:szCs w:val="15"/>
                  <w:color w:val="auto"/>
                </w:rPr>
                <w:t>38</w:t>
              </w:r>
            </w:hyperlink>
          </w:p>
        </w:tc>
        <w:tc>
          <w:tcPr>
            <w:tcW w:w="240" w:type="dxa"/>
            <w:vAlign w:val="bottom"/>
            <w:tcBorders>
              <w:top w:val="single" w:sz="8" w:color="ECECED"/>
              <w:right w:val="single" w:sz="8" w:color="242B61"/>
            </w:tcBorders>
            <w:shd w:val="clear" w:color="auto" w:fill="ECEC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39">
              <w:r>
                <w:rPr>
                  <w:rFonts w:ascii="Arial" w:cs="Arial" w:eastAsia="Arial" w:hAnsi="Arial"/>
                  <w:sz w:val="15"/>
                  <w:szCs w:val="15"/>
                  <w:color w:val="auto"/>
                </w:rPr>
                <w:t>Annual Cash Incentive Awards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39">
              <w:r>
                <w:rPr>
                  <w:rFonts w:ascii="Arial" w:cs="Arial" w:eastAsia="Arial" w:hAnsi="Arial"/>
                  <w:sz w:val="15"/>
                  <w:szCs w:val="15"/>
                  <w:color w:val="auto"/>
                </w:rPr>
                <w:t>38</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43">
              <w:r>
                <w:rPr>
                  <w:rFonts w:ascii="Arial" w:cs="Arial" w:eastAsia="Arial" w:hAnsi="Arial"/>
                  <w:sz w:val="15"/>
                  <w:szCs w:val="15"/>
                  <w:color w:val="auto"/>
                </w:rPr>
                <w:t>Long-Term Equity Incentive Awards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43">
              <w:r>
                <w:rPr>
                  <w:rFonts w:ascii="Arial" w:cs="Arial" w:eastAsia="Arial" w:hAnsi="Arial"/>
                  <w:sz w:val="15"/>
                  <w:szCs w:val="15"/>
                  <w:color w:val="auto"/>
                </w:rPr>
                <w:t>42</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48">
              <w:r>
                <w:rPr>
                  <w:rFonts w:ascii="Arial" w:cs="Arial" w:eastAsia="Arial" w:hAnsi="Arial"/>
                  <w:sz w:val="15"/>
                  <w:szCs w:val="15"/>
                  <w:color w:val="auto"/>
                </w:rPr>
                <w:t>Other Benefits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48">
              <w:r>
                <w:rPr>
                  <w:rFonts w:ascii="Arial" w:cs="Arial" w:eastAsia="Arial" w:hAnsi="Arial"/>
                  <w:sz w:val="15"/>
                  <w:szCs w:val="15"/>
                  <w:color w:val="auto"/>
                </w:rPr>
                <w:t>47</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Borders>
              <w:left w:val="single" w:sz="8" w:color="242B61"/>
            </w:tcBorders>
            <w:shd w:val="clear" w:color="auto" w:fill="ECECED"/>
          </w:tcPr>
          <w:p>
            <w:pPr>
              <w:spacing w:after="0"/>
              <w:rPr>
                <w:sz w:val="18"/>
                <w:szCs w:val="18"/>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49">
              <w:r>
                <w:rPr>
                  <w:rFonts w:ascii="Arial" w:cs="Arial" w:eastAsia="Arial" w:hAnsi="Arial"/>
                  <w:sz w:val="15"/>
                  <w:szCs w:val="15"/>
                  <w:color w:val="auto"/>
                </w:rPr>
                <w:t>Agreements with Outgoing NEOs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49">
              <w:r>
                <w:rPr>
                  <w:rFonts w:ascii="Arial" w:cs="Arial" w:eastAsia="Arial" w:hAnsi="Arial"/>
                  <w:sz w:val="15"/>
                  <w:szCs w:val="15"/>
                  <w:color w:val="auto"/>
                </w:rPr>
                <w:t>48</w:t>
              </w:r>
            </w:hyperlink>
          </w:p>
        </w:tc>
        <w:tc>
          <w:tcPr>
            <w:tcW w:w="240" w:type="dxa"/>
            <w:vAlign w:val="bottom"/>
            <w:tcBorders>
              <w:right w:val="single" w:sz="8" w:color="242B61"/>
            </w:tcBorders>
            <w:shd w:val="clear" w:color="auto" w:fill="ECECED"/>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240" w:type="dxa"/>
            <w:vAlign w:val="bottom"/>
            <w:tcBorders>
              <w:left w:val="single" w:sz="8" w:color="242B61"/>
              <w:bottom w:val="single" w:sz="8" w:color="ECECED"/>
            </w:tcBorders>
            <w:shd w:val="clear" w:color="auto" w:fill="ECECED"/>
          </w:tcPr>
          <w:p>
            <w:pPr>
              <w:spacing w:after="0"/>
              <w:rPr>
                <w:sz w:val="24"/>
                <w:szCs w:val="24"/>
                <w:color w:val="auto"/>
              </w:rPr>
            </w:pPr>
          </w:p>
        </w:tc>
        <w:tc>
          <w:tcPr>
            <w:tcW w:w="10220" w:type="dxa"/>
            <w:vAlign w:val="bottom"/>
            <w:tcBorders>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50">
              <w:r>
                <w:rPr>
                  <w:rFonts w:ascii="Arial" w:cs="Arial" w:eastAsia="Arial" w:hAnsi="Arial"/>
                  <w:sz w:val="17"/>
                  <w:szCs w:val="17"/>
                  <w:b w:val="1"/>
                  <w:bCs w:val="1"/>
                  <w:color w:val="242B61"/>
                </w:rPr>
                <w:t>Other Aspects of Our Executive Compensation Program</w:t>
              </w:r>
            </w:hyperlink>
          </w:p>
        </w:tc>
        <w:tc>
          <w:tcPr>
            <w:tcW w:w="560" w:type="dxa"/>
            <w:vAlign w:val="bottom"/>
            <w:tcBorders>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50">
              <w:r>
                <w:rPr>
                  <w:rFonts w:ascii="Arial" w:cs="Arial" w:eastAsia="Arial" w:hAnsi="Arial"/>
                  <w:sz w:val="17"/>
                  <w:szCs w:val="17"/>
                  <w:b w:val="1"/>
                  <w:bCs w:val="1"/>
                  <w:color w:val="242B61"/>
                </w:rPr>
                <w:t>49</w:t>
              </w:r>
            </w:hyperlink>
          </w:p>
        </w:tc>
        <w:tc>
          <w:tcPr>
            <w:tcW w:w="240" w:type="dxa"/>
            <w:vAlign w:val="bottom"/>
            <w:tcBorders>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40" w:type="dxa"/>
            <w:vAlign w:val="bottom"/>
            <w:tcBorders>
              <w:top w:val="single" w:sz="8" w:color="ECECED"/>
              <w:left w:val="single" w:sz="8" w:color="242B61"/>
            </w:tcBorders>
            <w:shd w:val="clear" w:color="auto" w:fill="ECECED"/>
          </w:tcPr>
          <w:p>
            <w:pPr>
              <w:spacing w:after="0"/>
              <w:rPr>
                <w:sz w:val="22"/>
                <w:szCs w:val="22"/>
                <w:color w:val="auto"/>
              </w:rPr>
            </w:pPr>
          </w:p>
        </w:tc>
        <w:tc>
          <w:tcPr>
            <w:tcW w:w="10220" w:type="dxa"/>
            <w:vAlign w:val="bottom"/>
            <w:tcBorders>
              <w:top w:val="single" w:sz="8" w:color="6E6E70"/>
            </w:tcBorders>
            <w:gridSpan w:val="3"/>
            <w:shd w:val="clear" w:color="auto" w:fill="ECECED"/>
          </w:tcPr>
          <w:p>
            <w:pPr>
              <w:spacing w:after="0"/>
              <w:rPr>
                <w:rFonts w:ascii="Arial" w:cs="Arial" w:eastAsia="Arial" w:hAnsi="Arial"/>
                <w:sz w:val="15"/>
                <w:szCs w:val="15"/>
                <w:color w:val="auto"/>
              </w:rPr>
            </w:pPr>
            <w:hyperlink w:anchor="page50">
              <w:r>
                <w:rPr>
                  <w:rFonts w:ascii="Arial" w:cs="Arial" w:eastAsia="Arial" w:hAnsi="Arial"/>
                  <w:sz w:val="15"/>
                  <w:szCs w:val="15"/>
                  <w:color w:val="auto"/>
                </w:rPr>
                <w:t>Competition for Our Executive Talent</w:t>
              </w:r>
            </w:hyperlink>
          </w:p>
        </w:tc>
        <w:tc>
          <w:tcPr>
            <w:tcW w:w="560" w:type="dxa"/>
            <w:vAlign w:val="bottom"/>
            <w:tcBorders>
              <w:top w:val="single" w:sz="8" w:color="6E6E70"/>
            </w:tcBorders>
            <w:gridSpan w:val="2"/>
            <w:shd w:val="clear" w:color="auto" w:fill="ECECED"/>
          </w:tcPr>
          <w:p>
            <w:pPr>
              <w:jc w:val="right"/>
              <w:spacing w:after="0"/>
              <w:rPr>
                <w:rFonts w:ascii="Arial" w:cs="Arial" w:eastAsia="Arial" w:hAnsi="Arial"/>
                <w:sz w:val="15"/>
                <w:szCs w:val="15"/>
                <w:color w:val="auto"/>
              </w:rPr>
            </w:pPr>
            <w:hyperlink w:anchor="page50">
              <w:r>
                <w:rPr>
                  <w:rFonts w:ascii="Arial" w:cs="Arial" w:eastAsia="Arial" w:hAnsi="Arial"/>
                  <w:sz w:val="15"/>
                  <w:szCs w:val="15"/>
                  <w:color w:val="auto"/>
                </w:rPr>
                <w:t>49</w:t>
              </w:r>
            </w:hyperlink>
          </w:p>
        </w:tc>
        <w:tc>
          <w:tcPr>
            <w:tcW w:w="240" w:type="dxa"/>
            <w:vAlign w:val="bottom"/>
            <w:tcBorders>
              <w:top w:val="single" w:sz="8" w:color="ECECED"/>
              <w:right w:val="single" w:sz="8" w:color="242B61"/>
            </w:tcBorders>
            <w:shd w:val="clear" w:color="auto" w:fill="ECEC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0">
              <w:r>
                <w:rPr>
                  <w:rFonts w:ascii="Arial" w:cs="Arial" w:eastAsia="Arial" w:hAnsi="Arial"/>
                  <w:sz w:val="15"/>
                  <w:szCs w:val="15"/>
                  <w:color w:val="auto"/>
                </w:rPr>
                <w:t>Our Peer Group Companies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0">
              <w:r>
                <w:rPr>
                  <w:rFonts w:ascii="Arial" w:cs="Arial" w:eastAsia="Arial" w:hAnsi="Arial"/>
                  <w:sz w:val="15"/>
                  <w:szCs w:val="15"/>
                  <w:color w:val="auto"/>
                </w:rPr>
                <w:t>49</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40" w:type="dxa"/>
            <w:vAlign w:val="bottom"/>
            <w:tcBorders>
              <w:left w:val="single" w:sz="8" w:color="242B61"/>
              <w:bottom w:val="single" w:sz="8" w:color="ECECED"/>
            </w:tcBorders>
            <w:shd w:val="clear" w:color="auto" w:fill="ECECED"/>
          </w:tcPr>
          <w:p>
            <w:pPr>
              <w:spacing w:after="0"/>
              <w:rPr>
                <w:sz w:val="24"/>
                <w:szCs w:val="24"/>
                <w:color w:val="auto"/>
              </w:rPr>
            </w:pPr>
          </w:p>
        </w:tc>
        <w:tc>
          <w:tcPr>
            <w:tcW w:w="10220" w:type="dxa"/>
            <w:vAlign w:val="bottom"/>
            <w:tcBorders>
              <w:bottom w:val="single" w:sz="8" w:color="ECECED"/>
            </w:tcBorders>
            <w:gridSpan w:val="3"/>
            <w:shd w:val="clear" w:color="auto" w:fill="ECECED"/>
          </w:tcPr>
          <w:p>
            <w:pPr>
              <w:spacing w:after="0"/>
              <w:rPr>
                <w:rFonts w:ascii="Arial" w:cs="Arial" w:eastAsia="Arial" w:hAnsi="Arial"/>
                <w:sz w:val="17"/>
                <w:szCs w:val="17"/>
                <w:b w:val="1"/>
                <w:bCs w:val="1"/>
                <w:color w:val="242B61"/>
              </w:rPr>
            </w:pPr>
            <w:hyperlink w:anchor="page52">
              <w:r>
                <w:rPr>
                  <w:rFonts w:ascii="Arial" w:cs="Arial" w:eastAsia="Arial" w:hAnsi="Arial"/>
                  <w:sz w:val="17"/>
                  <w:szCs w:val="17"/>
                  <w:b w:val="1"/>
                  <w:bCs w:val="1"/>
                  <w:color w:val="242B61"/>
                </w:rPr>
                <w:t>Executive Compensation Governance</w:t>
              </w:r>
            </w:hyperlink>
          </w:p>
        </w:tc>
        <w:tc>
          <w:tcPr>
            <w:tcW w:w="560" w:type="dxa"/>
            <w:vAlign w:val="bottom"/>
            <w:tcBorders>
              <w:bottom w:val="single" w:sz="8" w:color="ECECED"/>
            </w:tcBorders>
            <w:gridSpan w:val="2"/>
            <w:shd w:val="clear" w:color="auto" w:fill="ECECED"/>
          </w:tcPr>
          <w:p>
            <w:pPr>
              <w:jc w:val="right"/>
              <w:spacing w:after="0"/>
              <w:rPr>
                <w:rFonts w:ascii="Arial" w:cs="Arial" w:eastAsia="Arial" w:hAnsi="Arial"/>
                <w:sz w:val="17"/>
                <w:szCs w:val="17"/>
                <w:b w:val="1"/>
                <w:bCs w:val="1"/>
                <w:color w:val="242B61"/>
              </w:rPr>
            </w:pPr>
            <w:hyperlink w:anchor="page52">
              <w:r>
                <w:rPr>
                  <w:rFonts w:ascii="Arial" w:cs="Arial" w:eastAsia="Arial" w:hAnsi="Arial"/>
                  <w:sz w:val="17"/>
                  <w:szCs w:val="17"/>
                  <w:b w:val="1"/>
                  <w:bCs w:val="1"/>
                  <w:color w:val="242B61"/>
                </w:rPr>
                <w:t>51</w:t>
              </w:r>
            </w:hyperlink>
          </w:p>
        </w:tc>
        <w:tc>
          <w:tcPr>
            <w:tcW w:w="240" w:type="dxa"/>
            <w:vAlign w:val="bottom"/>
            <w:tcBorders>
              <w:bottom w:val="single" w:sz="8" w:color="ECECED"/>
              <w:right w:val="single" w:sz="8" w:color="242B61"/>
            </w:tcBorders>
            <w:shd w:val="clear" w:color="auto" w:fill="ECECE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40" w:type="dxa"/>
            <w:vAlign w:val="bottom"/>
            <w:tcBorders>
              <w:top w:val="single" w:sz="8" w:color="ECECED"/>
              <w:left w:val="single" w:sz="8" w:color="242B61"/>
            </w:tcBorders>
            <w:shd w:val="clear" w:color="auto" w:fill="ECECED"/>
          </w:tcPr>
          <w:p>
            <w:pPr>
              <w:spacing w:after="0"/>
              <w:rPr>
                <w:sz w:val="22"/>
                <w:szCs w:val="22"/>
                <w:color w:val="auto"/>
              </w:rPr>
            </w:pPr>
          </w:p>
        </w:tc>
        <w:tc>
          <w:tcPr>
            <w:tcW w:w="10220" w:type="dxa"/>
            <w:vAlign w:val="bottom"/>
            <w:tcBorders>
              <w:top w:val="single" w:sz="8" w:color="6E6E70"/>
            </w:tcBorders>
            <w:gridSpan w:val="3"/>
            <w:shd w:val="clear" w:color="auto" w:fill="ECECED"/>
          </w:tcPr>
          <w:p>
            <w:pPr>
              <w:spacing w:after="0"/>
              <w:rPr>
                <w:rFonts w:ascii="Arial" w:cs="Arial" w:eastAsia="Arial" w:hAnsi="Arial"/>
                <w:sz w:val="15"/>
                <w:szCs w:val="15"/>
                <w:color w:val="auto"/>
              </w:rPr>
            </w:pPr>
            <w:hyperlink w:anchor="page52">
              <w:r>
                <w:rPr>
                  <w:rFonts w:ascii="Arial" w:cs="Arial" w:eastAsia="Arial" w:hAnsi="Arial"/>
                  <w:sz w:val="15"/>
                  <w:szCs w:val="15"/>
                  <w:color w:val="auto"/>
                </w:rPr>
                <w:t>No Ongoing Employment Agreements</w:t>
              </w:r>
            </w:hyperlink>
          </w:p>
        </w:tc>
        <w:tc>
          <w:tcPr>
            <w:tcW w:w="560" w:type="dxa"/>
            <w:vAlign w:val="bottom"/>
            <w:tcBorders>
              <w:top w:val="single" w:sz="8" w:color="6E6E70"/>
            </w:tcBorders>
            <w:gridSpan w:val="2"/>
            <w:shd w:val="clear" w:color="auto" w:fill="ECECED"/>
          </w:tcPr>
          <w:p>
            <w:pPr>
              <w:jc w:val="right"/>
              <w:spacing w:after="0"/>
              <w:rPr>
                <w:rFonts w:ascii="Arial" w:cs="Arial" w:eastAsia="Arial" w:hAnsi="Arial"/>
                <w:sz w:val="15"/>
                <w:szCs w:val="15"/>
                <w:color w:val="auto"/>
              </w:rPr>
            </w:pPr>
            <w:hyperlink w:anchor="page52">
              <w:r>
                <w:rPr>
                  <w:rFonts w:ascii="Arial" w:cs="Arial" w:eastAsia="Arial" w:hAnsi="Arial"/>
                  <w:sz w:val="15"/>
                  <w:szCs w:val="15"/>
                  <w:color w:val="auto"/>
                </w:rPr>
                <w:t>51</w:t>
              </w:r>
            </w:hyperlink>
          </w:p>
        </w:tc>
        <w:tc>
          <w:tcPr>
            <w:tcW w:w="240" w:type="dxa"/>
            <w:vAlign w:val="bottom"/>
            <w:tcBorders>
              <w:top w:val="single" w:sz="8" w:color="ECECED"/>
              <w:right w:val="single" w:sz="8" w:color="242B61"/>
            </w:tcBorders>
            <w:shd w:val="clear" w:color="auto" w:fill="ECEC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2">
              <w:r>
                <w:rPr>
                  <w:rFonts w:ascii="Arial" w:cs="Arial" w:eastAsia="Arial" w:hAnsi="Arial"/>
                  <w:sz w:val="15"/>
                  <w:szCs w:val="15"/>
                  <w:color w:val="auto"/>
                </w:rPr>
                <w:t>Stock Ownership and Holding Requirements</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2">
              <w:r>
                <w:rPr>
                  <w:rFonts w:ascii="Arial" w:cs="Arial" w:eastAsia="Arial" w:hAnsi="Arial"/>
                  <w:sz w:val="15"/>
                  <w:szCs w:val="15"/>
                  <w:color w:val="auto"/>
                </w:rPr>
                <w:t>51</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2">
              <w:r>
                <w:rPr>
                  <w:rFonts w:ascii="Arial" w:cs="Arial" w:eastAsia="Arial" w:hAnsi="Arial"/>
                  <w:sz w:val="15"/>
                  <w:szCs w:val="15"/>
                  <w:color w:val="auto"/>
                </w:rPr>
                <w:t>Clawback Policy</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2">
              <w:r>
                <w:rPr>
                  <w:rFonts w:ascii="Arial" w:cs="Arial" w:eastAsia="Arial" w:hAnsi="Arial"/>
                  <w:sz w:val="15"/>
                  <w:szCs w:val="15"/>
                  <w:color w:val="auto"/>
                </w:rPr>
                <w:t>51</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2">
              <w:r>
                <w:rPr>
                  <w:rFonts w:ascii="Arial" w:cs="Arial" w:eastAsia="Arial" w:hAnsi="Arial"/>
                  <w:sz w:val="15"/>
                  <w:szCs w:val="15"/>
                  <w:color w:val="auto"/>
                </w:rPr>
                <w:t>Anti-Hedging and Anti-Pledging</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2">
              <w:r>
                <w:rPr>
                  <w:rFonts w:ascii="Arial" w:cs="Arial" w:eastAsia="Arial" w:hAnsi="Arial"/>
                  <w:sz w:val="15"/>
                  <w:szCs w:val="15"/>
                  <w:color w:val="auto"/>
                </w:rPr>
                <w:t>51</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3">
              <w:r>
                <w:rPr>
                  <w:rFonts w:ascii="Arial" w:cs="Arial" w:eastAsia="Arial" w:hAnsi="Arial"/>
                  <w:sz w:val="15"/>
                  <w:szCs w:val="15"/>
                  <w:color w:val="auto"/>
                </w:rPr>
                <w:t>Process for Setting Executive Compensation</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3">
              <w:r>
                <w:rPr>
                  <w:rFonts w:ascii="Arial" w:cs="Arial" w:eastAsia="Arial" w:hAnsi="Arial"/>
                  <w:sz w:val="15"/>
                  <w:szCs w:val="15"/>
                  <w:color w:val="auto"/>
                </w:rPr>
                <w:t>52</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242B61"/>
            </w:tcBorders>
            <w:shd w:val="clear" w:color="auto" w:fill="ECECED"/>
          </w:tcPr>
          <w:p>
            <w:pPr>
              <w:spacing w:after="0"/>
              <w:rPr>
                <w:sz w:val="19"/>
                <w:szCs w:val="19"/>
                <w:color w:val="auto"/>
              </w:rPr>
            </w:pPr>
          </w:p>
        </w:tc>
        <w:tc>
          <w:tcPr>
            <w:tcW w:w="10220" w:type="dxa"/>
            <w:vAlign w:val="bottom"/>
            <w:gridSpan w:val="3"/>
            <w:shd w:val="clear" w:color="auto" w:fill="ECECED"/>
          </w:tcPr>
          <w:p>
            <w:pPr>
              <w:spacing w:after="0"/>
              <w:rPr>
                <w:rFonts w:ascii="Arial" w:cs="Arial" w:eastAsia="Arial" w:hAnsi="Arial"/>
                <w:sz w:val="15"/>
                <w:szCs w:val="15"/>
                <w:color w:val="auto"/>
              </w:rPr>
            </w:pPr>
            <w:hyperlink w:anchor="page54">
              <w:r>
                <w:rPr>
                  <w:rFonts w:ascii="Arial" w:cs="Arial" w:eastAsia="Arial" w:hAnsi="Arial"/>
                  <w:sz w:val="15"/>
                  <w:szCs w:val="15"/>
                  <w:color w:val="auto"/>
                </w:rPr>
                <w:t>Tax Policy</w:t>
              </w:r>
            </w:hyperlink>
          </w:p>
        </w:tc>
        <w:tc>
          <w:tcPr>
            <w:tcW w:w="560" w:type="dxa"/>
            <w:vAlign w:val="bottom"/>
            <w:gridSpan w:val="2"/>
            <w:shd w:val="clear" w:color="auto" w:fill="ECECED"/>
          </w:tcPr>
          <w:p>
            <w:pPr>
              <w:jc w:val="right"/>
              <w:spacing w:after="0"/>
              <w:rPr>
                <w:rFonts w:ascii="Arial" w:cs="Arial" w:eastAsia="Arial" w:hAnsi="Arial"/>
                <w:sz w:val="15"/>
                <w:szCs w:val="15"/>
                <w:color w:val="auto"/>
              </w:rPr>
            </w:pPr>
            <w:hyperlink w:anchor="page54">
              <w:r>
                <w:rPr>
                  <w:rFonts w:ascii="Arial" w:cs="Arial" w:eastAsia="Arial" w:hAnsi="Arial"/>
                  <w:sz w:val="15"/>
                  <w:szCs w:val="15"/>
                  <w:color w:val="auto"/>
                </w:rPr>
                <w:t>53</w:t>
              </w:r>
            </w:hyperlink>
          </w:p>
        </w:tc>
        <w:tc>
          <w:tcPr>
            <w:tcW w:w="240" w:type="dxa"/>
            <w:vAlign w:val="bottom"/>
            <w:tcBorders>
              <w:right w:val="single" w:sz="8" w:color="242B61"/>
            </w:tcBorders>
            <w:shd w:val="clear" w:color="auto" w:fill="ECECED"/>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left w:val="single" w:sz="8" w:color="242B61"/>
              <w:bottom w:val="single" w:sz="8" w:color="242B61"/>
            </w:tcBorders>
            <w:shd w:val="clear" w:color="auto" w:fill="ECECED"/>
          </w:tcPr>
          <w:p>
            <w:pPr>
              <w:spacing w:after="0"/>
              <w:rPr>
                <w:sz w:val="13"/>
                <w:szCs w:val="13"/>
                <w:color w:val="auto"/>
              </w:rPr>
            </w:pPr>
          </w:p>
        </w:tc>
        <w:tc>
          <w:tcPr>
            <w:tcW w:w="3600" w:type="dxa"/>
            <w:vAlign w:val="bottom"/>
            <w:tcBorders>
              <w:bottom w:val="single" w:sz="8" w:color="242B61"/>
            </w:tcBorders>
            <w:shd w:val="clear" w:color="auto" w:fill="ECECED"/>
          </w:tcPr>
          <w:p>
            <w:pPr>
              <w:spacing w:after="0"/>
              <w:rPr>
                <w:sz w:val="13"/>
                <w:szCs w:val="13"/>
                <w:color w:val="auto"/>
              </w:rPr>
            </w:pPr>
          </w:p>
        </w:tc>
        <w:tc>
          <w:tcPr>
            <w:tcW w:w="3480" w:type="dxa"/>
            <w:vAlign w:val="bottom"/>
            <w:tcBorders>
              <w:bottom w:val="single" w:sz="8" w:color="242B61"/>
            </w:tcBorders>
            <w:shd w:val="clear" w:color="auto" w:fill="ECECED"/>
          </w:tcPr>
          <w:p>
            <w:pPr>
              <w:spacing w:after="0"/>
              <w:rPr>
                <w:sz w:val="13"/>
                <w:szCs w:val="13"/>
                <w:color w:val="auto"/>
              </w:rPr>
            </w:pPr>
          </w:p>
        </w:tc>
        <w:tc>
          <w:tcPr>
            <w:tcW w:w="3140" w:type="dxa"/>
            <w:vAlign w:val="bottom"/>
            <w:tcBorders>
              <w:bottom w:val="single" w:sz="8" w:color="242B61"/>
            </w:tcBorders>
            <w:shd w:val="clear" w:color="auto" w:fill="ECECED"/>
          </w:tcPr>
          <w:p>
            <w:pPr>
              <w:spacing w:after="0"/>
              <w:rPr>
                <w:sz w:val="13"/>
                <w:szCs w:val="13"/>
                <w:color w:val="auto"/>
              </w:rPr>
            </w:pPr>
          </w:p>
        </w:tc>
        <w:tc>
          <w:tcPr>
            <w:tcW w:w="360" w:type="dxa"/>
            <w:vAlign w:val="bottom"/>
            <w:tcBorders>
              <w:bottom w:val="single" w:sz="8" w:color="242B61"/>
            </w:tcBorders>
            <w:shd w:val="clear" w:color="auto" w:fill="ECECED"/>
          </w:tcPr>
          <w:p>
            <w:pPr>
              <w:spacing w:after="0"/>
              <w:rPr>
                <w:sz w:val="13"/>
                <w:szCs w:val="13"/>
                <w:color w:val="auto"/>
              </w:rPr>
            </w:pPr>
          </w:p>
        </w:tc>
        <w:tc>
          <w:tcPr>
            <w:tcW w:w="200" w:type="dxa"/>
            <w:vAlign w:val="bottom"/>
            <w:tcBorders>
              <w:bottom w:val="single" w:sz="8" w:color="242B61"/>
            </w:tcBorders>
            <w:shd w:val="clear" w:color="auto" w:fill="ECECED"/>
          </w:tcPr>
          <w:p>
            <w:pPr>
              <w:spacing w:after="0"/>
              <w:rPr>
                <w:sz w:val="13"/>
                <w:szCs w:val="13"/>
                <w:color w:val="auto"/>
              </w:rPr>
            </w:pPr>
          </w:p>
        </w:tc>
        <w:tc>
          <w:tcPr>
            <w:tcW w:w="240" w:type="dxa"/>
            <w:vAlign w:val="bottom"/>
            <w:tcBorders>
              <w:bottom w:val="single" w:sz="8" w:color="242B61"/>
              <w:right w:val="single" w:sz="8" w:color="242B61"/>
            </w:tcBorders>
            <w:shd w:val="clear" w:color="auto" w:fill="ECECED"/>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31</w:t>
            </w: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40" w:type="dxa"/>
            <w:vAlign w:val="bottom"/>
            <w:tcBorders>
              <w:bottom w:val="single" w:sz="8" w:color="C0C0C0"/>
            </w:tcBorders>
          </w:tcPr>
          <w:p>
            <w:pPr>
              <w:spacing w:after="0"/>
              <w:rPr>
                <w:sz w:val="15"/>
                <w:szCs w:val="15"/>
                <w:color w:val="auto"/>
              </w:rPr>
            </w:pPr>
          </w:p>
        </w:tc>
        <w:tc>
          <w:tcPr>
            <w:tcW w:w="360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140" w:type="dxa"/>
            <w:vAlign w:val="bottom"/>
            <w:tcBorders>
              <w:bottom w:val="single" w:sz="8" w:color="C0C0C0"/>
            </w:tcBorders>
          </w:tcPr>
          <w:p>
            <w:pPr>
              <w:spacing w:after="0"/>
              <w:rPr>
                <w:sz w:val="15"/>
                <w:szCs w:val="15"/>
                <w:color w:val="auto"/>
              </w:rPr>
            </w:pPr>
          </w:p>
        </w:tc>
        <w:tc>
          <w:tcPr>
            <w:tcW w:w="360" w:type="dxa"/>
            <w:vAlign w:val="bottom"/>
            <w:tcBorders>
              <w:bottom w:val="single" w:sz="8" w:color="C0C0C0"/>
            </w:tcBorders>
          </w:tcPr>
          <w:p>
            <w:pPr>
              <w:spacing w:after="0"/>
              <w:rPr>
                <w:sz w:val="15"/>
                <w:szCs w:val="15"/>
                <w:color w:val="auto"/>
              </w:rPr>
            </w:pPr>
          </w:p>
        </w:tc>
        <w:tc>
          <w:tcPr>
            <w:tcW w:w="200" w:type="dxa"/>
            <w:vAlign w:val="bottom"/>
            <w:tcBorders>
              <w:bottom w:val="single" w:sz="8" w:color="C0C0C0"/>
            </w:tcBorders>
          </w:tcPr>
          <w:p>
            <w:pPr>
              <w:spacing w:after="0"/>
              <w:rPr>
                <w:sz w:val="15"/>
                <w:szCs w:val="15"/>
                <w:color w:val="auto"/>
              </w:rPr>
            </w:pPr>
          </w:p>
        </w:tc>
        <w:tc>
          <w:tcPr>
            <w:tcW w:w="24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Executive Overview</w:t>
      </w:r>
    </w:p>
    <w:p>
      <w:pPr>
        <w:spacing w:after="0" w:line="29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2021 was an exceptional year for Schlumberger, in which we demonstrated the strength and agility of our emergent strategy—rooted in operational execution, superior returns, and capital discipline. After two years of extraordinary industry, market, and social uncertainty, the Schlumberger team delivered a year of remarkable financial results, surpassing all of our 2021 financial targets and closing the year with excellent momentum.</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Highlights of our 2021 financial performance, reflecting the success of our returns-focused strategy and execution,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3115" cy="1590040"/>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6">
                      <a:extLst>
                        <a:ext uri="{28A0092B-C50C-407E-A947-70E740481C1C}"/>
                      </a:extLst>
                    </a:blip>
                    <a:srcRect/>
                    <a:stretch>
                      <a:fillRect/>
                    </a:stretch>
                  </pic:blipFill>
                  <pic:spPr bwMode="auto">
                    <a:xfrm>
                      <a:off x="0" y="0"/>
                      <a:ext cx="7143115" cy="1590040"/>
                    </a:xfrm>
                    <a:prstGeom prst="rect">
                      <a:avLst/>
                    </a:prstGeom>
                    <a:noFill/>
                  </pic:spPr>
                </pic:pic>
              </a:graphicData>
            </a:graphic>
          </wp:anchor>
        </w:drawing>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72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7"/>
              </w:rPr>
              <w:t>Adjusted EBITDA</w:t>
            </w:r>
            <w:r>
              <w:rPr>
                <w:rFonts w:ascii="Arial" w:cs="Arial" w:eastAsia="Arial" w:hAnsi="Arial"/>
                <w:sz w:val="19"/>
                <w:szCs w:val="19"/>
                <w:b w:val="1"/>
                <w:bCs w:val="1"/>
                <w:color w:val="242B61"/>
                <w:w w:val="97"/>
                <w:vertAlign w:val="superscript"/>
              </w:rPr>
              <w:t>(1)</w:t>
            </w:r>
          </w:p>
        </w:tc>
        <w:tc>
          <w:tcPr>
            <w:tcW w:w="3600" w:type="dxa"/>
            <w:vAlign w:val="bottom"/>
          </w:tcPr>
          <w:p>
            <w:pPr>
              <w:jc w:val="center"/>
              <w:spacing w:after="0"/>
              <w:rPr>
                <w:sz w:val="20"/>
                <w:szCs w:val="20"/>
                <w:color w:val="auto"/>
              </w:rPr>
            </w:pPr>
            <w:r>
              <w:rPr>
                <w:rFonts w:ascii="Arial" w:cs="Arial" w:eastAsia="Arial" w:hAnsi="Arial"/>
                <w:sz w:val="15"/>
                <w:szCs w:val="15"/>
                <w:b w:val="1"/>
                <w:bCs w:val="1"/>
                <w:color w:val="242B61"/>
                <w:w w:val="96"/>
              </w:rPr>
              <w:t>Free Cash Flow</w:t>
            </w:r>
            <w:r>
              <w:rPr>
                <w:rFonts w:ascii="Arial" w:cs="Arial" w:eastAsia="Arial" w:hAnsi="Arial"/>
                <w:sz w:val="19"/>
                <w:szCs w:val="19"/>
                <w:b w:val="1"/>
                <w:bCs w:val="1"/>
                <w:color w:val="242B61"/>
                <w:w w:val="96"/>
                <w:vertAlign w:val="superscript"/>
              </w:rPr>
              <w:t>(2)</w:t>
            </w:r>
          </w:p>
        </w:tc>
        <w:tc>
          <w:tcPr>
            <w:tcW w:w="37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Revenue</w:t>
            </w:r>
          </w:p>
        </w:tc>
      </w:tr>
      <w:tr>
        <w:trPr>
          <w:trHeight w:val="197"/>
        </w:trPr>
        <w:tc>
          <w:tcPr>
            <w:tcW w:w="372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7"/>
              </w:rPr>
              <w:t>$4.925 billion</w:t>
            </w:r>
          </w:p>
        </w:tc>
        <w:tc>
          <w:tcPr>
            <w:tcW w:w="3600" w:type="dxa"/>
            <w:vAlign w:val="bottom"/>
          </w:tcPr>
          <w:p>
            <w:pPr>
              <w:jc w:val="center"/>
              <w:spacing w:after="0"/>
              <w:rPr>
                <w:sz w:val="20"/>
                <w:szCs w:val="20"/>
                <w:color w:val="auto"/>
              </w:rPr>
            </w:pPr>
            <w:r>
              <w:rPr>
                <w:rFonts w:ascii="Arial" w:cs="Arial" w:eastAsia="Arial" w:hAnsi="Arial"/>
                <w:sz w:val="15"/>
                <w:szCs w:val="15"/>
                <w:b w:val="1"/>
                <w:bCs w:val="1"/>
                <w:color w:val="242B61"/>
                <w:w w:val="99"/>
              </w:rPr>
              <w:t>$2.997 billion</w:t>
            </w:r>
          </w:p>
        </w:tc>
        <w:tc>
          <w:tcPr>
            <w:tcW w:w="37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rPr>
              <w:t>$22.9 billion</w:t>
            </w:r>
          </w:p>
        </w:tc>
      </w:tr>
      <w:tr>
        <w:trPr>
          <w:trHeight w:val="207"/>
        </w:trPr>
        <w:tc>
          <w:tcPr>
            <w:tcW w:w="372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8"/>
              </w:rPr>
              <w:t>14% increase over 2020</w:t>
            </w:r>
          </w:p>
        </w:tc>
        <w:tc>
          <w:tcPr>
            <w:tcW w:w="3600" w:type="dxa"/>
            <w:vAlign w:val="bottom"/>
          </w:tcPr>
          <w:p>
            <w:pPr>
              <w:jc w:val="center"/>
              <w:spacing w:after="0"/>
              <w:rPr>
                <w:sz w:val="20"/>
                <w:szCs w:val="20"/>
                <w:color w:val="auto"/>
              </w:rPr>
            </w:pPr>
            <w:r>
              <w:rPr>
                <w:rFonts w:ascii="Arial" w:cs="Arial" w:eastAsia="Arial" w:hAnsi="Arial"/>
                <w:sz w:val="15"/>
                <w:szCs w:val="15"/>
                <w:color w:val="auto"/>
                <w:w w:val="99"/>
              </w:rPr>
              <w:t>110% increase over 2020</w:t>
            </w:r>
          </w:p>
        </w:tc>
        <w:tc>
          <w:tcPr>
            <w:tcW w:w="370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H2 2021 revenue increased 18%</w:t>
            </w:r>
          </w:p>
        </w:tc>
      </w:tr>
      <w:tr>
        <w:trPr>
          <w:trHeight w:val="174"/>
        </w:trPr>
        <w:tc>
          <w:tcPr>
            <w:tcW w:w="3720" w:type="dxa"/>
            <w:vAlign w:val="bottom"/>
            <w:shd w:val="clear" w:color="auto" w:fill="EBEBEB"/>
          </w:tcPr>
          <w:p>
            <w:pPr>
              <w:spacing w:after="0"/>
              <w:rPr>
                <w:sz w:val="15"/>
                <w:szCs w:val="15"/>
                <w:color w:val="auto"/>
              </w:rPr>
            </w:pPr>
          </w:p>
        </w:tc>
        <w:tc>
          <w:tcPr>
            <w:tcW w:w="3600" w:type="dxa"/>
            <w:vAlign w:val="bottom"/>
          </w:tcPr>
          <w:p>
            <w:pPr>
              <w:spacing w:after="0"/>
              <w:rPr>
                <w:sz w:val="15"/>
                <w:szCs w:val="15"/>
                <w:color w:val="auto"/>
              </w:rPr>
            </w:pPr>
          </w:p>
        </w:tc>
        <w:tc>
          <w:tcPr>
            <w:tcW w:w="3700" w:type="dxa"/>
            <w:vAlign w:val="bottom"/>
            <w:shd w:val="clear" w:color="auto" w:fill="EBEBEB"/>
          </w:tcPr>
          <w:p>
            <w:pPr>
              <w:jc w:val="center"/>
              <w:spacing w:after="0"/>
              <w:rPr>
                <w:sz w:val="20"/>
                <w:szCs w:val="20"/>
                <w:color w:val="auto"/>
              </w:rPr>
            </w:pPr>
            <w:r>
              <w:rPr>
                <w:rFonts w:ascii="Arial" w:cs="Arial" w:eastAsia="Arial" w:hAnsi="Arial"/>
                <w:sz w:val="15"/>
                <w:szCs w:val="15"/>
                <w:color w:val="auto"/>
              </w:rPr>
              <w:t>over H2 2020, excluding</w:t>
            </w:r>
          </w:p>
        </w:tc>
      </w:tr>
      <w:tr>
        <w:trPr>
          <w:trHeight w:val="179"/>
        </w:trPr>
        <w:tc>
          <w:tcPr>
            <w:tcW w:w="3720" w:type="dxa"/>
            <w:vAlign w:val="bottom"/>
            <w:shd w:val="clear" w:color="auto" w:fill="EBEBEB"/>
          </w:tcPr>
          <w:p>
            <w:pPr>
              <w:spacing w:after="0"/>
              <w:rPr>
                <w:sz w:val="15"/>
                <w:szCs w:val="15"/>
                <w:color w:val="auto"/>
              </w:rPr>
            </w:pPr>
          </w:p>
        </w:tc>
        <w:tc>
          <w:tcPr>
            <w:tcW w:w="3600" w:type="dxa"/>
            <w:vAlign w:val="bottom"/>
          </w:tcPr>
          <w:p>
            <w:pPr>
              <w:spacing w:after="0"/>
              <w:rPr>
                <w:sz w:val="15"/>
                <w:szCs w:val="15"/>
                <w:color w:val="auto"/>
              </w:rPr>
            </w:pPr>
          </w:p>
        </w:tc>
        <w:tc>
          <w:tcPr>
            <w:tcW w:w="370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impact of divestitures</w:t>
            </w:r>
          </w:p>
        </w:tc>
      </w:tr>
      <w:tr>
        <w:trPr>
          <w:trHeight w:val="56"/>
        </w:trPr>
        <w:tc>
          <w:tcPr>
            <w:tcW w:w="3720" w:type="dxa"/>
            <w:vAlign w:val="bottom"/>
            <w:shd w:val="clear" w:color="auto" w:fill="EBEBEB"/>
          </w:tcPr>
          <w:p>
            <w:pPr>
              <w:spacing w:after="0"/>
              <w:rPr>
                <w:sz w:val="4"/>
                <w:szCs w:val="4"/>
                <w:color w:val="auto"/>
              </w:rPr>
            </w:pPr>
          </w:p>
        </w:tc>
        <w:tc>
          <w:tcPr>
            <w:tcW w:w="3600" w:type="dxa"/>
            <w:vAlign w:val="bottom"/>
          </w:tcPr>
          <w:p>
            <w:pPr>
              <w:spacing w:after="0"/>
              <w:rPr>
                <w:sz w:val="4"/>
                <w:szCs w:val="4"/>
                <w:color w:val="auto"/>
              </w:rPr>
            </w:pPr>
          </w:p>
        </w:tc>
        <w:tc>
          <w:tcPr>
            <w:tcW w:w="3700" w:type="dxa"/>
            <w:vAlign w:val="bottom"/>
            <w:shd w:val="clear" w:color="auto" w:fill="EBEBEB"/>
          </w:tcPr>
          <w:p>
            <w:pPr>
              <w:spacing w:after="0"/>
              <w:rPr>
                <w:sz w:val="4"/>
                <w:szCs w:val="4"/>
                <w:color w:val="auto"/>
              </w:rPr>
            </w:pPr>
          </w:p>
        </w:tc>
      </w:tr>
    </w:tbl>
    <w:p>
      <w:pPr>
        <w:spacing w:after="0" w:line="20" w:lineRule="exact"/>
        <w:rPr>
          <w:sz w:val="20"/>
          <w:szCs w:val="20"/>
          <w:color w:val="auto"/>
        </w:rPr>
      </w:pPr>
    </w:p>
    <w:tbl>
      <w:tblPr>
        <w:tblLayout w:type="fixed"/>
        <w:tblInd w:w="1080" w:type="dxa"/>
        <w:tblCellMar>
          <w:top w:w="0" w:type="dxa"/>
          <w:left w:w="0" w:type="dxa"/>
          <w:bottom w:w="0" w:type="dxa"/>
          <w:right w:w="0" w:type="dxa"/>
        </w:tblCellMar>
      </w:tblPr>
      <w:tr>
        <w:trPr>
          <w:trHeight w:val="200"/>
        </w:trPr>
        <w:tc>
          <w:tcPr>
            <w:tcW w:w="2760" w:type="dxa"/>
            <w:vAlign w:val="bottom"/>
          </w:tcPr>
          <w:p>
            <w:pPr>
              <w:jc w:val="center"/>
              <w:ind w:right="885"/>
              <w:spacing w:after="0"/>
              <w:rPr>
                <w:sz w:val="20"/>
                <w:szCs w:val="20"/>
                <w:color w:val="auto"/>
              </w:rPr>
            </w:pPr>
            <w:r>
              <w:rPr>
                <w:rFonts w:ascii="Arial" w:cs="Arial" w:eastAsia="Arial" w:hAnsi="Arial"/>
                <w:sz w:val="15"/>
                <w:szCs w:val="15"/>
                <w:b w:val="1"/>
                <w:bCs w:val="1"/>
                <w:color w:val="242B61"/>
                <w:w w:val="99"/>
              </w:rPr>
              <w:t>Adjusted EBITDA Margin</w:t>
            </w:r>
          </w:p>
        </w:tc>
        <w:tc>
          <w:tcPr>
            <w:tcW w:w="36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9"/>
              </w:rPr>
              <w:t>Net Debt Reduced by</w:t>
            </w:r>
          </w:p>
        </w:tc>
        <w:tc>
          <w:tcPr>
            <w:tcW w:w="2900" w:type="dxa"/>
            <w:vAlign w:val="bottom"/>
          </w:tcPr>
          <w:p>
            <w:pPr>
              <w:jc w:val="center"/>
              <w:ind w:left="725"/>
              <w:spacing w:after="0"/>
              <w:rPr>
                <w:sz w:val="20"/>
                <w:szCs w:val="20"/>
                <w:color w:val="auto"/>
              </w:rPr>
            </w:pPr>
            <w:r>
              <w:rPr>
                <w:rFonts w:ascii="Arial" w:cs="Arial" w:eastAsia="Arial" w:hAnsi="Arial"/>
                <w:sz w:val="15"/>
                <w:szCs w:val="15"/>
                <w:b w:val="1"/>
                <w:bCs w:val="1"/>
                <w:color w:val="242B61"/>
                <w:w w:val="99"/>
              </w:rPr>
              <w:t>Earnings per Share (GAAP)</w:t>
            </w:r>
          </w:p>
        </w:tc>
      </w:tr>
      <w:tr>
        <w:trPr>
          <w:trHeight w:val="197"/>
        </w:trPr>
        <w:tc>
          <w:tcPr>
            <w:tcW w:w="2760" w:type="dxa"/>
            <w:vAlign w:val="bottom"/>
          </w:tcPr>
          <w:p>
            <w:pPr>
              <w:jc w:val="center"/>
              <w:ind w:right="885"/>
              <w:spacing w:after="0"/>
              <w:rPr>
                <w:sz w:val="20"/>
                <w:szCs w:val="20"/>
                <w:color w:val="auto"/>
              </w:rPr>
            </w:pPr>
            <w:r>
              <w:rPr>
                <w:rFonts w:ascii="Arial" w:cs="Arial" w:eastAsia="Arial" w:hAnsi="Arial"/>
                <w:sz w:val="15"/>
                <w:szCs w:val="15"/>
                <w:b w:val="1"/>
                <w:bCs w:val="1"/>
                <w:color w:val="242B61"/>
              </w:rPr>
              <w:t>21.5%</w:t>
            </w:r>
          </w:p>
        </w:tc>
        <w:tc>
          <w:tcPr>
            <w:tcW w:w="3600" w:type="dxa"/>
            <w:vAlign w:val="bottom"/>
            <w:shd w:val="clear" w:color="auto" w:fill="EBEBEB"/>
          </w:tcPr>
          <w:p>
            <w:pPr>
              <w:jc w:val="center"/>
              <w:spacing w:after="0"/>
              <w:rPr>
                <w:sz w:val="20"/>
                <w:szCs w:val="20"/>
                <w:color w:val="auto"/>
              </w:rPr>
            </w:pPr>
            <w:r>
              <w:rPr>
                <w:rFonts w:ascii="Arial" w:cs="Arial" w:eastAsia="Arial" w:hAnsi="Arial"/>
                <w:sz w:val="15"/>
                <w:szCs w:val="15"/>
                <w:b w:val="1"/>
                <w:bCs w:val="1"/>
                <w:color w:val="242B61"/>
                <w:w w:val="97"/>
              </w:rPr>
              <w:t>$2.8 billion</w:t>
            </w:r>
          </w:p>
        </w:tc>
        <w:tc>
          <w:tcPr>
            <w:tcW w:w="2900" w:type="dxa"/>
            <w:vAlign w:val="bottom"/>
          </w:tcPr>
          <w:p>
            <w:pPr>
              <w:jc w:val="center"/>
              <w:ind w:left="725"/>
              <w:spacing w:after="0"/>
              <w:rPr>
                <w:sz w:val="20"/>
                <w:szCs w:val="20"/>
                <w:color w:val="auto"/>
              </w:rPr>
            </w:pPr>
            <w:r>
              <w:rPr>
                <w:rFonts w:ascii="Arial" w:cs="Arial" w:eastAsia="Arial" w:hAnsi="Arial"/>
                <w:sz w:val="15"/>
                <w:szCs w:val="15"/>
                <w:b w:val="1"/>
                <w:bCs w:val="1"/>
                <w:color w:val="242B61"/>
              </w:rPr>
              <w:t>$1.32</w:t>
            </w:r>
          </w:p>
        </w:tc>
      </w:tr>
      <w:tr>
        <w:trPr>
          <w:trHeight w:val="207"/>
        </w:trPr>
        <w:tc>
          <w:tcPr>
            <w:tcW w:w="2760" w:type="dxa"/>
            <w:vAlign w:val="bottom"/>
          </w:tcPr>
          <w:p>
            <w:pPr>
              <w:jc w:val="center"/>
              <w:ind w:right="885"/>
              <w:spacing w:after="0"/>
              <w:rPr>
                <w:sz w:val="20"/>
                <w:szCs w:val="20"/>
                <w:color w:val="auto"/>
              </w:rPr>
            </w:pPr>
            <w:r>
              <w:rPr>
                <w:rFonts w:ascii="Arial" w:cs="Arial" w:eastAsia="Arial" w:hAnsi="Arial"/>
                <w:sz w:val="15"/>
                <w:szCs w:val="15"/>
                <w:color w:val="auto"/>
                <w:w w:val="99"/>
              </w:rPr>
              <w:t>Expanded 320 basis points</w:t>
            </w:r>
          </w:p>
        </w:tc>
        <w:tc>
          <w:tcPr>
            <w:tcW w:w="360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Net debt to adjusted</w:t>
            </w:r>
          </w:p>
        </w:tc>
        <w:tc>
          <w:tcPr>
            <w:tcW w:w="2900" w:type="dxa"/>
            <w:vAlign w:val="bottom"/>
          </w:tcPr>
          <w:p>
            <w:pPr>
              <w:jc w:val="center"/>
              <w:ind w:left="685"/>
              <w:spacing w:after="0"/>
              <w:rPr>
                <w:sz w:val="20"/>
                <w:szCs w:val="20"/>
                <w:color w:val="auto"/>
              </w:rPr>
            </w:pPr>
            <w:r>
              <w:rPr>
                <w:rFonts w:ascii="Arial" w:cs="Arial" w:eastAsia="Arial" w:hAnsi="Arial"/>
                <w:sz w:val="15"/>
                <w:szCs w:val="15"/>
                <w:color w:val="auto"/>
                <w:w w:val="99"/>
              </w:rPr>
              <w:t>Earnings per share, excluding</w:t>
            </w:r>
          </w:p>
        </w:tc>
      </w:tr>
      <w:tr>
        <w:trPr>
          <w:trHeight w:val="174"/>
        </w:trPr>
        <w:tc>
          <w:tcPr>
            <w:tcW w:w="2760" w:type="dxa"/>
            <w:vAlign w:val="bottom"/>
          </w:tcPr>
          <w:p>
            <w:pPr>
              <w:jc w:val="center"/>
              <w:ind w:right="925"/>
              <w:spacing w:after="0"/>
              <w:rPr>
                <w:sz w:val="20"/>
                <w:szCs w:val="20"/>
                <w:color w:val="auto"/>
              </w:rPr>
            </w:pPr>
            <w:r>
              <w:rPr>
                <w:rFonts w:ascii="Arial" w:cs="Arial" w:eastAsia="Arial" w:hAnsi="Arial"/>
                <w:sz w:val="15"/>
                <w:szCs w:val="15"/>
                <w:color w:val="auto"/>
                <w:w w:val="99"/>
              </w:rPr>
              <w:t>year-on-year, achieving</w:t>
            </w:r>
          </w:p>
        </w:tc>
        <w:tc>
          <w:tcPr>
            <w:tcW w:w="360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EBITDA ratio of 2.2x</w:t>
            </w:r>
          </w:p>
        </w:tc>
        <w:tc>
          <w:tcPr>
            <w:tcW w:w="2900" w:type="dxa"/>
            <w:vAlign w:val="bottom"/>
          </w:tcPr>
          <w:p>
            <w:pPr>
              <w:jc w:val="center"/>
              <w:ind w:left="725"/>
              <w:spacing w:after="0"/>
              <w:rPr>
                <w:sz w:val="20"/>
                <w:szCs w:val="20"/>
                <w:color w:val="auto"/>
              </w:rPr>
            </w:pPr>
            <w:r>
              <w:rPr>
                <w:rFonts w:ascii="Arial" w:cs="Arial" w:eastAsia="Arial" w:hAnsi="Arial"/>
                <w:sz w:val="15"/>
                <w:szCs w:val="15"/>
                <w:color w:val="auto"/>
                <w:w w:val="99"/>
              </w:rPr>
              <w:t>charges and credits, was $1.28,</w:t>
            </w:r>
          </w:p>
        </w:tc>
      </w:tr>
      <w:tr>
        <w:trPr>
          <w:trHeight w:val="174"/>
        </w:trPr>
        <w:tc>
          <w:tcPr>
            <w:tcW w:w="2760" w:type="dxa"/>
            <w:vAlign w:val="bottom"/>
          </w:tcPr>
          <w:p>
            <w:pPr>
              <w:jc w:val="center"/>
              <w:ind w:right="925"/>
              <w:spacing w:after="0"/>
              <w:rPr>
                <w:sz w:val="20"/>
                <w:szCs w:val="20"/>
                <w:color w:val="auto"/>
              </w:rPr>
            </w:pPr>
            <w:r>
              <w:rPr>
                <w:rFonts w:ascii="Arial" w:cs="Arial" w:eastAsia="Arial" w:hAnsi="Arial"/>
                <w:sz w:val="15"/>
                <w:szCs w:val="15"/>
                <w:color w:val="auto"/>
              </w:rPr>
              <w:t>highest adjusted EBITDA</w:t>
            </w:r>
          </w:p>
        </w:tc>
        <w:tc>
          <w:tcPr>
            <w:tcW w:w="3600" w:type="dxa"/>
            <w:vAlign w:val="bottom"/>
            <w:shd w:val="clear" w:color="auto" w:fill="EBEBEB"/>
          </w:tcPr>
          <w:p>
            <w:pPr>
              <w:spacing w:after="0"/>
              <w:rPr>
                <w:sz w:val="15"/>
                <w:szCs w:val="15"/>
                <w:color w:val="auto"/>
              </w:rPr>
            </w:pPr>
          </w:p>
        </w:tc>
        <w:tc>
          <w:tcPr>
            <w:tcW w:w="2900" w:type="dxa"/>
            <w:vAlign w:val="bottom"/>
          </w:tcPr>
          <w:p>
            <w:pPr>
              <w:jc w:val="center"/>
              <w:ind w:left="725"/>
              <w:spacing w:after="0"/>
              <w:rPr>
                <w:sz w:val="20"/>
                <w:szCs w:val="20"/>
                <w:color w:val="auto"/>
              </w:rPr>
            </w:pPr>
            <w:r>
              <w:rPr>
                <w:rFonts w:ascii="Arial" w:cs="Arial" w:eastAsia="Arial" w:hAnsi="Arial"/>
                <w:sz w:val="15"/>
                <w:szCs w:val="15"/>
                <w:color w:val="auto"/>
                <w:w w:val="99"/>
              </w:rPr>
              <w:t>an 88% increase over 2020</w:t>
            </w:r>
          </w:p>
        </w:tc>
      </w:tr>
      <w:tr>
        <w:trPr>
          <w:trHeight w:val="179"/>
        </w:trPr>
        <w:tc>
          <w:tcPr>
            <w:tcW w:w="2760" w:type="dxa"/>
            <w:vAlign w:val="bottom"/>
          </w:tcPr>
          <w:p>
            <w:pPr>
              <w:jc w:val="center"/>
              <w:ind w:right="885"/>
              <w:spacing w:after="0"/>
              <w:rPr>
                <w:sz w:val="20"/>
                <w:szCs w:val="20"/>
                <w:color w:val="auto"/>
              </w:rPr>
            </w:pPr>
            <w:r>
              <w:rPr>
                <w:rFonts w:ascii="Arial" w:cs="Arial" w:eastAsia="Arial" w:hAnsi="Arial"/>
                <w:sz w:val="15"/>
                <w:szCs w:val="15"/>
                <w:color w:val="auto"/>
                <w:w w:val="98"/>
              </w:rPr>
              <w:t>margin level since 2018</w:t>
            </w:r>
          </w:p>
        </w:tc>
        <w:tc>
          <w:tcPr>
            <w:tcW w:w="3600" w:type="dxa"/>
            <w:vAlign w:val="bottom"/>
            <w:shd w:val="clear" w:color="auto" w:fill="EBEBEB"/>
          </w:tcPr>
          <w:p>
            <w:pPr>
              <w:jc w:val="center"/>
              <w:spacing w:after="0"/>
              <w:rPr>
                <w:sz w:val="20"/>
                <w:szCs w:val="20"/>
                <w:color w:val="auto"/>
              </w:rPr>
            </w:pPr>
            <w:r>
              <w:rPr>
                <w:rFonts w:ascii="Arial" w:cs="Arial" w:eastAsia="Arial" w:hAnsi="Arial"/>
                <w:sz w:val="15"/>
                <w:szCs w:val="15"/>
                <w:color w:val="auto"/>
                <w:w w:val="99"/>
              </w:rPr>
              <w:t>Lowest net debt level since 2016</w:t>
            </w:r>
          </w:p>
        </w:tc>
        <w:tc>
          <w:tcPr>
            <w:tcW w:w="2900" w:type="dxa"/>
            <w:vAlign w:val="bottom"/>
          </w:tcPr>
          <w:p>
            <w:pPr>
              <w:spacing w:after="0"/>
              <w:rPr>
                <w:sz w:val="15"/>
                <w:szCs w:val="15"/>
                <w:color w:val="auto"/>
              </w:rPr>
            </w:pPr>
          </w:p>
        </w:tc>
      </w:tr>
      <w:tr>
        <w:trPr>
          <w:trHeight w:val="81"/>
        </w:trPr>
        <w:tc>
          <w:tcPr>
            <w:tcW w:w="2760" w:type="dxa"/>
            <w:vAlign w:val="bottom"/>
          </w:tcPr>
          <w:p>
            <w:pPr>
              <w:spacing w:after="0"/>
              <w:rPr>
                <w:sz w:val="7"/>
                <w:szCs w:val="7"/>
                <w:color w:val="auto"/>
              </w:rPr>
            </w:pPr>
          </w:p>
        </w:tc>
        <w:tc>
          <w:tcPr>
            <w:tcW w:w="3600" w:type="dxa"/>
            <w:vAlign w:val="bottom"/>
            <w:shd w:val="clear" w:color="auto" w:fill="EBEBEB"/>
          </w:tcPr>
          <w:p>
            <w:pPr>
              <w:spacing w:after="0"/>
              <w:rPr>
                <w:sz w:val="7"/>
                <w:szCs w:val="7"/>
                <w:color w:val="auto"/>
              </w:rPr>
            </w:pPr>
          </w:p>
        </w:tc>
        <w:tc>
          <w:tcPr>
            <w:tcW w:w="2900" w:type="dxa"/>
            <w:vAlign w:val="bottom"/>
          </w:tcPr>
          <w:p>
            <w:pPr>
              <w:spacing w:after="0"/>
              <w:rPr>
                <w:sz w:val="7"/>
                <w:szCs w:val="7"/>
                <w:color w:val="auto"/>
              </w:rPr>
            </w:pPr>
          </w:p>
        </w:tc>
      </w:tr>
    </w:tbl>
    <w:p>
      <w:pPr>
        <w:spacing w:after="0" w:line="258" w:lineRule="exact"/>
        <w:rPr>
          <w:sz w:val="20"/>
          <w:szCs w:val="20"/>
          <w:color w:val="auto"/>
        </w:rPr>
      </w:pPr>
    </w:p>
    <w:p>
      <w:pPr>
        <w:jc w:val="both"/>
        <w:ind w:firstLine="299"/>
        <w:spacing w:after="0" w:line="259" w:lineRule="auto"/>
        <w:rPr>
          <w:sz w:val="20"/>
          <w:szCs w:val="20"/>
          <w:color w:val="auto"/>
        </w:rPr>
      </w:pPr>
      <w:r>
        <w:rPr>
          <w:rFonts w:ascii="Arial" w:cs="Arial" w:eastAsia="Arial" w:hAnsi="Arial"/>
          <w:sz w:val="15"/>
          <w:szCs w:val="15"/>
          <w:color w:val="auto"/>
        </w:rPr>
        <w:t xml:space="preserve">On the strength of these financial results, driven by excellent operational leverage as a result of our </w:t>
      </w:r>
      <w:r>
        <w:rPr>
          <w:rFonts w:ascii="Arial" w:cs="Arial" w:eastAsia="Arial" w:hAnsi="Arial"/>
          <w:sz w:val="15"/>
          <w:szCs w:val="15"/>
          <w:b w:val="1"/>
          <w:bCs w:val="1"/>
          <w:color w:val="242B61"/>
        </w:rPr>
        <w:t>Performance Strategy</w:t>
      </w:r>
      <w:r>
        <w:rPr>
          <w:rFonts w:ascii="Arial" w:cs="Arial" w:eastAsia="Arial" w:hAnsi="Arial"/>
          <w:sz w:val="15"/>
          <w:szCs w:val="15"/>
          <w:color w:val="auto"/>
        </w:rPr>
        <w:t xml:space="preserve"> and strong working capital management, we were able to reduce our net debt to adjusted EBITDA ratio from 3.2x to 2.2x year-on-year. At the same time, we achieved double-digit pretax operating margins in North America—the highest levels since 2014—and we expanded our international pretax operating margins to the highest levels since 2018.</w:t>
      </w:r>
    </w:p>
    <w:p>
      <w:pPr>
        <w:spacing w:after="0" w:line="15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success of 2021 was built upon the continued growth of our strategic business pillars—strengthening our core, digital, and new energy—to deliver high performance sustainably.</w:t>
      </w:r>
    </w:p>
    <w:p>
      <w:pPr>
        <w:spacing w:after="0" w:line="14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5"/>
          <w:szCs w:val="15"/>
          <w:color w:val="auto"/>
        </w:rPr>
        <w:t xml:space="preserve">In our </w:t>
      </w:r>
      <w:r>
        <w:rPr>
          <w:rFonts w:ascii="Arial" w:cs="Arial" w:eastAsia="Arial" w:hAnsi="Arial"/>
          <w:sz w:val="15"/>
          <w:szCs w:val="15"/>
          <w:b w:val="1"/>
          <w:bCs w:val="1"/>
          <w:color w:val="242B61"/>
        </w:rPr>
        <w:t>Core</w:t>
      </w:r>
      <w:r>
        <w:rPr>
          <w:rFonts w:ascii="Arial" w:cs="Arial" w:eastAsia="Arial" w:hAnsi="Arial"/>
          <w:sz w:val="15"/>
          <w:szCs w:val="15"/>
          <w:color w:val="auto"/>
        </w:rPr>
        <w:t xml:space="preserve"> business, we fully operationalized our returns-focused strategy through our new Division and Basin organization and high-graded business portfolio, which have significantly increased our operating leverage. As a result of our differentiated capabilities, exceptional execution, and technology performance, we enhanced our market positions and won significant project awards during the year. With increased operating leverage and our outstanding customer performance, we ended the year marking six consecutive quarters of pretax segment operating margin expansion.</w:t>
      </w:r>
    </w:p>
    <w:p>
      <w:pPr>
        <w:spacing w:after="0" w:line="142" w:lineRule="exact"/>
        <w:rPr>
          <w:sz w:val="20"/>
          <w:szCs w:val="20"/>
          <w:color w:val="auto"/>
        </w:rPr>
      </w:pPr>
    </w:p>
    <w:p>
      <w:pPr>
        <w:jc w:val="both"/>
        <w:ind w:firstLine="299"/>
        <w:spacing w:after="0" w:line="259"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color w:val="242B61"/>
        </w:rPr>
        <w:t>Digital</w:t>
      </w:r>
      <w:r>
        <w:rPr>
          <w:rFonts w:ascii="Arial" w:cs="Arial" w:eastAsia="Arial" w:hAnsi="Arial"/>
          <w:sz w:val="15"/>
          <w:szCs w:val="15"/>
          <w:color w:val="auto"/>
        </w:rPr>
        <w:t>, we expanded market access and accelerated the adoption of our platform, which brings our customers AI capabilities and powerful digital tools to reduce cycle time, improve performance, and lower carbon intensity. We built partnerships to achieve comprehensive cloud access globally, collaborated with AI innovators to deploy machine-learning and AI solutions, and enabled digital operations through the automation of key workflows in well construction and production operations.</w:t>
      </w:r>
    </w:p>
    <w:p>
      <w:pPr>
        <w:spacing w:after="0" w:line="139" w:lineRule="exact"/>
        <w:rPr>
          <w:sz w:val="20"/>
          <w:szCs w:val="20"/>
          <w:color w:val="auto"/>
        </w:rPr>
      </w:pPr>
    </w:p>
    <w:p>
      <w:pPr>
        <w:jc w:val="both"/>
        <w:ind w:firstLine="299"/>
        <w:spacing w:after="0" w:line="259"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b w:val="1"/>
          <w:bCs w:val="1"/>
          <w:color w:val="242B61"/>
        </w:rPr>
        <w:t>Schlumberger New Energy</w:t>
      </w:r>
      <w:r>
        <w:rPr>
          <w:rFonts w:ascii="Arial" w:cs="Arial" w:eastAsia="Arial" w:hAnsi="Arial"/>
          <w:sz w:val="15"/>
          <w:szCs w:val="15"/>
          <w:color w:val="auto"/>
        </w:rPr>
        <w:t>, we continued to advance the development of clean energy technologies and low-carbon projects. In 2021, we invested in stationary energy storage—expanding our total addressable market—and progressed our ventures in hydrogen, lithium, geoenergy, and a suite of CCUS opportunities, including our BECCS project.</w:t>
      </w:r>
    </w:p>
    <w:p>
      <w:pPr>
        <w:spacing w:after="0" w:line="139"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5"/>
          <w:szCs w:val="15"/>
          <w:color w:val="auto"/>
        </w:rPr>
        <w:t xml:space="preserve">2021 also saw continued excellence in </w:t>
      </w:r>
      <w:r>
        <w:rPr>
          <w:rFonts w:ascii="Arial" w:cs="Arial" w:eastAsia="Arial" w:hAnsi="Arial"/>
          <w:sz w:val="15"/>
          <w:szCs w:val="15"/>
          <w:b w:val="1"/>
          <w:bCs w:val="1"/>
          <w:color w:val="242B61"/>
        </w:rPr>
        <w:t>Safety and Service Quality</w:t>
      </w:r>
      <w:r>
        <w:rPr>
          <w:rFonts w:ascii="Arial" w:cs="Arial" w:eastAsia="Arial" w:hAnsi="Arial"/>
          <w:sz w:val="15"/>
          <w:szCs w:val="15"/>
          <w:color w:val="auto"/>
        </w:rPr>
        <w:t>, as we successfully navigated the challenges of the ongoing pandemic to ensure continued execution and performance for our customers. Our total recordable injury frequency showed a 31% improvement since 2019, and we also improved our automotive accident rate by 30% compared to 2019. Furthermore, our service quality performance was the best on record, despite increasing activity coupled with ongoing pandemic and supply chain challenges.</w:t>
      </w:r>
    </w:p>
    <w:p>
      <w:pPr>
        <w:spacing w:after="0" w:line="142"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5"/>
          <w:szCs w:val="15"/>
          <w:color w:val="auto"/>
        </w:rPr>
        <w:t xml:space="preserve">This was also a pivotal year for Schlumberger’s commitment to </w:t>
      </w:r>
      <w:r>
        <w:rPr>
          <w:rFonts w:ascii="Arial" w:cs="Arial" w:eastAsia="Arial" w:hAnsi="Arial"/>
          <w:sz w:val="15"/>
          <w:szCs w:val="15"/>
          <w:b w:val="1"/>
          <w:bCs w:val="1"/>
          <w:color w:val="242B61"/>
        </w:rPr>
        <w:t>Sustainability</w:t>
      </w:r>
      <w:r>
        <w:rPr>
          <w:rFonts w:ascii="Arial" w:cs="Arial" w:eastAsia="Arial" w:hAnsi="Arial"/>
          <w:sz w:val="15"/>
          <w:szCs w:val="15"/>
          <w:color w:val="auto"/>
        </w:rPr>
        <w:t>. We announced our comprehensive 2050 net-zero commitment inclusive of Scope 3 emissions—a first for the energy services sector—and we launched our Transition Technology portfolio to focus on the decarbonization of oil and gas operations. In addition, Schlumberger earned an upgraded AA rating from MSCI, and won an ESG Top Performer award from Hart Energy, recognizing our sustainability efforts, our enhanced disclosures, and our commitment to apply our technologies and capabilities toward helping the world sustainably meet future energy demand.</w:t>
      </w:r>
    </w:p>
    <w:p>
      <w:pPr>
        <w:spacing w:after="0" w:line="16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In summary, 2021 was a defining and transformative year for Schlumberger. We continued to strengthen our core portfolio, while also enhancing our sustainability leadership, advancing our digital journey, and expanding our new energy portfolio.</w:t>
      </w:r>
    </w:p>
    <w:p>
      <w:pPr>
        <w:spacing w:after="0" w:line="16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As we enter 2022, Schlumberger is well prepared to seize the multiyear growth cycle ahead of us. We have entered this cycle in a position of strength, having reset our operating leverage, expanded peer-leading margins across multiple quarters, and aligned our technology and business portfolio with the new industry imperatives. We are truly excited about the outlook for Schlumberger—for continued financial outperformance, technology leadership, and growth opportunities in digital and clean energy innovation—to enable the world to unlock access to energy for the benefit of all.</w:t>
      </w:r>
    </w:p>
    <w:p>
      <w:pPr>
        <w:spacing w:after="0" w:line="170" w:lineRule="exact"/>
        <w:rPr>
          <w:sz w:val="20"/>
          <w:szCs w:val="20"/>
          <w:color w:val="auto"/>
        </w:rPr>
      </w:pPr>
    </w:p>
    <w:p>
      <w:pPr>
        <w:ind w:left="340" w:hanging="340"/>
        <w:spacing w:after="0" w:line="257"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Net income attributable to Schlumberger on a GAAP basis was $1.881 billion. For a reconciliation of adjusted EBITDA to net income attributable to Schlumberger on a GAAP basis, see Appendix A.</w:t>
      </w:r>
    </w:p>
    <w:p>
      <w:pPr>
        <w:spacing w:after="0" w:line="28" w:lineRule="exact"/>
        <w:rPr>
          <w:rFonts w:ascii="Arial" w:cs="Arial" w:eastAsia="Arial" w:hAnsi="Arial"/>
          <w:sz w:val="13"/>
          <w:szCs w:val="13"/>
          <w:color w:val="auto"/>
        </w:rPr>
      </w:pPr>
    </w:p>
    <w:p>
      <w:pPr>
        <w:ind w:left="340" w:hanging="340"/>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Cash flow from operations was $4.651 billion. For a reconciliation of free cash flow to cash flow from operations, see Appendix 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Overview of Compensation Decisions for 2021</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making decisions regarding 2021 executive compensation, our Compensation Committee continued to focus on:</w:t>
      </w:r>
    </w:p>
    <w:p>
      <w:pPr>
        <w:spacing w:after="0" w:line="176" w:lineRule="exact"/>
        <w:rPr>
          <w:sz w:val="20"/>
          <w:szCs w:val="20"/>
          <w:color w:val="auto"/>
        </w:rPr>
      </w:pPr>
    </w:p>
    <w:p>
      <w:pPr>
        <w:ind w:left="460" w:hanging="161"/>
        <w:spacing w:after="0"/>
        <w:tabs>
          <w:tab w:leader="none" w:pos="460" w:val="left"/>
        </w:tabs>
        <w:numPr>
          <w:ilvl w:val="0"/>
          <w:numId w:val="46"/>
        </w:numPr>
        <w:rPr>
          <w:rFonts w:ascii="Arial" w:cs="Arial" w:eastAsia="Arial" w:hAnsi="Arial"/>
          <w:sz w:val="15"/>
          <w:szCs w:val="15"/>
          <w:color w:val="242B61"/>
        </w:rPr>
      </w:pPr>
      <w:r>
        <w:rPr>
          <w:rFonts w:ascii="Arial" w:cs="Arial" w:eastAsia="Arial" w:hAnsi="Arial"/>
          <w:sz w:val="15"/>
          <w:szCs w:val="15"/>
          <w:color w:val="auto"/>
        </w:rPr>
        <w:t>strengthening pay-for-performance alignment;</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46"/>
        </w:numPr>
        <w:rPr>
          <w:rFonts w:ascii="Arial" w:cs="Arial" w:eastAsia="Arial" w:hAnsi="Arial"/>
          <w:sz w:val="15"/>
          <w:szCs w:val="15"/>
          <w:color w:val="242B61"/>
        </w:rPr>
      </w:pPr>
      <w:r>
        <w:rPr>
          <w:rFonts w:ascii="Arial" w:cs="Arial" w:eastAsia="Arial" w:hAnsi="Arial"/>
          <w:sz w:val="15"/>
          <w:szCs w:val="15"/>
          <w:color w:val="auto"/>
        </w:rPr>
        <w:t>motivating and incentivizing outperformance;</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46"/>
        </w:numPr>
        <w:rPr>
          <w:rFonts w:ascii="Arial" w:cs="Arial" w:eastAsia="Arial" w:hAnsi="Arial"/>
          <w:sz w:val="15"/>
          <w:szCs w:val="15"/>
          <w:color w:val="242B61"/>
        </w:rPr>
      </w:pPr>
      <w:r>
        <w:rPr>
          <w:rFonts w:ascii="Arial" w:cs="Arial" w:eastAsia="Arial" w:hAnsi="Arial"/>
          <w:sz w:val="15"/>
          <w:szCs w:val="15"/>
          <w:color w:val="auto"/>
        </w:rPr>
        <w:t>maintaining stability and retaining our top talent through business cycles;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46"/>
        </w:numPr>
        <w:rPr>
          <w:rFonts w:ascii="Arial" w:cs="Arial" w:eastAsia="Arial" w:hAnsi="Arial"/>
          <w:sz w:val="15"/>
          <w:szCs w:val="15"/>
          <w:color w:val="242B61"/>
        </w:rPr>
      </w:pPr>
      <w:r>
        <w:rPr>
          <w:rFonts w:ascii="Arial" w:cs="Arial" w:eastAsia="Arial" w:hAnsi="Arial"/>
          <w:sz w:val="15"/>
          <w:szCs w:val="15"/>
          <w:color w:val="auto"/>
        </w:rPr>
        <w:t>appropriately compensating our executives for effectively deploying capital, generating strong cash flow and creating long-term stockholder value.</w:t>
      </w:r>
    </w:p>
    <w:p>
      <w:pPr>
        <w:spacing w:after="0" w:line="176"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In this context, and as more fully discussed elsewhere in this CD&amp;A, below are some key actions that the Committee took with respect to our NEOs’ 2021 compensation.</w:t>
      </w:r>
    </w:p>
    <w:p>
      <w:pPr>
        <w:spacing w:after="0" w:line="143" w:lineRule="exact"/>
        <w:rPr>
          <w:sz w:val="20"/>
          <w:szCs w:val="20"/>
          <w:color w:val="auto"/>
        </w:rPr>
      </w:pPr>
    </w:p>
    <w:p>
      <w:pPr>
        <w:jc w:val="both"/>
        <w:ind w:left="460" w:hanging="161"/>
        <w:spacing w:after="0" w:line="259" w:lineRule="auto"/>
        <w:tabs>
          <w:tab w:leader="none" w:pos="460" w:val="left"/>
        </w:tabs>
        <w:numPr>
          <w:ilvl w:val="0"/>
          <w:numId w:val="47"/>
        </w:numPr>
        <w:rPr>
          <w:rFonts w:ascii="Arial" w:cs="Arial" w:eastAsia="Arial" w:hAnsi="Arial"/>
          <w:sz w:val="15"/>
          <w:szCs w:val="15"/>
          <w:color w:val="242B61"/>
        </w:rPr>
      </w:pPr>
      <w:r>
        <w:rPr>
          <w:rFonts w:ascii="Arial" w:cs="Arial" w:eastAsia="Arial" w:hAnsi="Arial"/>
          <w:sz w:val="15"/>
          <w:szCs w:val="15"/>
          <w:b w:val="1"/>
          <w:bCs w:val="1"/>
          <w:color w:val="auto"/>
        </w:rPr>
        <w:t xml:space="preserve">Redesigned LTI Program — </w:t>
      </w:r>
      <w:r>
        <w:rPr>
          <w:rFonts w:ascii="Arial" w:cs="Arial" w:eastAsia="Arial" w:hAnsi="Arial"/>
          <w:sz w:val="15"/>
          <w:szCs w:val="15"/>
          <w:color w:val="auto"/>
        </w:rPr>
        <w:t>We redesigned our LTI program to more closely align with our long-term strategy, publicly disclosed financial objectives, and total</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 return. Under our 2021 LTI program, our NEOs received a mix of grants, with 75% of their target LTI opportunity awarded in the form of PSUs, and 25% awarded in the form of three-year,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98425</wp:posOffset>
            </wp:positionV>
            <wp:extent cx="2887345" cy="1233805"/>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797">
                      <a:extLst>
                        <a:ext uri="{28A0092B-C50C-407E-A947-70E740481C1C}"/>
                      </a:extLst>
                    </a:blip>
                    <a:srcRect/>
                    <a:stretch>
                      <a:fillRect/>
                    </a:stretch>
                  </pic:blipFill>
                  <pic:spPr bwMode="auto">
                    <a:xfrm>
                      <a:off x="0" y="0"/>
                      <a:ext cx="2887345"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2021 LTI program consisted of four types of grants, equally weighted at target performance:</w:t>
      </w:r>
    </w:p>
    <w:p>
      <w:pPr>
        <w:spacing w:after="0" w:line="158" w:lineRule="exact"/>
        <w:rPr>
          <w:sz w:val="20"/>
          <w:szCs w:val="20"/>
          <w:color w:val="auto"/>
        </w:rPr>
      </w:pPr>
    </w:p>
    <w:p>
      <w:pPr>
        <w:ind w:left="620" w:hanging="159"/>
        <w:spacing w:after="0" w:line="277" w:lineRule="auto"/>
        <w:tabs>
          <w:tab w:leader="none" w:pos="620" w:val="left"/>
        </w:tabs>
        <w:numPr>
          <w:ilvl w:val="0"/>
          <w:numId w:val="48"/>
        </w:numPr>
        <w:rPr>
          <w:rFonts w:ascii="Arial" w:cs="Arial" w:eastAsia="Arial" w:hAnsi="Arial"/>
          <w:sz w:val="15"/>
          <w:szCs w:val="15"/>
          <w:color w:val="242B61"/>
        </w:rPr>
      </w:pPr>
      <w:r>
        <w:rPr>
          <w:rFonts w:ascii="Arial" w:cs="Arial" w:eastAsia="Arial" w:hAnsi="Arial"/>
          <w:sz w:val="15"/>
          <w:szCs w:val="15"/>
          <w:b w:val="1"/>
          <w:bCs w:val="1"/>
          <w:color w:val="auto"/>
        </w:rPr>
        <w:t xml:space="preserve">25% Absolute FCF Margin PSUs: </w:t>
      </w:r>
      <w:r>
        <w:rPr>
          <w:rFonts w:ascii="Arial" w:cs="Arial" w:eastAsia="Arial" w:hAnsi="Arial"/>
          <w:sz w:val="15"/>
          <w:szCs w:val="15"/>
          <w:color w:val="auto"/>
        </w:rPr>
        <w:t>We replaced our previous free cash flow conversion rate metric, which was measured over a two-year period, with a metric</w:t>
      </w:r>
      <w:r>
        <w:rPr>
          <w:rFonts w:ascii="Arial" w:cs="Arial" w:eastAsia="Arial" w:hAnsi="Arial"/>
          <w:sz w:val="15"/>
          <w:szCs w:val="15"/>
          <w:b w:val="1"/>
          <w:bCs w:val="1"/>
          <w:color w:val="auto"/>
        </w:rPr>
        <w:t xml:space="preserve"> </w:t>
      </w:r>
      <w:r>
        <w:rPr>
          <w:rFonts w:ascii="Arial" w:cs="Arial" w:eastAsia="Arial" w:hAnsi="Arial"/>
          <w:sz w:val="15"/>
          <w:szCs w:val="15"/>
          <w:color w:val="auto"/>
        </w:rPr>
        <w:t>that measures free cash flow margin over a three-year performance period, to align with our publicly disclosed free cash flow margin objectives.</w:t>
      </w:r>
    </w:p>
    <w:p>
      <w:pPr>
        <w:spacing w:after="0" w:line="37" w:lineRule="exact"/>
        <w:rPr>
          <w:rFonts w:ascii="Arial" w:cs="Arial" w:eastAsia="Arial" w:hAnsi="Arial"/>
          <w:sz w:val="15"/>
          <w:szCs w:val="15"/>
          <w:color w:val="242B61"/>
        </w:rPr>
      </w:pPr>
    </w:p>
    <w:p>
      <w:pPr>
        <w:ind w:left="620" w:hanging="159"/>
        <w:spacing w:after="0" w:line="277" w:lineRule="auto"/>
        <w:tabs>
          <w:tab w:leader="none" w:pos="620" w:val="left"/>
        </w:tabs>
        <w:numPr>
          <w:ilvl w:val="0"/>
          <w:numId w:val="48"/>
        </w:numPr>
        <w:rPr>
          <w:rFonts w:ascii="Arial" w:cs="Arial" w:eastAsia="Arial" w:hAnsi="Arial"/>
          <w:sz w:val="15"/>
          <w:szCs w:val="15"/>
          <w:color w:val="242B61"/>
        </w:rPr>
      </w:pPr>
      <w:r>
        <w:rPr>
          <w:rFonts w:ascii="Arial" w:cs="Arial" w:eastAsia="Arial" w:hAnsi="Arial"/>
          <w:sz w:val="15"/>
          <w:szCs w:val="15"/>
          <w:b w:val="1"/>
          <w:bCs w:val="1"/>
          <w:color w:val="auto"/>
        </w:rPr>
        <w:t xml:space="preserve">25% Relative TSR PSUs: </w:t>
      </w:r>
      <w:r>
        <w:rPr>
          <w:rFonts w:ascii="Arial" w:cs="Arial" w:eastAsia="Arial" w:hAnsi="Arial"/>
          <w:sz w:val="15"/>
          <w:szCs w:val="15"/>
          <w:color w:val="auto"/>
        </w:rPr>
        <w:t>We introduced PSUs based on a three-year relative TSR metric as a new element of our LTI program, to more directly align LTI</w:t>
      </w:r>
      <w:r>
        <w:rPr>
          <w:rFonts w:ascii="Arial" w:cs="Arial" w:eastAsia="Arial" w:hAnsi="Arial"/>
          <w:sz w:val="15"/>
          <w:szCs w:val="15"/>
          <w:b w:val="1"/>
          <w:bCs w:val="1"/>
          <w:color w:val="auto"/>
        </w:rPr>
        <w:t xml:space="preserve"> </w:t>
      </w:r>
      <w:r>
        <w:rPr>
          <w:rFonts w:ascii="Arial" w:cs="Arial" w:eastAsia="Arial" w:hAnsi="Arial"/>
          <w:sz w:val="15"/>
          <w:szCs w:val="15"/>
          <w:color w:val="auto"/>
        </w:rPr>
        <w:t>payouts with stockholder value creation. We set the target performance goal above median at the 60th percentile.</w:t>
      </w:r>
    </w:p>
    <w:p>
      <w:pPr>
        <w:spacing w:after="0" w:line="37" w:lineRule="exact"/>
        <w:rPr>
          <w:rFonts w:ascii="Arial" w:cs="Arial" w:eastAsia="Arial" w:hAnsi="Arial"/>
          <w:sz w:val="15"/>
          <w:szCs w:val="15"/>
          <w:color w:val="242B61"/>
        </w:rPr>
      </w:pPr>
    </w:p>
    <w:p>
      <w:pPr>
        <w:ind w:left="620" w:hanging="159"/>
        <w:spacing w:after="0" w:line="277" w:lineRule="auto"/>
        <w:tabs>
          <w:tab w:leader="none" w:pos="620" w:val="left"/>
        </w:tabs>
        <w:numPr>
          <w:ilvl w:val="0"/>
          <w:numId w:val="48"/>
        </w:numPr>
        <w:rPr>
          <w:rFonts w:ascii="Arial" w:cs="Arial" w:eastAsia="Arial" w:hAnsi="Arial"/>
          <w:sz w:val="15"/>
          <w:szCs w:val="15"/>
          <w:color w:val="242B61"/>
        </w:rPr>
      </w:pPr>
      <w:r>
        <w:rPr>
          <w:rFonts w:ascii="Arial" w:cs="Arial" w:eastAsia="Arial" w:hAnsi="Arial"/>
          <w:sz w:val="15"/>
          <w:szCs w:val="15"/>
          <w:b w:val="1"/>
          <w:bCs w:val="1"/>
          <w:color w:val="auto"/>
        </w:rPr>
        <w:t xml:space="preserve">25% Relative ROCE PSUs: </w:t>
      </w:r>
      <w:r>
        <w:rPr>
          <w:rFonts w:ascii="Arial" w:cs="Arial" w:eastAsia="Arial" w:hAnsi="Arial"/>
          <w:sz w:val="15"/>
          <w:szCs w:val="15"/>
          <w:color w:val="auto"/>
        </w:rPr>
        <w:t>We increased the rigor of the performance targets for our three-year relative return on capital employed (“</w:t>
      </w:r>
      <w:r>
        <w:rPr>
          <w:rFonts w:ascii="Arial" w:cs="Arial" w:eastAsia="Arial" w:hAnsi="Arial"/>
          <w:sz w:val="15"/>
          <w:szCs w:val="15"/>
          <w:b w:val="1"/>
          <w:bCs w:val="1"/>
          <w:color w:val="auto"/>
        </w:rPr>
        <w:t>ROCE</w:t>
      </w:r>
      <w:r>
        <w:rPr>
          <w:rFonts w:ascii="Arial" w:cs="Arial" w:eastAsia="Arial" w:hAnsi="Arial"/>
          <w:sz w:val="15"/>
          <w:szCs w:val="15"/>
          <w:color w:val="auto"/>
        </w:rPr>
        <w:t>”) metric by</w:t>
      </w:r>
      <w:r>
        <w:rPr>
          <w:rFonts w:ascii="Arial" w:cs="Arial" w:eastAsia="Arial" w:hAnsi="Arial"/>
          <w:sz w:val="15"/>
          <w:szCs w:val="15"/>
          <w:b w:val="1"/>
          <w:bCs w:val="1"/>
          <w:color w:val="auto"/>
        </w:rPr>
        <w:t xml:space="preserve"> </w:t>
      </w:r>
      <w:r>
        <w:rPr>
          <w:rFonts w:ascii="Arial" w:cs="Arial" w:eastAsia="Arial" w:hAnsi="Arial"/>
          <w:sz w:val="15"/>
          <w:szCs w:val="15"/>
          <w:color w:val="auto"/>
        </w:rPr>
        <w:t>removing Weatherford from the ROCE comparator group, as Weatherford had underperformed the rest of the comparator group in recent years.</w:t>
      </w:r>
    </w:p>
    <w:p>
      <w:pPr>
        <w:spacing w:after="0" w:line="37" w:lineRule="exact"/>
        <w:rPr>
          <w:rFonts w:ascii="Arial" w:cs="Arial" w:eastAsia="Arial" w:hAnsi="Arial"/>
          <w:sz w:val="15"/>
          <w:szCs w:val="15"/>
          <w:color w:val="242B61"/>
        </w:rPr>
      </w:pPr>
    </w:p>
    <w:p>
      <w:pPr>
        <w:ind w:left="620" w:hanging="159"/>
        <w:spacing w:after="0" w:line="277" w:lineRule="auto"/>
        <w:tabs>
          <w:tab w:leader="none" w:pos="620" w:val="left"/>
        </w:tabs>
        <w:numPr>
          <w:ilvl w:val="0"/>
          <w:numId w:val="48"/>
        </w:numPr>
        <w:rPr>
          <w:rFonts w:ascii="Arial" w:cs="Arial" w:eastAsia="Arial" w:hAnsi="Arial"/>
          <w:sz w:val="15"/>
          <w:szCs w:val="15"/>
          <w:color w:val="242B61"/>
        </w:rPr>
      </w:pPr>
      <w:r>
        <w:rPr>
          <w:rFonts w:ascii="Arial" w:cs="Arial" w:eastAsia="Arial" w:hAnsi="Arial"/>
          <w:sz w:val="15"/>
          <w:szCs w:val="15"/>
          <w:b w:val="1"/>
          <w:bCs w:val="1"/>
          <w:color w:val="auto"/>
        </w:rPr>
        <w:t xml:space="preserve">25% Time-based RSUs: </w:t>
      </w:r>
      <w:r>
        <w:rPr>
          <w:rFonts w:ascii="Arial" w:cs="Arial" w:eastAsia="Arial" w:hAnsi="Arial"/>
          <w:sz w:val="15"/>
          <w:szCs w:val="15"/>
          <w:color w:val="auto"/>
        </w:rPr>
        <w:t>We introduced three-year, time-based RSUs as a new element of our LTI program, to promote stability and retention of our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team.</w:t>
      </w:r>
    </w:p>
    <w:p>
      <w:pPr>
        <w:spacing w:after="0" w:line="143" w:lineRule="exact"/>
        <w:rPr>
          <w:sz w:val="20"/>
          <w:szCs w:val="20"/>
          <w:color w:val="auto"/>
        </w:rPr>
      </w:pPr>
    </w:p>
    <w:p>
      <w:pPr>
        <w:ind w:left="460"/>
        <w:spacing w:after="0" w:line="252" w:lineRule="auto"/>
        <w:rPr>
          <w:sz w:val="20"/>
          <w:szCs w:val="20"/>
          <w:color w:val="auto"/>
        </w:rPr>
      </w:pPr>
      <w:r>
        <w:rPr>
          <w:rFonts w:ascii="Arial" w:cs="Arial" w:eastAsia="Arial" w:hAnsi="Arial"/>
          <w:sz w:val="15"/>
          <w:szCs w:val="15"/>
          <w:color w:val="auto"/>
        </w:rPr>
        <w:t>As a result of this redesign, we reduced the maximum overall payout opportunity under our 2021 LTI program from 250% to 200%, in line with market practice for a more balanced and diversified LTI grant program.</w:t>
      </w:r>
    </w:p>
    <w:p>
      <w:pPr>
        <w:spacing w:after="0" w:line="143" w:lineRule="exact"/>
        <w:rPr>
          <w:sz w:val="20"/>
          <w:szCs w:val="20"/>
          <w:color w:val="auto"/>
        </w:rPr>
      </w:pPr>
    </w:p>
    <w:p>
      <w:pPr>
        <w:ind w:left="460" w:hanging="161"/>
        <w:spacing w:after="0" w:line="277" w:lineRule="auto"/>
        <w:tabs>
          <w:tab w:leader="none" w:pos="460" w:val="left"/>
        </w:tabs>
        <w:numPr>
          <w:ilvl w:val="0"/>
          <w:numId w:val="49"/>
        </w:numPr>
        <w:rPr>
          <w:rFonts w:ascii="Arial" w:cs="Arial" w:eastAsia="Arial" w:hAnsi="Arial"/>
          <w:sz w:val="15"/>
          <w:szCs w:val="15"/>
          <w:color w:val="242B61"/>
        </w:rPr>
      </w:pPr>
      <w:r>
        <w:rPr>
          <w:rFonts w:ascii="Arial" w:cs="Arial" w:eastAsia="Arial" w:hAnsi="Arial"/>
          <w:sz w:val="15"/>
          <w:szCs w:val="15"/>
          <w:b w:val="1"/>
          <w:bCs w:val="1"/>
          <w:color w:val="auto"/>
        </w:rPr>
        <w:t xml:space="preserve">NEO Cash Compensation Structure Unchanged — </w:t>
      </w:r>
      <w:r>
        <w:rPr>
          <w:rFonts w:ascii="Arial" w:cs="Arial" w:eastAsia="Arial" w:hAnsi="Arial"/>
          <w:sz w:val="15"/>
          <w:szCs w:val="15"/>
          <w:color w:val="auto"/>
        </w:rPr>
        <w:t>We held base salaries flat for all NEOs, and we did not increase the target annual cash incentive opportunity,</w:t>
      </w:r>
      <w:r>
        <w:rPr>
          <w:rFonts w:ascii="Arial" w:cs="Arial" w:eastAsia="Arial" w:hAnsi="Arial"/>
          <w:sz w:val="15"/>
          <w:szCs w:val="15"/>
          <w:b w:val="1"/>
          <w:bCs w:val="1"/>
          <w:color w:val="auto"/>
        </w:rPr>
        <w:t xml:space="preserve"> </w:t>
      </w:r>
      <w:r>
        <w:rPr>
          <w:rFonts w:ascii="Arial" w:cs="Arial" w:eastAsia="Arial" w:hAnsi="Arial"/>
          <w:sz w:val="15"/>
          <w:szCs w:val="15"/>
          <w:color w:val="auto"/>
        </w:rPr>
        <w:t>as a percentage of base pay, for any of our NEOs.</w:t>
      </w:r>
    </w:p>
    <w:p>
      <w:pPr>
        <w:spacing w:after="0" w:line="50" w:lineRule="exact"/>
        <w:rPr>
          <w:rFonts w:ascii="Arial" w:cs="Arial" w:eastAsia="Arial" w:hAnsi="Arial"/>
          <w:sz w:val="15"/>
          <w:szCs w:val="15"/>
          <w:color w:val="242B61"/>
        </w:rPr>
      </w:pPr>
    </w:p>
    <w:p>
      <w:pPr>
        <w:jc w:val="both"/>
        <w:ind w:left="460" w:hanging="161"/>
        <w:spacing w:after="0" w:line="234" w:lineRule="auto"/>
        <w:tabs>
          <w:tab w:leader="none" w:pos="460" w:val="left"/>
        </w:tabs>
        <w:numPr>
          <w:ilvl w:val="0"/>
          <w:numId w:val="49"/>
        </w:numPr>
        <w:rPr>
          <w:rFonts w:ascii="Arial" w:cs="Arial" w:eastAsia="Arial" w:hAnsi="Arial"/>
          <w:sz w:val="15"/>
          <w:szCs w:val="15"/>
          <w:color w:val="242B61"/>
        </w:rPr>
      </w:pPr>
      <w:r>
        <w:rPr>
          <w:rFonts w:ascii="Arial" w:cs="Arial" w:eastAsia="Arial" w:hAnsi="Arial"/>
          <w:sz w:val="15"/>
          <w:szCs w:val="15"/>
          <w:b w:val="1"/>
          <w:bCs w:val="1"/>
          <w:color w:val="auto"/>
        </w:rPr>
        <w:t xml:space="preserve">CEO Compensation Program Unchanged — </w:t>
      </w:r>
      <w:r>
        <w:rPr>
          <w:rFonts w:ascii="Arial" w:cs="Arial" w:eastAsia="Arial" w:hAnsi="Arial"/>
          <w:sz w:val="15"/>
          <w:szCs w:val="15"/>
          <w:color w:val="auto"/>
        </w:rPr>
        <w:t>The target value of our CEO’s 2021 total direct compensation places him at approximately the 50</w:t>
      </w:r>
      <w:r>
        <w:rPr>
          <w:rFonts w:ascii="Arial" w:cs="Arial" w:eastAsia="Arial" w:hAnsi="Arial"/>
          <w:sz w:val="19"/>
          <w:szCs w:val="19"/>
          <w:color w:val="auto"/>
          <w:vertAlign w:val="superscript"/>
        </w:rPr>
        <w:t>th</w:t>
      </w:r>
      <w:r>
        <w:rPr>
          <w:rFonts w:ascii="Arial" w:cs="Arial" w:eastAsia="Arial" w:hAnsi="Arial"/>
          <w:sz w:val="15"/>
          <w:szCs w:val="15"/>
          <w:b w:val="1"/>
          <w:bCs w:val="1"/>
          <w:color w:val="auto"/>
        </w:rPr>
        <w:t xml:space="preserve"> </w:t>
      </w:r>
      <w:r>
        <w:rPr>
          <w:rFonts w:ascii="Arial" w:cs="Arial" w:eastAsia="Arial" w:hAnsi="Arial"/>
          <w:sz w:val="15"/>
          <w:szCs w:val="15"/>
          <w:color w:val="auto"/>
        </w:rPr>
        <w:t>percentile</w:t>
      </w:r>
      <w:r>
        <w:rPr>
          <w:rFonts w:ascii="Arial" w:cs="Arial" w:eastAsia="Arial" w:hAnsi="Arial"/>
          <w:sz w:val="15"/>
          <w:szCs w:val="15"/>
          <w:b w:val="1"/>
          <w:bCs w:val="1"/>
          <w:color w:val="auto"/>
        </w:rPr>
        <w:t xml:space="preserve"> </w:t>
      </w:r>
      <w:r>
        <w:rPr>
          <w:rFonts w:ascii="Arial" w:cs="Arial" w:eastAsia="Arial" w:hAnsi="Arial"/>
          <w:sz w:val="15"/>
          <w:szCs w:val="15"/>
          <w:color w:val="auto"/>
        </w:rPr>
        <w:t>among CEOs in our general industry peer group. We maintained the target value of our CEO’s 2021 LTI award at $10.5 million, consistent with the target value of the PSU award he received in August 2019 in connection with his promotion to CEO (which was granted in lieu of any 2020 LTI award). For additional details regarding our CEO’s compensation, see “—CEO Pay Summary” on the following page.</w:t>
      </w:r>
    </w:p>
    <w:p>
      <w:pPr>
        <w:spacing w:after="0" w:line="67" w:lineRule="exact"/>
        <w:rPr>
          <w:rFonts w:ascii="Arial" w:cs="Arial" w:eastAsia="Arial" w:hAnsi="Arial"/>
          <w:sz w:val="15"/>
          <w:szCs w:val="15"/>
          <w:color w:val="242B61"/>
        </w:rPr>
      </w:pPr>
    </w:p>
    <w:p>
      <w:pPr>
        <w:ind w:left="460" w:hanging="161"/>
        <w:spacing w:after="0" w:line="277" w:lineRule="auto"/>
        <w:tabs>
          <w:tab w:leader="none" w:pos="460" w:val="left"/>
        </w:tabs>
        <w:numPr>
          <w:ilvl w:val="0"/>
          <w:numId w:val="49"/>
        </w:numPr>
        <w:rPr>
          <w:rFonts w:ascii="Arial" w:cs="Arial" w:eastAsia="Arial" w:hAnsi="Arial"/>
          <w:sz w:val="15"/>
          <w:szCs w:val="15"/>
          <w:color w:val="242B61"/>
        </w:rPr>
      </w:pPr>
      <w:r>
        <w:rPr>
          <w:rFonts w:ascii="Arial" w:cs="Arial" w:eastAsia="Arial" w:hAnsi="Arial"/>
          <w:sz w:val="15"/>
          <w:szCs w:val="15"/>
          <w:b w:val="1"/>
          <w:bCs w:val="1"/>
          <w:color w:val="auto"/>
        </w:rPr>
        <w:t xml:space="preserve">Strategy-Focused Cash Incentive — </w:t>
      </w:r>
      <w:r>
        <w:rPr>
          <w:rFonts w:ascii="Arial" w:cs="Arial" w:eastAsia="Arial" w:hAnsi="Arial"/>
          <w:sz w:val="15"/>
          <w:szCs w:val="15"/>
          <w:color w:val="auto"/>
        </w:rPr>
        <w:t>We continued to tie 70% of our NEOs’ target annual cash incentive opportunity to full-year adjusted EBITDA and cash flow</w:t>
      </w:r>
      <w:r>
        <w:rPr>
          <w:rFonts w:ascii="Arial" w:cs="Arial" w:eastAsia="Arial" w:hAnsi="Arial"/>
          <w:sz w:val="15"/>
          <w:szCs w:val="15"/>
          <w:b w:val="1"/>
          <w:bCs w:val="1"/>
          <w:color w:val="auto"/>
        </w:rPr>
        <w:t xml:space="preserve"> </w:t>
      </w:r>
      <w:r>
        <w:rPr>
          <w:rFonts w:ascii="Arial" w:cs="Arial" w:eastAsia="Arial" w:hAnsi="Arial"/>
          <w:sz w:val="15"/>
          <w:szCs w:val="15"/>
          <w:color w:val="auto"/>
        </w:rPr>
        <w:t>generation goals, to ensure our executives were focused on profitable, sustainable growth. As a result of our performance strategy:</w:t>
      </w:r>
    </w:p>
    <w:p>
      <w:pPr>
        <w:spacing w:after="0" w:line="55" w:lineRule="exact"/>
        <w:rPr>
          <w:rFonts w:ascii="Arial" w:cs="Arial" w:eastAsia="Arial" w:hAnsi="Arial"/>
          <w:sz w:val="15"/>
          <w:szCs w:val="15"/>
          <w:color w:val="242B61"/>
        </w:rPr>
      </w:pPr>
    </w:p>
    <w:p>
      <w:pPr>
        <w:ind w:left="620" w:hanging="159"/>
        <w:spacing w:after="0" w:line="252" w:lineRule="auto"/>
        <w:tabs>
          <w:tab w:leader="none" w:pos="620" w:val="left"/>
        </w:tabs>
        <w:numPr>
          <w:ilvl w:val="1"/>
          <w:numId w:val="49"/>
        </w:numPr>
        <w:rPr>
          <w:rFonts w:ascii="Arial" w:cs="Arial" w:eastAsia="Arial" w:hAnsi="Arial"/>
          <w:sz w:val="15"/>
          <w:szCs w:val="15"/>
          <w:color w:val="242B61"/>
        </w:rPr>
      </w:pPr>
      <w:r>
        <w:rPr>
          <w:rFonts w:ascii="Arial" w:cs="Arial" w:eastAsia="Arial" w:hAnsi="Arial"/>
          <w:sz w:val="15"/>
          <w:szCs w:val="15"/>
          <w:color w:val="auto"/>
        </w:rPr>
        <w:t>our 2021 adjusted EBITDA was $4.925 billion, representing a 14% increase over 2020, and resulting in a payout of 89% of the maximum payout opportunity for the adjusted EBITDA component of our 2021 cash incentive plan; and</w:t>
      </w:r>
    </w:p>
    <w:p>
      <w:pPr>
        <w:spacing w:after="0" w:line="73" w:lineRule="exact"/>
        <w:rPr>
          <w:rFonts w:ascii="Arial" w:cs="Arial" w:eastAsia="Arial" w:hAnsi="Arial"/>
          <w:sz w:val="15"/>
          <w:szCs w:val="15"/>
          <w:color w:val="242B61"/>
        </w:rPr>
      </w:pPr>
    </w:p>
    <w:p>
      <w:pPr>
        <w:ind w:left="620" w:hanging="159"/>
        <w:spacing w:after="0" w:line="252" w:lineRule="auto"/>
        <w:tabs>
          <w:tab w:leader="none" w:pos="620" w:val="left"/>
        </w:tabs>
        <w:numPr>
          <w:ilvl w:val="1"/>
          <w:numId w:val="49"/>
        </w:numPr>
        <w:rPr>
          <w:rFonts w:ascii="Arial" w:cs="Arial" w:eastAsia="Arial" w:hAnsi="Arial"/>
          <w:sz w:val="15"/>
          <w:szCs w:val="15"/>
          <w:color w:val="242B61"/>
        </w:rPr>
      </w:pPr>
      <w:r>
        <w:rPr>
          <w:rFonts w:ascii="Arial" w:cs="Arial" w:eastAsia="Arial" w:hAnsi="Arial"/>
          <w:sz w:val="15"/>
          <w:szCs w:val="15"/>
          <w:color w:val="auto"/>
        </w:rPr>
        <w:t>our 2021 cash flow generated was $3.000 billion, representing a 12% increase over 2020, and resulting in a payout of 100% of the maximum payout opportunity for the cash flow generation component of our 2021 cash incentive plan.</w:t>
      </w:r>
    </w:p>
    <w:p>
      <w:pPr>
        <w:spacing w:after="0" w:line="55" w:lineRule="exact"/>
        <w:rPr>
          <w:rFonts w:ascii="Arial" w:cs="Arial" w:eastAsia="Arial" w:hAnsi="Arial"/>
          <w:sz w:val="15"/>
          <w:szCs w:val="15"/>
          <w:color w:val="242B61"/>
        </w:rPr>
      </w:pPr>
    </w:p>
    <w:p>
      <w:pPr>
        <w:ind w:left="460" w:hanging="161"/>
        <w:spacing w:after="0"/>
        <w:tabs>
          <w:tab w:leader="none" w:pos="460" w:val="left"/>
        </w:tabs>
        <w:numPr>
          <w:ilvl w:val="0"/>
          <w:numId w:val="49"/>
        </w:numPr>
        <w:rPr>
          <w:rFonts w:ascii="Arial" w:cs="Arial" w:eastAsia="Arial" w:hAnsi="Arial"/>
          <w:sz w:val="15"/>
          <w:szCs w:val="15"/>
          <w:color w:val="242B61"/>
        </w:rPr>
      </w:pPr>
      <w:r>
        <w:rPr>
          <w:rFonts w:ascii="Arial" w:cs="Arial" w:eastAsia="Arial" w:hAnsi="Arial"/>
          <w:sz w:val="15"/>
          <w:szCs w:val="15"/>
          <w:b w:val="1"/>
          <w:bCs w:val="1"/>
          <w:color w:val="auto"/>
        </w:rPr>
        <w:t xml:space="preserve">ESG Objectives for All NEOs — </w:t>
      </w:r>
      <w:r>
        <w:rPr>
          <w:rFonts w:ascii="Arial" w:cs="Arial" w:eastAsia="Arial" w:hAnsi="Arial"/>
          <w:sz w:val="15"/>
          <w:szCs w:val="15"/>
          <w:color w:val="auto"/>
        </w:rPr>
        <w:t>Every NEO had at least one strategic personal objective related to sustainability, new energy, or HSE goals.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49"/>
        </w:numPr>
        <w:rPr>
          <w:rFonts w:ascii="Arial" w:cs="Arial" w:eastAsia="Arial" w:hAnsi="Arial"/>
          <w:sz w:val="15"/>
          <w:szCs w:val="15"/>
          <w:color w:val="242B61"/>
        </w:rPr>
      </w:pPr>
      <w:r>
        <w:rPr>
          <w:rFonts w:ascii="Arial" w:cs="Arial" w:eastAsia="Arial" w:hAnsi="Arial"/>
          <w:sz w:val="15"/>
          <w:szCs w:val="15"/>
          <w:b w:val="1"/>
          <w:bCs w:val="1"/>
          <w:color w:val="auto"/>
        </w:rPr>
        <w:t xml:space="preserve">No Profit-Sharing — </w:t>
      </w:r>
      <w:r>
        <w:rPr>
          <w:rFonts w:ascii="Arial" w:cs="Arial" w:eastAsia="Arial" w:hAnsi="Arial"/>
          <w:sz w:val="15"/>
          <w:szCs w:val="15"/>
          <w:color w:val="auto"/>
        </w:rPr>
        <w:t>Consistent with 2020, our executives did not receive any profit sharing award for the 2021 fiscal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CEO Pay Summary</w:t>
      </w:r>
    </w:p>
    <w:p>
      <w:pPr>
        <w:spacing w:after="0" w:line="29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Board did not increase any element of the 2021 target total direct compensation of Mr. Le Peuch, our CEO, as compared to 2020. However, due to the timing of a 2019 PSU grant (in lieu of a 2020 grant) awarded to Mr. Le Peuch in connection with his CEO appointment, the Summary Compensation Table reflects an increase in his 2021 total reported compensation, as explained in the chart below.</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August 2019, in connection with Mr. Le Peuch’s promotion to CEO, he received a PSU award with a target value of $10.5 million. This award was granted in lieu of a 2020 LTI award, and, as a result, Mr. Le Peuch’s total 2019 compensation, as shown in the Summary Compensation Table, reflects his target 2020 LTI award as well, while his 2020 compensation is unusually low. This is illustrated in the chart at below left entitled “CEO Pay, Reported”.</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order to better reflect our Compensation Committee’s annual compensation mix for our CEO, the chart at below right entitled “CEO Pay, As Adjusted” reflects his three-year total direct compensation, as adjusted to show the 2019 CEO promotion LTI grant subtracted from the 2019 column and added to the 2020 column, because that award was in lieu of his 2020 LTI target award.</w:t>
      </w:r>
    </w:p>
    <w:p>
      <w:pPr>
        <w:spacing w:after="0" w:line="147" w:lineRule="exact"/>
        <w:rPr>
          <w:sz w:val="20"/>
          <w:szCs w:val="20"/>
          <w:color w:val="auto"/>
        </w:rPr>
      </w:pPr>
    </w:p>
    <w:p>
      <w:pPr>
        <w:ind w:left="2020"/>
        <w:spacing w:after="0"/>
        <w:tabs>
          <w:tab w:leader="none" w:pos="7740" w:val="left"/>
        </w:tabs>
        <w:rPr>
          <w:sz w:val="20"/>
          <w:szCs w:val="20"/>
          <w:color w:val="auto"/>
        </w:rPr>
      </w:pPr>
      <w:r>
        <w:rPr>
          <w:rFonts w:ascii="Arial" w:cs="Arial" w:eastAsia="Arial" w:hAnsi="Arial"/>
          <w:sz w:val="15"/>
          <w:szCs w:val="15"/>
          <w:b w:val="1"/>
          <w:bCs w:val="1"/>
          <w:color w:val="auto"/>
        </w:rPr>
        <w:t>CEO Pay, Reported</w:t>
      </w:r>
      <w:r>
        <w:rPr>
          <w:sz w:val="20"/>
          <w:szCs w:val="20"/>
          <w:color w:val="auto"/>
        </w:rPr>
        <w:tab/>
      </w:r>
      <w:r>
        <w:rPr>
          <w:rFonts w:ascii="Arial" w:cs="Arial" w:eastAsia="Arial" w:hAnsi="Arial"/>
          <w:sz w:val="14"/>
          <w:szCs w:val="14"/>
          <w:b w:val="1"/>
          <w:bCs w:val="1"/>
          <w:color w:val="auto"/>
        </w:rPr>
        <w:t>CEO Pay,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122555</wp:posOffset>
            </wp:positionV>
            <wp:extent cx="6090920" cy="2183130"/>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798">
                      <a:extLst>
                        <a:ext uri="{28A0092B-C50C-407E-A947-70E740481C1C}"/>
                      </a:extLst>
                    </a:blip>
                    <a:srcRect/>
                    <a:stretch>
                      <a:fillRect/>
                    </a:stretch>
                  </pic:blipFill>
                  <pic:spPr bwMode="auto">
                    <a:xfrm>
                      <a:off x="0" y="0"/>
                      <a:ext cx="6090920"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right="440" w:hanging="300"/>
        <w:spacing w:after="0" w:line="257"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“Other” reflects our CEO’s compensation included in the “Change in Pension Value &amp; Nonqualified Deferred Compensation Earnings” and “All Other Compensation” columns in the Summary Compensation Table.</w:t>
      </w:r>
    </w:p>
    <w:p>
      <w:pPr>
        <w:spacing w:after="0" w:line="357" w:lineRule="exact"/>
        <w:rPr>
          <w:sz w:val="20"/>
          <w:szCs w:val="20"/>
          <w:color w:val="auto"/>
        </w:rPr>
      </w:pPr>
    </w:p>
    <w:p>
      <w:pPr>
        <w:spacing w:after="0"/>
        <w:rPr>
          <w:sz w:val="20"/>
          <w:szCs w:val="20"/>
          <w:color w:val="auto"/>
        </w:rPr>
      </w:pPr>
      <w:r>
        <w:rPr>
          <w:rFonts w:ascii="Arial" w:cs="Arial" w:eastAsia="Arial" w:hAnsi="Arial"/>
          <w:sz w:val="27"/>
          <w:szCs w:val="27"/>
          <w:color w:val="242B61"/>
        </w:rPr>
        <w:t>Framework for Setting 2021 Executive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color w:val="242B61"/>
        </w:rPr>
        <w:t>Program Design and Pay-for-Performance Philosophy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setting our executives’ compensation, our Compensation Committee believes that:</w:t>
      </w:r>
    </w:p>
    <w:p>
      <w:pPr>
        <w:spacing w:after="0" w:line="176" w:lineRule="exact"/>
        <w:rPr>
          <w:sz w:val="20"/>
          <w:szCs w:val="20"/>
          <w:color w:val="auto"/>
        </w:rPr>
      </w:pPr>
    </w:p>
    <w:p>
      <w:pPr>
        <w:ind w:left="460" w:hanging="161"/>
        <w:spacing w:after="0" w:line="252" w:lineRule="auto"/>
        <w:tabs>
          <w:tab w:leader="none" w:pos="460" w:val="left"/>
        </w:tabs>
        <w:numPr>
          <w:ilvl w:val="0"/>
          <w:numId w:val="51"/>
        </w:numPr>
        <w:rPr>
          <w:rFonts w:ascii="Arial" w:cs="Arial" w:eastAsia="Arial" w:hAnsi="Arial"/>
          <w:sz w:val="15"/>
          <w:szCs w:val="15"/>
          <w:color w:val="242B61"/>
        </w:rPr>
      </w:pPr>
      <w:r>
        <w:rPr>
          <w:rFonts w:ascii="Arial" w:cs="Arial" w:eastAsia="Arial" w:hAnsi="Arial"/>
          <w:sz w:val="15"/>
          <w:szCs w:val="15"/>
          <w:color w:val="auto"/>
        </w:rPr>
        <w:t>the pay of our NEOs and other executives should be strongly linked to performance that is evaluated against financial and strategic personal objectives, and should balance incentivizing outperformance, ensuring retention and maximizing stockholder value;</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51"/>
        </w:numPr>
        <w:rPr>
          <w:rFonts w:ascii="Arial" w:cs="Arial" w:eastAsia="Arial" w:hAnsi="Arial"/>
          <w:sz w:val="15"/>
          <w:szCs w:val="15"/>
          <w:color w:val="242B61"/>
        </w:rPr>
      </w:pPr>
      <w:r>
        <w:rPr>
          <w:rFonts w:ascii="Arial" w:cs="Arial" w:eastAsia="Arial" w:hAnsi="Arial"/>
          <w:sz w:val="15"/>
          <w:szCs w:val="15"/>
          <w:color w:val="auto"/>
        </w:rPr>
        <w:t>our performance-based LTI and cash incentive awards should utilize clear, quantitative financial metrics that are closely aligned with our corporate strategy and stated external objectives and should be effective through all industry cycles;</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51"/>
        </w:numPr>
        <w:rPr>
          <w:rFonts w:ascii="Arial" w:cs="Arial" w:eastAsia="Arial" w:hAnsi="Arial"/>
          <w:sz w:val="15"/>
          <w:szCs w:val="15"/>
          <w:color w:val="242B61"/>
        </w:rPr>
      </w:pPr>
      <w:r>
        <w:rPr>
          <w:rFonts w:ascii="Arial" w:cs="Arial" w:eastAsia="Arial" w:hAnsi="Arial"/>
          <w:sz w:val="15"/>
          <w:szCs w:val="15"/>
          <w:color w:val="auto"/>
        </w:rPr>
        <w:t>LTI awards should encourage the creation of long-term stockholder value, align our executives’ compensation with our stockholder returns, and incentivize our executives to achieve difficult but attainable strategic and financial goals that support our long-term performance and our leadership position in our industry;</w:t>
      </w:r>
    </w:p>
    <w:p>
      <w:pPr>
        <w:spacing w:after="0" w:line="61" w:lineRule="exact"/>
        <w:rPr>
          <w:rFonts w:ascii="Arial" w:cs="Arial" w:eastAsia="Arial" w:hAnsi="Arial"/>
          <w:sz w:val="15"/>
          <w:szCs w:val="15"/>
          <w:color w:val="242B61"/>
        </w:rPr>
      </w:pPr>
    </w:p>
    <w:p>
      <w:pPr>
        <w:ind w:left="460" w:hanging="161"/>
        <w:spacing w:after="0"/>
        <w:tabs>
          <w:tab w:leader="none" w:pos="460" w:val="left"/>
        </w:tabs>
        <w:numPr>
          <w:ilvl w:val="0"/>
          <w:numId w:val="51"/>
        </w:numPr>
        <w:rPr>
          <w:rFonts w:ascii="Arial" w:cs="Arial" w:eastAsia="Arial" w:hAnsi="Arial"/>
          <w:sz w:val="15"/>
          <w:szCs w:val="15"/>
          <w:color w:val="242B61"/>
        </w:rPr>
      </w:pPr>
      <w:r>
        <w:rPr>
          <w:rFonts w:ascii="Arial" w:cs="Arial" w:eastAsia="Arial" w:hAnsi="Arial"/>
          <w:sz w:val="15"/>
          <w:szCs w:val="15"/>
          <w:color w:val="auto"/>
        </w:rPr>
        <w:t>our executive compensation structure should enable us to recruit, develop, motivate and retain top global talent, both in the short-term and long-term; and</w:t>
      </w:r>
    </w:p>
    <w:p>
      <w:pPr>
        <w:spacing w:after="0" w:line="76"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51"/>
        </w:numPr>
        <w:rPr>
          <w:rFonts w:ascii="Arial" w:cs="Arial" w:eastAsia="Arial" w:hAnsi="Arial"/>
          <w:sz w:val="15"/>
          <w:szCs w:val="15"/>
          <w:color w:val="242B61"/>
        </w:rPr>
      </w:pPr>
      <w:r>
        <w:rPr>
          <w:rFonts w:ascii="Arial" w:cs="Arial" w:eastAsia="Arial" w:hAnsi="Arial"/>
          <w:sz w:val="15"/>
          <w:szCs w:val="15"/>
          <w:color w:val="auto"/>
        </w:rPr>
        <w:t>stock ownership guidelines, which require our executives to hold stock acquired through LTI awards, should further align the interests of our executives with those of our other stockholders.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2021 executive compensation program consisted of three primary elements, comprising our executives’ total direct compensation:</w:t>
      </w:r>
    </w:p>
    <w:p>
      <w:pPr>
        <w:spacing w:after="0" w:line="143" w:lineRule="exact"/>
        <w:rPr>
          <w:sz w:val="20"/>
          <w:szCs w:val="20"/>
          <w:color w:val="auto"/>
        </w:rPr>
      </w:pPr>
    </w:p>
    <w:p>
      <w:pPr>
        <w:ind w:left="460"/>
        <w:spacing w:after="0"/>
        <w:rPr>
          <w:sz w:val="20"/>
          <w:szCs w:val="20"/>
          <w:color w:val="auto"/>
        </w:rPr>
      </w:pPr>
      <w:r>
        <w:rPr>
          <w:sz w:val="1"/>
          <w:szCs w:val="1"/>
          <w:color w:val="auto"/>
        </w:rPr>
        <w:drawing>
          <wp:inline distT="0" distB="0" distL="0" distR="0">
            <wp:extent cx="150495" cy="142240"/>
            <wp:effectExtent l="0" t="0" r="0" b="0"/>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799">
                      <a:extLst>
                        <a:ext uri="{28A0092B-C50C-407E-A947-70E740481C1C}"/>
                      </a:extLst>
                    </a:blip>
                    <a:srcRect/>
                    <a:stretch>
                      <a:fillRect/>
                    </a:stretch>
                  </pic:blipFill>
                  <pic:spPr bwMode="auto">
                    <a:xfrm>
                      <a:off x="0" y="0"/>
                      <a:ext cx="150495" cy="142240"/>
                    </a:xfrm>
                    <a:prstGeom prst="rect">
                      <a:avLst/>
                    </a:prstGeom>
                    <a:noFill/>
                    <a:ln>
                      <a:noFill/>
                    </a:ln>
                  </pic:spPr>
                </pic:pic>
              </a:graphicData>
            </a:graphic>
          </wp:inline>
        </w:drawing>
      </w:r>
      <w:r>
        <w:rPr>
          <w:rFonts w:ascii="Arial" w:cs="Arial" w:eastAsia="Arial" w:hAnsi="Arial"/>
          <w:sz w:val="15"/>
          <w:szCs w:val="15"/>
          <w:color w:val="auto"/>
        </w:rPr>
        <w:t xml:space="preserve"> LTI equity awards (PSUs and RSUs),</w:t>
      </w:r>
    </w:p>
    <w:p>
      <w:pPr>
        <w:spacing w:after="0" w:line="55" w:lineRule="exact"/>
        <w:rPr>
          <w:sz w:val="20"/>
          <w:szCs w:val="20"/>
          <w:color w:val="auto"/>
        </w:rPr>
      </w:pPr>
    </w:p>
    <w:p>
      <w:pPr>
        <w:ind w:left="460"/>
        <w:spacing w:after="0"/>
        <w:rPr>
          <w:sz w:val="20"/>
          <w:szCs w:val="20"/>
          <w:color w:val="auto"/>
        </w:rPr>
      </w:pPr>
      <w:r>
        <w:rPr>
          <w:sz w:val="1"/>
          <w:szCs w:val="1"/>
          <w:color w:val="auto"/>
        </w:rPr>
        <w:drawing>
          <wp:inline distT="0" distB="0" distL="0" distR="0">
            <wp:extent cx="150495" cy="142240"/>
            <wp:effectExtent l="0" t="0" r="0" b="0"/>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0">
                      <a:extLst>
                        <a:ext uri="{28A0092B-C50C-407E-A947-70E740481C1C}"/>
                      </a:extLst>
                    </a:blip>
                    <a:srcRect/>
                    <a:stretch>
                      <a:fillRect/>
                    </a:stretch>
                  </pic:blipFill>
                  <pic:spPr bwMode="auto">
                    <a:xfrm>
                      <a:off x="0" y="0"/>
                      <a:ext cx="150495" cy="142240"/>
                    </a:xfrm>
                    <a:prstGeom prst="rect">
                      <a:avLst/>
                    </a:prstGeom>
                    <a:noFill/>
                    <a:ln>
                      <a:noFill/>
                    </a:ln>
                  </pic:spPr>
                </pic:pic>
              </a:graphicData>
            </a:graphic>
          </wp:inline>
        </w:drawing>
      </w:r>
      <w:r>
        <w:rPr>
          <w:rFonts w:ascii="Arial" w:cs="Arial" w:eastAsia="Arial" w:hAnsi="Arial"/>
          <w:sz w:val="15"/>
          <w:szCs w:val="15"/>
          <w:color w:val="auto"/>
        </w:rPr>
        <w:t xml:space="preserve"> Annual (short-term) cash incentive awards, and</w:t>
      </w:r>
    </w:p>
    <w:p>
      <w:pPr>
        <w:spacing w:after="0" w:line="55" w:lineRule="exact"/>
        <w:rPr>
          <w:sz w:val="20"/>
          <w:szCs w:val="20"/>
          <w:color w:val="auto"/>
        </w:rPr>
      </w:pPr>
    </w:p>
    <w:p>
      <w:pPr>
        <w:ind w:left="460"/>
        <w:spacing w:after="0"/>
        <w:rPr>
          <w:sz w:val="20"/>
          <w:szCs w:val="20"/>
          <w:color w:val="auto"/>
        </w:rPr>
      </w:pPr>
      <w:r>
        <w:rPr>
          <w:sz w:val="1"/>
          <w:szCs w:val="1"/>
          <w:color w:val="auto"/>
        </w:rPr>
        <w:drawing>
          <wp:inline distT="0" distB="0" distL="0" distR="0">
            <wp:extent cx="150495" cy="142240"/>
            <wp:effectExtent l="0" t="0" r="0" b="0"/>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1">
                      <a:extLst>
                        <a:ext uri="{28A0092B-C50C-407E-A947-70E740481C1C}"/>
                      </a:extLst>
                    </a:blip>
                    <a:srcRect/>
                    <a:stretch>
                      <a:fillRect/>
                    </a:stretch>
                  </pic:blipFill>
                  <pic:spPr bwMode="auto">
                    <a:xfrm>
                      <a:off x="0" y="0"/>
                      <a:ext cx="150495" cy="142240"/>
                    </a:xfrm>
                    <a:prstGeom prst="rect">
                      <a:avLst/>
                    </a:prstGeom>
                    <a:noFill/>
                    <a:ln>
                      <a:noFill/>
                    </a:ln>
                  </pic:spPr>
                </pic:pic>
              </a:graphicData>
            </a:graphic>
          </wp:inline>
        </w:drawing>
      </w:r>
      <w:r>
        <w:rPr>
          <w:rFonts w:ascii="Arial" w:cs="Arial" w:eastAsia="Arial" w:hAnsi="Arial"/>
          <w:sz w:val="15"/>
          <w:szCs w:val="15"/>
          <w:color w:val="auto"/>
        </w:rPr>
        <w:t xml:space="preserve"> Base salary.</w:t>
      </w:r>
    </w:p>
    <w:p>
      <w:pPr>
        <w:spacing w:after="0" w:line="176"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Within these elements, 75% of our executives’ 2021 target LTI equity awards and 100% of their annual cash incentive awards were performance-based. These elements have allowed us to remain competitive and attract, retain and motivate top executive talent.</w:t>
      </w:r>
    </w:p>
    <w:p>
      <w:pPr>
        <w:spacing w:after="0" w:line="161"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The chart below sets out the primary elements of our NEOs’ 2021 total direct compensation, certain key features of each element, and how each of these compensation elements supports our strategy.</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240" w:type="dxa"/>
            <w:vAlign w:val="bottom"/>
            <w:tcBorders>
              <w:top w:val="single" w:sz="8" w:color="242B61"/>
              <w:left w:val="single" w:sz="8" w:color="242B61"/>
            </w:tcBorders>
          </w:tcPr>
          <w:p>
            <w:pPr>
              <w:spacing w:after="0"/>
              <w:rPr>
                <w:sz w:val="24"/>
                <w:szCs w:val="24"/>
                <w:color w:val="auto"/>
              </w:rPr>
            </w:pPr>
          </w:p>
        </w:tc>
        <w:tc>
          <w:tcPr>
            <w:tcW w:w="680" w:type="dxa"/>
            <w:vAlign w:val="bottom"/>
            <w:tcBorders>
              <w:top w:val="single" w:sz="8" w:color="242B61"/>
            </w:tcBorders>
          </w:tcPr>
          <w:p>
            <w:pPr>
              <w:spacing w:after="0"/>
              <w:rPr>
                <w:sz w:val="24"/>
                <w:szCs w:val="24"/>
                <w:color w:val="auto"/>
              </w:rPr>
            </w:pPr>
          </w:p>
        </w:tc>
        <w:tc>
          <w:tcPr>
            <w:tcW w:w="1140" w:type="dxa"/>
            <w:vAlign w:val="bottom"/>
            <w:tcBorders>
              <w:top w:val="single" w:sz="8" w:color="242B61"/>
            </w:tcBorders>
          </w:tcPr>
          <w:p>
            <w:pPr>
              <w:spacing w:after="0"/>
              <w:rPr>
                <w:sz w:val="24"/>
                <w:szCs w:val="24"/>
                <w:color w:val="auto"/>
              </w:rPr>
            </w:pPr>
          </w:p>
        </w:tc>
        <w:tc>
          <w:tcPr>
            <w:tcW w:w="1780" w:type="dxa"/>
            <w:vAlign w:val="bottom"/>
            <w:tcBorders>
              <w:top w:val="single" w:sz="8" w:color="242B61"/>
            </w:tcBorders>
          </w:tcPr>
          <w:p>
            <w:pPr>
              <w:spacing w:after="0"/>
              <w:rPr>
                <w:sz w:val="24"/>
                <w:szCs w:val="24"/>
                <w:color w:val="auto"/>
              </w:rPr>
            </w:pPr>
          </w:p>
        </w:tc>
        <w:tc>
          <w:tcPr>
            <w:tcW w:w="960" w:type="dxa"/>
            <w:vAlign w:val="bottom"/>
            <w:tcBorders>
              <w:top w:val="single" w:sz="8" w:color="242B61"/>
            </w:tcBorders>
          </w:tcPr>
          <w:p>
            <w:pPr>
              <w:spacing w:after="0"/>
              <w:rPr>
                <w:sz w:val="24"/>
                <w:szCs w:val="24"/>
                <w:color w:val="auto"/>
              </w:rPr>
            </w:pPr>
          </w:p>
        </w:tc>
        <w:tc>
          <w:tcPr>
            <w:tcW w:w="60" w:type="dxa"/>
            <w:vAlign w:val="bottom"/>
            <w:tcBorders>
              <w:top w:val="single" w:sz="8" w:color="242B61"/>
            </w:tcBorders>
          </w:tcPr>
          <w:p>
            <w:pPr>
              <w:spacing w:after="0"/>
              <w:rPr>
                <w:sz w:val="24"/>
                <w:szCs w:val="24"/>
                <w:color w:val="auto"/>
              </w:rPr>
            </w:pPr>
          </w:p>
        </w:tc>
        <w:tc>
          <w:tcPr>
            <w:tcW w:w="3240" w:type="dxa"/>
            <w:vAlign w:val="bottom"/>
            <w:tcBorders>
              <w:top w:val="single" w:sz="8" w:color="242B61"/>
            </w:tcBorders>
            <w:gridSpan w:val="2"/>
          </w:tcPr>
          <w:p>
            <w:pPr>
              <w:ind w:left="420"/>
              <w:spacing w:after="0"/>
              <w:rPr>
                <w:sz w:val="20"/>
                <w:szCs w:val="20"/>
                <w:color w:val="auto"/>
              </w:rPr>
            </w:pPr>
            <w:r>
              <w:rPr>
                <w:rFonts w:ascii="Arial" w:cs="Arial" w:eastAsia="Arial" w:hAnsi="Arial"/>
                <w:sz w:val="15"/>
                <w:szCs w:val="15"/>
                <w:b w:val="1"/>
                <w:bCs w:val="1"/>
                <w:color w:val="242B61"/>
              </w:rPr>
              <w:t>HOW THIS ELEMENT SUPPORTS</w:t>
            </w:r>
          </w:p>
        </w:tc>
        <w:tc>
          <w:tcPr>
            <w:tcW w:w="1580" w:type="dxa"/>
            <w:vAlign w:val="bottom"/>
            <w:tcBorders>
              <w:top w:val="single" w:sz="8" w:color="242B61"/>
            </w:tcBorders>
          </w:tcPr>
          <w:p>
            <w:pPr>
              <w:jc w:val="center"/>
              <w:spacing w:after="0"/>
              <w:rPr>
                <w:sz w:val="20"/>
                <w:szCs w:val="20"/>
                <w:color w:val="auto"/>
              </w:rPr>
            </w:pPr>
            <w:r>
              <w:rPr>
                <w:rFonts w:ascii="Arial" w:cs="Arial" w:eastAsia="Arial" w:hAnsi="Arial"/>
                <w:sz w:val="15"/>
                <w:szCs w:val="15"/>
                <w:b w:val="1"/>
                <w:bCs w:val="1"/>
                <w:color w:val="242B61"/>
                <w:w w:val="99"/>
              </w:rPr>
              <w:t>PERFORMANCE-</w:t>
            </w:r>
          </w:p>
        </w:tc>
        <w:tc>
          <w:tcPr>
            <w:tcW w:w="1140" w:type="dxa"/>
            <w:vAlign w:val="bottom"/>
            <w:tcBorders>
              <w:top w:val="single" w:sz="8" w:color="242B61"/>
            </w:tcBorders>
          </w:tcPr>
          <w:p>
            <w:pPr>
              <w:spacing w:after="0"/>
              <w:rPr>
                <w:sz w:val="24"/>
                <w:szCs w:val="24"/>
                <w:color w:val="auto"/>
              </w:rPr>
            </w:pPr>
          </w:p>
        </w:tc>
        <w:tc>
          <w:tcPr>
            <w:tcW w:w="200" w:type="dxa"/>
            <w:vAlign w:val="bottom"/>
            <w:tcBorders>
              <w:top w:val="single" w:sz="8" w:color="242B61"/>
            </w:tcBorders>
          </w:tcPr>
          <w:p>
            <w:pPr>
              <w:spacing w:after="0"/>
              <w:rPr>
                <w:sz w:val="24"/>
                <w:szCs w:val="24"/>
                <w:color w:val="auto"/>
              </w:rPr>
            </w:pPr>
          </w:p>
        </w:tc>
        <w:tc>
          <w:tcPr>
            <w:tcW w:w="240" w:type="dxa"/>
            <w:vAlign w:val="bottom"/>
            <w:tcBorders>
              <w:top w:val="single" w:sz="8" w:color="242B61"/>
              <w:right w:val="single" w:sz="8" w:color="242B61"/>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0" w:type="dxa"/>
            <w:vAlign w:val="bottom"/>
            <w:tcBorders>
              <w:left w:val="single" w:sz="8" w:color="242B61"/>
            </w:tcBorders>
          </w:tcPr>
          <w:p>
            <w:pPr>
              <w:spacing w:after="0"/>
              <w:rPr>
                <w:sz w:val="17"/>
                <w:szCs w:val="17"/>
                <w:color w:val="auto"/>
              </w:rPr>
            </w:pPr>
          </w:p>
        </w:tc>
        <w:tc>
          <w:tcPr>
            <w:tcW w:w="680" w:type="dxa"/>
            <w:vAlign w:val="bottom"/>
          </w:tcPr>
          <w:p>
            <w:pPr>
              <w:ind w:left="140"/>
              <w:spacing w:after="0"/>
              <w:rPr>
                <w:sz w:val="20"/>
                <w:szCs w:val="20"/>
                <w:color w:val="auto"/>
              </w:rPr>
            </w:pPr>
            <w:r>
              <w:rPr>
                <w:rFonts w:ascii="Arial" w:cs="Arial" w:eastAsia="Arial" w:hAnsi="Arial"/>
                <w:sz w:val="15"/>
                <w:szCs w:val="15"/>
                <w:b w:val="1"/>
                <w:bCs w:val="1"/>
                <w:color w:val="242B61"/>
              </w:rPr>
              <w:t>TYPE</w:t>
            </w:r>
          </w:p>
        </w:tc>
        <w:tc>
          <w:tcPr>
            <w:tcW w:w="1140" w:type="dxa"/>
            <w:vAlign w:val="bottom"/>
          </w:tcPr>
          <w:p>
            <w:pPr>
              <w:ind w:left="240"/>
              <w:spacing w:after="0"/>
              <w:rPr>
                <w:sz w:val="20"/>
                <w:szCs w:val="20"/>
                <w:color w:val="auto"/>
              </w:rPr>
            </w:pPr>
            <w:r>
              <w:rPr>
                <w:rFonts w:ascii="Arial" w:cs="Arial" w:eastAsia="Arial" w:hAnsi="Arial"/>
                <w:sz w:val="15"/>
                <w:szCs w:val="15"/>
                <w:b w:val="1"/>
                <w:bCs w:val="1"/>
                <w:color w:val="242B61"/>
              </w:rPr>
              <w:t>ELEMENT</w:t>
            </w:r>
          </w:p>
        </w:tc>
        <w:tc>
          <w:tcPr>
            <w:tcW w:w="2740" w:type="dxa"/>
            <w:vAlign w:val="bottom"/>
            <w:gridSpan w:val="2"/>
          </w:tcPr>
          <w:p>
            <w:pPr>
              <w:ind w:left="820"/>
              <w:spacing w:after="0"/>
              <w:rPr>
                <w:sz w:val="20"/>
                <w:szCs w:val="20"/>
                <w:color w:val="auto"/>
              </w:rPr>
            </w:pPr>
            <w:r>
              <w:rPr>
                <w:rFonts w:ascii="Arial" w:cs="Arial" w:eastAsia="Arial" w:hAnsi="Arial"/>
                <w:sz w:val="15"/>
                <w:szCs w:val="15"/>
                <w:b w:val="1"/>
                <w:bCs w:val="1"/>
                <w:color w:val="242B61"/>
              </w:rPr>
              <w:t>KEY FEATURES</w:t>
            </w:r>
          </w:p>
        </w:tc>
        <w:tc>
          <w:tcPr>
            <w:tcW w:w="60" w:type="dxa"/>
            <w:vAlign w:val="bottom"/>
          </w:tcPr>
          <w:p>
            <w:pPr>
              <w:spacing w:after="0"/>
              <w:rPr>
                <w:sz w:val="17"/>
                <w:szCs w:val="17"/>
                <w:color w:val="auto"/>
              </w:rPr>
            </w:pPr>
          </w:p>
        </w:tc>
        <w:tc>
          <w:tcPr>
            <w:tcW w:w="3240" w:type="dxa"/>
            <w:vAlign w:val="bottom"/>
            <w:gridSpan w:val="2"/>
          </w:tcPr>
          <w:p>
            <w:pPr>
              <w:ind w:left="1040"/>
              <w:spacing w:after="0"/>
              <w:rPr>
                <w:sz w:val="20"/>
                <w:szCs w:val="20"/>
                <w:color w:val="auto"/>
              </w:rPr>
            </w:pPr>
            <w:r>
              <w:rPr>
                <w:rFonts w:ascii="Arial" w:cs="Arial" w:eastAsia="Arial" w:hAnsi="Arial"/>
                <w:sz w:val="15"/>
                <w:szCs w:val="15"/>
                <w:b w:val="1"/>
                <w:bCs w:val="1"/>
                <w:color w:val="242B61"/>
              </w:rPr>
              <w:t>OUR STRATEGY</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242B61"/>
              </w:rPr>
              <w:t>BASED?</w:t>
            </w:r>
          </w:p>
        </w:tc>
        <w:tc>
          <w:tcPr>
            <w:tcW w:w="1580" w:type="dxa"/>
            <w:vAlign w:val="bottom"/>
            <w:tcBorders>
              <w:right w:val="single" w:sz="8" w:color="242B61"/>
            </w:tcBorders>
            <w:gridSpan w:val="3"/>
          </w:tcPr>
          <w:p>
            <w:pPr>
              <w:jc w:val="right"/>
              <w:ind w:right="560"/>
              <w:spacing w:after="0"/>
              <w:rPr>
                <w:sz w:val="20"/>
                <w:szCs w:val="20"/>
                <w:color w:val="auto"/>
              </w:rPr>
            </w:pPr>
            <w:r>
              <w:rPr>
                <w:rFonts w:ascii="Arial" w:cs="Arial" w:eastAsia="Arial" w:hAnsi="Arial"/>
                <w:sz w:val="15"/>
                <w:szCs w:val="15"/>
                <w:b w:val="1"/>
                <w:bCs w:val="1"/>
                <w:color w:val="242B61"/>
              </w:rPr>
              <w:t>AT RISK?</w:t>
            </w:r>
          </w:p>
        </w:tc>
        <w:tc>
          <w:tcPr>
            <w:tcW w:w="0" w:type="dxa"/>
            <w:vAlign w:val="bottom"/>
          </w:tcPr>
          <w:p>
            <w:pPr>
              <w:spacing w:after="0"/>
              <w:rPr>
                <w:sz w:val="1"/>
                <w:szCs w:val="1"/>
                <w:color w:val="auto"/>
              </w:rPr>
            </w:pPr>
          </w:p>
        </w:tc>
      </w:tr>
      <w:tr>
        <w:trPr>
          <w:trHeight w:val="43"/>
        </w:trPr>
        <w:tc>
          <w:tcPr>
            <w:tcW w:w="240" w:type="dxa"/>
            <w:vAlign w:val="bottom"/>
            <w:tcBorders>
              <w:left w:val="single" w:sz="8" w:color="242B61"/>
            </w:tcBorders>
          </w:tcPr>
          <w:p>
            <w:pPr>
              <w:spacing w:after="0"/>
              <w:rPr>
                <w:sz w:val="3"/>
                <w:szCs w:val="3"/>
                <w:color w:val="auto"/>
              </w:rPr>
            </w:pPr>
          </w:p>
        </w:tc>
        <w:tc>
          <w:tcPr>
            <w:tcW w:w="680" w:type="dxa"/>
            <w:vAlign w:val="bottom"/>
            <w:tcBorders>
              <w:bottom w:val="single" w:sz="8" w:color="242B61"/>
            </w:tcBorders>
          </w:tcPr>
          <w:p>
            <w:pPr>
              <w:spacing w:after="0"/>
              <w:rPr>
                <w:sz w:val="3"/>
                <w:szCs w:val="3"/>
                <w:color w:val="auto"/>
              </w:rPr>
            </w:pPr>
          </w:p>
        </w:tc>
        <w:tc>
          <w:tcPr>
            <w:tcW w:w="1140" w:type="dxa"/>
            <w:vAlign w:val="bottom"/>
            <w:tcBorders>
              <w:bottom w:val="single" w:sz="8" w:color="242B61"/>
            </w:tcBorders>
          </w:tcPr>
          <w:p>
            <w:pPr>
              <w:spacing w:after="0"/>
              <w:rPr>
                <w:sz w:val="3"/>
                <w:szCs w:val="3"/>
                <w:color w:val="auto"/>
              </w:rPr>
            </w:pPr>
          </w:p>
        </w:tc>
        <w:tc>
          <w:tcPr>
            <w:tcW w:w="1780" w:type="dxa"/>
            <w:vAlign w:val="bottom"/>
            <w:tcBorders>
              <w:bottom w:val="single" w:sz="8" w:color="242B61"/>
            </w:tcBorders>
          </w:tcPr>
          <w:p>
            <w:pPr>
              <w:spacing w:after="0"/>
              <w:rPr>
                <w:sz w:val="3"/>
                <w:szCs w:val="3"/>
                <w:color w:val="auto"/>
              </w:rPr>
            </w:pPr>
          </w:p>
        </w:tc>
        <w:tc>
          <w:tcPr>
            <w:tcW w:w="960" w:type="dxa"/>
            <w:vAlign w:val="bottom"/>
            <w:tcBorders>
              <w:bottom w:val="single" w:sz="8" w:color="242B61"/>
            </w:tcBorders>
          </w:tcPr>
          <w:p>
            <w:pPr>
              <w:spacing w:after="0"/>
              <w:rPr>
                <w:sz w:val="3"/>
                <w:szCs w:val="3"/>
                <w:color w:val="auto"/>
              </w:rPr>
            </w:pPr>
          </w:p>
        </w:tc>
        <w:tc>
          <w:tcPr>
            <w:tcW w:w="60" w:type="dxa"/>
            <w:vAlign w:val="bottom"/>
            <w:tcBorders>
              <w:bottom w:val="single" w:sz="8" w:color="242B61"/>
            </w:tcBorders>
          </w:tcPr>
          <w:p>
            <w:pPr>
              <w:spacing w:after="0"/>
              <w:rPr>
                <w:sz w:val="3"/>
                <w:szCs w:val="3"/>
                <w:color w:val="auto"/>
              </w:rPr>
            </w:pPr>
          </w:p>
        </w:tc>
        <w:tc>
          <w:tcPr>
            <w:tcW w:w="2460" w:type="dxa"/>
            <w:vAlign w:val="bottom"/>
            <w:tcBorders>
              <w:bottom w:val="single" w:sz="8" w:color="242B61"/>
            </w:tcBorders>
          </w:tcPr>
          <w:p>
            <w:pPr>
              <w:spacing w:after="0"/>
              <w:rPr>
                <w:sz w:val="3"/>
                <w:szCs w:val="3"/>
                <w:color w:val="auto"/>
              </w:rPr>
            </w:pPr>
          </w:p>
        </w:tc>
        <w:tc>
          <w:tcPr>
            <w:tcW w:w="780" w:type="dxa"/>
            <w:vAlign w:val="bottom"/>
            <w:tcBorders>
              <w:bottom w:val="single" w:sz="8" w:color="242B61"/>
            </w:tcBorders>
          </w:tcPr>
          <w:p>
            <w:pPr>
              <w:spacing w:after="0"/>
              <w:rPr>
                <w:sz w:val="3"/>
                <w:szCs w:val="3"/>
                <w:color w:val="auto"/>
              </w:rPr>
            </w:pPr>
          </w:p>
        </w:tc>
        <w:tc>
          <w:tcPr>
            <w:tcW w:w="1580" w:type="dxa"/>
            <w:vAlign w:val="bottom"/>
            <w:tcBorders>
              <w:bottom w:val="single" w:sz="8" w:color="242B61"/>
            </w:tcBorders>
          </w:tcPr>
          <w:p>
            <w:pPr>
              <w:spacing w:after="0"/>
              <w:rPr>
                <w:sz w:val="3"/>
                <w:szCs w:val="3"/>
                <w:color w:val="auto"/>
              </w:rPr>
            </w:pPr>
          </w:p>
        </w:tc>
        <w:tc>
          <w:tcPr>
            <w:tcW w:w="1140" w:type="dxa"/>
            <w:vAlign w:val="bottom"/>
            <w:tcBorders>
              <w:bottom w:val="single" w:sz="8" w:color="242B61"/>
            </w:tcBorders>
          </w:tcPr>
          <w:p>
            <w:pPr>
              <w:spacing w:after="0"/>
              <w:rPr>
                <w:sz w:val="3"/>
                <w:szCs w:val="3"/>
                <w:color w:val="auto"/>
              </w:rPr>
            </w:pPr>
          </w:p>
        </w:tc>
        <w:tc>
          <w:tcPr>
            <w:tcW w:w="200" w:type="dxa"/>
            <w:vAlign w:val="bottom"/>
            <w:tcBorders>
              <w:bottom w:val="single" w:sz="8" w:color="242B61"/>
            </w:tcBorders>
          </w:tcPr>
          <w:p>
            <w:pPr>
              <w:spacing w:after="0"/>
              <w:rPr>
                <w:sz w:val="3"/>
                <w:szCs w:val="3"/>
                <w:color w:val="auto"/>
              </w:rPr>
            </w:pPr>
          </w:p>
        </w:tc>
        <w:tc>
          <w:tcPr>
            <w:tcW w:w="240" w:type="dxa"/>
            <w:vAlign w:val="bottom"/>
            <w:tcBorders>
              <w:right w:val="single" w:sz="8" w:color="242B61"/>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0" w:type="dxa"/>
            <w:vAlign w:val="bottom"/>
            <w:tcBorders>
              <w:left w:val="single" w:sz="8" w:color="242B61"/>
            </w:tcBorders>
            <w:shd w:val="clear" w:color="auto" w:fill="C1BFD1"/>
          </w:tcPr>
          <w:p>
            <w:pPr>
              <w:spacing w:after="0"/>
              <w:rPr>
                <w:sz w:val="22"/>
                <w:szCs w:val="22"/>
                <w:color w:val="auto"/>
              </w:rPr>
            </w:pPr>
          </w:p>
        </w:tc>
        <w:tc>
          <w:tcPr>
            <w:tcW w:w="680" w:type="dxa"/>
            <w:vAlign w:val="bottom"/>
            <w:shd w:val="clear" w:color="auto" w:fill="CCCDD4"/>
          </w:tcPr>
          <w:p>
            <w:pPr>
              <w:spacing w:after="0"/>
              <w:rPr>
                <w:sz w:val="22"/>
                <w:szCs w:val="22"/>
                <w:color w:val="auto"/>
              </w:rPr>
            </w:pPr>
          </w:p>
        </w:tc>
        <w:tc>
          <w:tcPr>
            <w:tcW w:w="1140" w:type="dxa"/>
            <w:vAlign w:val="bottom"/>
            <w:shd w:val="clear" w:color="auto" w:fill="CCCDD4"/>
          </w:tcPr>
          <w:p>
            <w:pPr>
              <w:spacing w:after="0"/>
              <w:rPr>
                <w:sz w:val="22"/>
                <w:szCs w:val="22"/>
                <w:color w:val="auto"/>
              </w:rPr>
            </w:pPr>
          </w:p>
        </w:tc>
        <w:tc>
          <w:tcPr>
            <w:tcW w:w="1780" w:type="dxa"/>
            <w:vAlign w:val="bottom"/>
            <w:shd w:val="clear" w:color="auto" w:fill="CCCDD4"/>
          </w:tcPr>
          <w:p>
            <w:pPr>
              <w:spacing w:after="0"/>
              <w:rPr>
                <w:sz w:val="22"/>
                <w:szCs w:val="22"/>
                <w:color w:val="auto"/>
              </w:rPr>
            </w:pPr>
          </w:p>
        </w:tc>
        <w:tc>
          <w:tcPr>
            <w:tcW w:w="960" w:type="dxa"/>
            <w:vAlign w:val="bottom"/>
            <w:shd w:val="clear" w:color="auto" w:fill="CCCDD4"/>
          </w:tcPr>
          <w:p>
            <w:pPr>
              <w:spacing w:after="0"/>
              <w:rPr>
                <w:sz w:val="22"/>
                <w:szCs w:val="22"/>
                <w:color w:val="auto"/>
              </w:rPr>
            </w:pPr>
          </w:p>
        </w:tc>
        <w:tc>
          <w:tcPr>
            <w:tcW w:w="60" w:type="dxa"/>
            <w:vAlign w:val="bottom"/>
            <w:shd w:val="clear" w:color="auto" w:fill="CCCDD4"/>
          </w:tcPr>
          <w:p>
            <w:pPr>
              <w:spacing w:after="0"/>
              <w:rPr>
                <w:sz w:val="22"/>
                <w:szCs w:val="22"/>
                <w:color w:val="auto"/>
              </w:rPr>
            </w:pPr>
          </w:p>
        </w:tc>
        <w:tc>
          <w:tcPr>
            <w:tcW w:w="3240" w:type="dxa"/>
            <w:vAlign w:val="bottom"/>
            <w:gridSpan w:val="2"/>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Aligns with our publicly disclosed financial</w:t>
            </w:r>
          </w:p>
        </w:tc>
        <w:tc>
          <w:tcPr>
            <w:tcW w:w="1580" w:type="dxa"/>
            <w:vAlign w:val="bottom"/>
            <w:shd w:val="clear" w:color="auto" w:fill="CCCDD4"/>
          </w:tcPr>
          <w:p>
            <w:pPr>
              <w:spacing w:after="0"/>
              <w:rPr>
                <w:sz w:val="22"/>
                <w:szCs w:val="22"/>
                <w:color w:val="auto"/>
              </w:rPr>
            </w:pPr>
          </w:p>
        </w:tc>
        <w:tc>
          <w:tcPr>
            <w:tcW w:w="1140" w:type="dxa"/>
            <w:vAlign w:val="bottom"/>
            <w:shd w:val="clear" w:color="auto" w:fill="CCCDD4"/>
          </w:tcPr>
          <w:p>
            <w:pPr>
              <w:spacing w:after="0"/>
              <w:rPr>
                <w:sz w:val="22"/>
                <w:szCs w:val="22"/>
                <w:color w:val="auto"/>
              </w:rPr>
            </w:pPr>
          </w:p>
        </w:tc>
        <w:tc>
          <w:tcPr>
            <w:tcW w:w="200" w:type="dxa"/>
            <w:vAlign w:val="bottom"/>
            <w:shd w:val="clear" w:color="auto" w:fill="CCCDD4"/>
          </w:tcPr>
          <w:p>
            <w:pPr>
              <w:spacing w:after="0"/>
              <w:rPr>
                <w:sz w:val="22"/>
                <w:szCs w:val="22"/>
                <w:color w:val="auto"/>
              </w:rPr>
            </w:pPr>
          </w:p>
        </w:tc>
        <w:tc>
          <w:tcPr>
            <w:tcW w:w="240" w:type="dxa"/>
            <w:vAlign w:val="bottom"/>
            <w:tcBorders>
              <w:right w:val="single" w:sz="8" w:color="242B61"/>
            </w:tcBorders>
            <w:shd w:val="clear" w:color="auto" w:fill="C1BFD1"/>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40" w:type="dxa"/>
            <w:vAlign w:val="bottom"/>
            <w:tcBorders>
              <w:left w:val="single" w:sz="8" w:color="242B61"/>
            </w:tcBorders>
            <w:shd w:val="clear" w:color="auto" w:fill="C1BFD1"/>
          </w:tcPr>
          <w:p>
            <w:pPr>
              <w:spacing w:after="0"/>
              <w:rPr>
                <w:sz w:val="15"/>
                <w:szCs w:val="15"/>
                <w:color w:val="auto"/>
              </w:rPr>
            </w:pPr>
          </w:p>
        </w:tc>
        <w:tc>
          <w:tcPr>
            <w:tcW w:w="680" w:type="dxa"/>
            <w:vAlign w:val="bottom"/>
            <w:shd w:val="clear" w:color="auto" w:fill="CCCDD4"/>
          </w:tcPr>
          <w:p>
            <w:pPr>
              <w:spacing w:after="0"/>
              <w:rPr>
                <w:sz w:val="15"/>
                <w:szCs w:val="15"/>
                <w:color w:val="auto"/>
              </w:rPr>
            </w:pPr>
          </w:p>
        </w:tc>
        <w:tc>
          <w:tcPr>
            <w:tcW w:w="1140" w:type="dxa"/>
            <w:vAlign w:val="bottom"/>
            <w:shd w:val="clear" w:color="auto" w:fill="CCCDD4"/>
          </w:tcPr>
          <w:p>
            <w:pPr>
              <w:ind w:left="60"/>
              <w:spacing w:after="0"/>
              <w:rPr>
                <w:sz w:val="20"/>
                <w:szCs w:val="20"/>
                <w:color w:val="auto"/>
              </w:rPr>
            </w:pPr>
            <w:r>
              <w:rPr>
                <w:rFonts w:ascii="Arial" w:cs="Arial" w:eastAsia="Arial" w:hAnsi="Arial"/>
                <w:sz w:val="15"/>
                <w:szCs w:val="15"/>
                <w:b w:val="1"/>
                <w:bCs w:val="1"/>
                <w:color w:val="auto"/>
              </w:rPr>
              <w:t>Free Cash</w:t>
            </w: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Absolute performance metric, based on</w:t>
            </w:r>
          </w:p>
        </w:tc>
        <w:tc>
          <w:tcPr>
            <w:tcW w:w="60" w:type="dxa"/>
            <w:vAlign w:val="bottom"/>
            <w:shd w:val="clear" w:color="auto" w:fill="CCCDD4"/>
          </w:tcPr>
          <w:p>
            <w:pPr>
              <w:spacing w:after="0"/>
              <w:rPr>
                <w:sz w:val="15"/>
                <w:szCs w:val="15"/>
                <w:color w:val="auto"/>
              </w:rPr>
            </w:pPr>
          </w:p>
        </w:tc>
        <w:tc>
          <w:tcPr>
            <w:tcW w:w="3240" w:type="dxa"/>
            <w:vAlign w:val="bottom"/>
            <w:gridSpan w:val="2"/>
            <w:shd w:val="clear" w:color="auto" w:fill="CCCDD4"/>
          </w:tcPr>
          <w:p>
            <w:pPr>
              <w:ind w:left="160"/>
              <w:spacing w:after="0"/>
              <w:rPr>
                <w:sz w:val="20"/>
                <w:szCs w:val="20"/>
                <w:color w:val="auto"/>
              </w:rPr>
            </w:pPr>
            <w:r>
              <w:rPr>
                <w:rFonts w:ascii="Arial" w:cs="Arial" w:eastAsia="Arial" w:hAnsi="Arial"/>
                <w:sz w:val="15"/>
                <w:szCs w:val="15"/>
                <w:color w:val="auto"/>
              </w:rPr>
              <w:t>objective of achieving double-digit free cash</w:t>
            </w:r>
          </w:p>
        </w:tc>
        <w:tc>
          <w:tcPr>
            <w:tcW w:w="1580" w:type="dxa"/>
            <w:vAlign w:val="bottom"/>
            <w:shd w:val="clear" w:color="auto" w:fill="CCCDD4"/>
          </w:tcPr>
          <w:p>
            <w:pPr>
              <w:spacing w:after="0"/>
              <w:rPr>
                <w:sz w:val="15"/>
                <w:szCs w:val="15"/>
                <w:color w:val="auto"/>
              </w:rPr>
            </w:pPr>
          </w:p>
        </w:tc>
        <w:tc>
          <w:tcPr>
            <w:tcW w:w="1140" w:type="dxa"/>
            <w:vAlign w:val="bottom"/>
            <w:shd w:val="clear" w:color="auto" w:fill="CCCDD4"/>
          </w:tcPr>
          <w:p>
            <w:pPr>
              <w:spacing w:after="0"/>
              <w:rPr>
                <w:sz w:val="15"/>
                <w:szCs w:val="15"/>
                <w:color w:val="auto"/>
              </w:rPr>
            </w:pPr>
          </w:p>
        </w:tc>
        <w:tc>
          <w:tcPr>
            <w:tcW w:w="200" w:type="dxa"/>
            <w:vAlign w:val="bottom"/>
            <w:shd w:val="clear" w:color="auto" w:fill="CCCDD4"/>
          </w:tcPr>
          <w:p>
            <w:pPr>
              <w:spacing w:after="0"/>
              <w:rPr>
                <w:sz w:val="15"/>
                <w:szCs w:val="15"/>
                <w:color w:val="auto"/>
              </w:rPr>
            </w:pPr>
          </w:p>
        </w:tc>
        <w:tc>
          <w:tcPr>
            <w:tcW w:w="240" w:type="dxa"/>
            <w:vAlign w:val="bottom"/>
            <w:tcBorders>
              <w:right w:val="single" w:sz="8" w:color="242B61"/>
            </w:tcBorders>
            <w:shd w:val="clear" w:color="auto" w:fill="C1BFD1"/>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40" w:type="dxa"/>
            <w:vAlign w:val="bottom"/>
            <w:tcBorders>
              <w:left w:val="single" w:sz="8" w:color="242B61"/>
            </w:tcBorders>
            <w:shd w:val="clear" w:color="auto" w:fill="C1BFD1"/>
          </w:tcPr>
          <w:p>
            <w:pPr>
              <w:spacing w:after="0"/>
              <w:rPr>
                <w:sz w:val="10"/>
                <w:szCs w:val="10"/>
                <w:color w:val="auto"/>
              </w:rPr>
            </w:pPr>
          </w:p>
        </w:tc>
        <w:tc>
          <w:tcPr>
            <w:tcW w:w="680" w:type="dxa"/>
            <w:vAlign w:val="bottom"/>
            <w:shd w:val="clear" w:color="auto" w:fill="CCCDD4"/>
          </w:tcPr>
          <w:p>
            <w:pPr>
              <w:spacing w:after="0"/>
              <w:rPr>
                <w:sz w:val="10"/>
                <w:szCs w:val="10"/>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Flow Margin</w:t>
            </w:r>
          </w:p>
        </w:tc>
        <w:tc>
          <w:tcPr>
            <w:tcW w:w="2740" w:type="dxa"/>
            <w:vAlign w:val="bottom"/>
            <w:gridSpan w:val="2"/>
            <w:vMerge w:val="continue"/>
            <w:shd w:val="clear" w:color="auto" w:fill="CCCDD4"/>
          </w:tcPr>
          <w:p>
            <w:pPr>
              <w:spacing w:after="0"/>
              <w:rPr>
                <w:sz w:val="10"/>
                <w:szCs w:val="10"/>
                <w:color w:val="auto"/>
              </w:rPr>
            </w:pPr>
          </w:p>
        </w:tc>
        <w:tc>
          <w:tcPr>
            <w:tcW w:w="60" w:type="dxa"/>
            <w:vAlign w:val="bottom"/>
            <w:shd w:val="clear" w:color="auto" w:fill="CCCDD4"/>
          </w:tcPr>
          <w:p>
            <w:pPr>
              <w:spacing w:after="0"/>
              <w:rPr>
                <w:sz w:val="10"/>
                <w:szCs w:val="10"/>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flow margin</w:t>
            </w:r>
          </w:p>
        </w:tc>
        <w:tc>
          <w:tcPr>
            <w:tcW w:w="1580" w:type="dxa"/>
            <w:vAlign w:val="bottom"/>
            <w:shd w:val="clear" w:color="auto" w:fill="CCCDD4"/>
          </w:tcPr>
          <w:p>
            <w:pPr>
              <w:spacing w:after="0"/>
              <w:rPr>
                <w:sz w:val="10"/>
                <w:szCs w:val="10"/>
                <w:color w:val="auto"/>
              </w:rPr>
            </w:pPr>
          </w:p>
        </w:tc>
        <w:tc>
          <w:tcPr>
            <w:tcW w:w="1140" w:type="dxa"/>
            <w:vAlign w:val="bottom"/>
            <w:shd w:val="clear" w:color="auto" w:fill="CCCDD4"/>
          </w:tcPr>
          <w:p>
            <w:pPr>
              <w:spacing w:after="0"/>
              <w:rPr>
                <w:sz w:val="10"/>
                <w:szCs w:val="10"/>
                <w:color w:val="auto"/>
              </w:rPr>
            </w:pPr>
          </w:p>
        </w:tc>
        <w:tc>
          <w:tcPr>
            <w:tcW w:w="200" w:type="dxa"/>
            <w:vAlign w:val="bottom"/>
            <w:shd w:val="clear" w:color="auto" w:fill="CCCDD4"/>
          </w:tcPr>
          <w:p>
            <w:pPr>
              <w:spacing w:after="0"/>
              <w:rPr>
                <w:sz w:val="10"/>
                <w:szCs w:val="10"/>
                <w:color w:val="auto"/>
              </w:rPr>
            </w:pPr>
          </w:p>
        </w:tc>
        <w:tc>
          <w:tcPr>
            <w:tcW w:w="240" w:type="dxa"/>
            <w:vAlign w:val="bottom"/>
            <w:tcBorders>
              <w:right w:val="single" w:sz="8" w:color="242B61"/>
            </w:tcBorders>
            <w:shd w:val="clear" w:color="auto" w:fill="C1BFD1"/>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our free cash flow margin over a three-</w:t>
            </w:r>
          </w:p>
        </w:tc>
        <w:tc>
          <w:tcPr>
            <w:tcW w:w="60" w:type="dxa"/>
            <w:vAlign w:val="bottom"/>
            <w:shd w:val="clear" w:color="auto" w:fill="CCCDD4"/>
          </w:tcPr>
          <w:p>
            <w:pPr>
              <w:spacing w:after="0"/>
              <w:rPr>
                <w:sz w:val="6"/>
                <w:szCs w:val="6"/>
                <w:color w:val="auto"/>
              </w:rPr>
            </w:pPr>
          </w:p>
        </w:tc>
        <w:tc>
          <w:tcPr>
            <w:tcW w:w="3240" w:type="dxa"/>
            <w:vAlign w:val="bottom"/>
            <w:gridSpan w:val="2"/>
            <w:vMerge w:val="continue"/>
            <w:shd w:val="clear" w:color="auto" w:fill="CCCDD4"/>
          </w:tcPr>
          <w:p>
            <w:pPr>
              <w:spacing w:after="0"/>
              <w:rPr>
                <w:sz w:val="6"/>
                <w:szCs w:val="6"/>
                <w:color w:val="auto"/>
              </w:rPr>
            </w:pP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PSUs</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restart"/>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Encourages our NEOs to generate cash flow</w:t>
            </w: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line="137" w:lineRule="exact"/>
              <w:rPr>
                <w:sz w:val="20"/>
                <w:szCs w:val="20"/>
                <w:color w:val="auto"/>
              </w:rPr>
            </w:pPr>
            <w:r>
              <w:rPr>
                <w:rFonts w:ascii="Arial" w:cs="Arial" w:eastAsia="Arial" w:hAnsi="Arial"/>
                <w:sz w:val="15"/>
                <w:szCs w:val="15"/>
                <w:color w:val="auto"/>
              </w:rPr>
              <w:t>year period</w:t>
            </w:r>
          </w:p>
        </w:tc>
        <w:tc>
          <w:tcPr>
            <w:tcW w:w="60" w:type="dxa"/>
            <w:vAlign w:val="bottom"/>
            <w:shd w:val="clear" w:color="auto" w:fill="CCCDD4"/>
          </w:tcPr>
          <w:p>
            <w:pPr>
              <w:spacing w:after="0"/>
              <w:rPr>
                <w:sz w:val="6"/>
                <w:szCs w:val="6"/>
                <w:color w:val="auto"/>
              </w:rPr>
            </w:pPr>
          </w:p>
        </w:tc>
        <w:tc>
          <w:tcPr>
            <w:tcW w:w="3240" w:type="dxa"/>
            <w:vAlign w:val="bottom"/>
            <w:gridSpan w:val="2"/>
            <w:vMerge w:val="continue"/>
            <w:shd w:val="clear" w:color="auto" w:fill="CCCDD4"/>
          </w:tcPr>
          <w:p>
            <w:pPr>
              <w:spacing w:after="0"/>
              <w:rPr>
                <w:sz w:val="6"/>
                <w:szCs w:val="6"/>
                <w:color w:val="auto"/>
              </w:rPr>
            </w:pP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0" w:type="dxa"/>
            <w:vAlign w:val="bottom"/>
            <w:tcBorders>
              <w:left w:val="single" w:sz="8" w:color="242B61"/>
            </w:tcBorders>
            <w:shd w:val="clear" w:color="auto" w:fill="C1BFD1"/>
          </w:tcPr>
          <w:p>
            <w:pPr>
              <w:spacing w:after="0"/>
              <w:rPr>
                <w:sz w:val="5"/>
                <w:szCs w:val="5"/>
                <w:color w:val="auto"/>
              </w:rPr>
            </w:pPr>
          </w:p>
        </w:tc>
        <w:tc>
          <w:tcPr>
            <w:tcW w:w="680" w:type="dxa"/>
            <w:vAlign w:val="bottom"/>
            <w:shd w:val="clear" w:color="auto" w:fill="CCCDD4"/>
          </w:tcPr>
          <w:p>
            <w:pPr>
              <w:spacing w:after="0"/>
              <w:rPr>
                <w:sz w:val="5"/>
                <w:szCs w:val="5"/>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i w:val="1"/>
                <w:iCs w:val="1"/>
                <w:color w:val="auto"/>
              </w:rPr>
              <w:t>(25%)</w:t>
            </w:r>
          </w:p>
        </w:tc>
        <w:tc>
          <w:tcPr>
            <w:tcW w:w="2740" w:type="dxa"/>
            <w:vAlign w:val="bottom"/>
            <w:gridSpan w:val="2"/>
            <w:vMerge w:val="continue"/>
            <w:shd w:val="clear" w:color="auto" w:fill="CCCDD4"/>
          </w:tcPr>
          <w:p>
            <w:pPr>
              <w:spacing w:after="0"/>
              <w:rPr>
                <w:sz w:val="5"/>
                <w:szCs w:val="5"/>
                <w:color w:val="auto"/>
              </w:rPr>
            </w:pPr>
          </w:p>
        </w:tc>
        <w:tc>
          <w:tcPr>
            <w:tcW w:w="60" w:type="dxa"/>
            <w:vAlign w:val="bottom"/>
            <w:shd w:val="clear" w:color="auto" w:fill="CCCDD4"/>
          </w:tcPr>
          <w:p>
            <w:pPr>
              <w:spacing w:after="0"/>
              <w:rPr>
                <w:sz w:val="5"/>
                <w:szCs w:val="5"/>
                <w:color w:val="auto"/>
              </w:rPr>
            </w:pPr>
          </w:p>
        </w:tc>
        <w:tc>
          <w:tcPr>
            <w:tcW w:w="3240" w:type="dxa"/>
            <w:vAlign w:val="bottom"/>
            <w:gridSpan w:val="2"/>
            <w:vMerge w:val="continue"/>
            <w:shd w:val="clear" w:color="auto" w:fill="CCCDD4"/>
          </w:tcPr>
          <w:p>
            <w:pPr>
              <w:spacing w:after="0"/>
              <w:rPr>
                <w:sz w:val="5"/>
                <w:szCs w:val="5"/>
                <w:color w:val="auto"/>
              </w:rPr>
            </w:pPr>
          </w:p>
        </w:tc>
        <w:tc>
          <w:tcPr>
            <w:tcW w:w="1580" w:type="dxa"/>
            <w:vAlign w:val="bottom"/>
            <w:shd w:val="clear" w:color="auto" w:fill="CCCDD4"/>
          </w:tcPr>
          <w:p>
            <w:pPr>
              <w:spacing w:after="0"/>
              <w:rPr>
                <w:sz w:val="5"/>
                <w:szCs w:val="5"/>
                <w:color w:val="auto"/>
              </w:rPr>
            </w:pPr>
          </w:p>
        </w:tc>
        <w:tc>
          <w:tcPr>
            <w:tcW w:w="1140" w:type="dxa"/>
            <w:vAlign w:val="bottom"/>
            <w:shd w:val="clear" w:color="auto" w:fill="CCCDD4"/>
          </w:tcPr>
          <w:p>
            <w:pPr>
              <w:spacing w:after="0"/>
              <w:rPr>
                <w:sz w:val="5"/>
                <w:szCs w:val="5"/>
                <w:color w:val="auto"/>
              </w:rPr>
            </w:pPr>
          </w:p>
        </w:tc>
        <w:tc>
          <w:tcPr>
            <w:tcW w:w="200" w:type="dxa"/>
            <w:vAlign w:val="bottom"/>
            <w:shd w:val="clear" w:color="auto" w:fill="CCCDD4"/>
          </w:tcPr>
          <w:p>
            <w:pPr>
              <w:spacing w:after="0"/>
              <w:rPr>
                <w:sz w:val="5"/>
                <w:szCs w:val="5"/>
                <w:color w:val="auto"/>
              </w:rPr>
            </w:pPr>
          </w:p>
        </w:tc>
        <w:tc>
          <w:tcPr>
            <w:tcW w:w="240" w:type="dxa"/>
            <w:vAlign w:val="bottom"/>
            <w:tcBorders>
              <w:right w:val="single" w:sz="8" w:color="242B61"/>
            </w:tcBorders>
            <w:shd w:val="clear" w:color="auto" w:fill="C1BFD1"/>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0" w:type="dxa"/>
            <w:vAlign w:val="bottom"/>
            <w:tcBorders>
              <w:left w:val="single" w:sz="8" w:color="242B61"/>
            </w:tcBorders>
            <w:shd w:val="clear" w:color="auto" w:fill="C1BFD1"/>
          </w:tcPr>
          <w:p>
            <w:pPr>
              <w:spacing w:after="0"/>
              <w:rPr>
                <w:sz w:val="11"/>
                <w:szCs w:val="11"/>
                <w:color w:val="auto"/>
              </w:rPr>
            </w:pPr>
          </w:p>
        </w:tc>
        <w:tc>
          <w:tcPr>
            <w:tcW w:w="680" w:type="dxa"/>
            <w:vAlign w:val="bottom"/>
            <w:shd w:val="clear" w:color="auto" w:fill="CCCDD4"/>
          </w:tcPr>
          <w:p>
            <w:pPr>
              <w:spacing w:after="0"/>
              <w:rPr>
                <w:sz w:val="11"/>
                <w:szCs w:val="11"/>
                <w:color w:val="auto"/>
              </w:rPr>
            </w:pPr>
          </w:p>
        </w:tc>
        <w:tc>
          <w:tcPr>
            <w:tcW w:w="1140" w:type="dxa"/>
            <w:vAlign w:val="bottom"/>
            <w:vMerge w:val="continue"/>
            <w:shd w:val="clear" w:color="auto" w:fill="CCCDD4"/>
          </w:tcPr>
          <w:p>
            <w:pPr>
              <w:spacing w:after="0"/>
              <w:rPr>
                <w:sz w:val="11"/>
                <w:szCs w:val="11"/>
                <w:color w:val="auto"/>
              </w:rPr>
            </w:pPr>
          </w:p>
        </w:tc>
        <w:tc>
          <w:tcPr>
            <w:tcW w:w="1780" w:type="dxa"/>
            <w:vAlign w:val="bottom"/>
            <w:shd w:val="clear" w:color="auto" w:fill="CCCDD4"/>
          </w:tcPr>
          <w:p>
            <w:pPr>
              <w:spacing w:after="0"/>
              <w:rPr>
                <w:sz w:val="11"/>
                <w:szCs w:val="11"/>
                <w:color w:val="auto"/>
              </w:rPr>
            </w:pPr>
          </w:p>
        </w:tc>
        <w:tc>
          <w:tcPr>
            <w:tcW w:w="960" w:type="dxa"/>
            <w:vAlign w:val="bottom"/>
            <w:shd w:val="clear" w:color="auto" w:fill="CCCDD4"/>
          </w:tcPr>
          <w:p>
            <w:pPr>
              <w:spacing w:after="0"/>
              <w:rPr>
                <w:sz w:val="11"/>
                <w:szCs w:val="11"/>
                <w:color w:val="auto"/>
              </w:rPr>
            </w:pPr>
          </w:p>
        </w:tc>
        <w:tc>
          <w:tcPr>
            <w:tcW w:w="60" w:type="dxa"/>
            <w:vAlign w:val="bottom"/>
            <w:shd w:val="clear" w:color="auto" w:fill="CCCDD4"/>
          </w:tcPr>
          <w:p>
            <w:pPr>
              <w:spacing w:after="0"/>
              <w:rPr>
                <w:sz w:val="11"/>
                <w:szCs w:val="11"/>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to allow for net debt reduction and strategic</w:t>
            </w:r>
          </w:p>
        </w:tc>
        <w:tc>
          <w:tcPr>
            <w:tcW w:w="1580" w:type="dxa"/>
            <w:vAlign w:val="bottom"/>
            <w:shd w:val="clear" w:color="auto" w:fill="CCCDD4"/>
          </w:tcPr>
          <w:p>
            <w:pPr>
              <w:spacing w:after="0"/>
              <w:rPr>
                <w:sz w:val="11"/>
                <w:szCs w:val="11"/>
                <w:color w:val="auto"/>
              </w:rPr>
            </w:pPr>
          </w:p>
        </w:tc>
        <w:tc>
          <w:tcPr>
            <w:tcW w:w="1140" w:type="dxa"/>
            <w:vAlign w:val="bottom"/>
            <w:shd w:val="clear" w:color="auto" w:fill="CCCDD4"/>
          </w:tcPr>
          <w:p>
            <w:pPr>
              <w:spacing w:after="0"/>
              <w:rPr>
                <w:sz w:val="11"/>
                <w:szCs w:val="11"/>
                <w:color w:val="auto"/>
              </w:rPr>
            </w:pPr>
          </w:p>
        </w:tc>
        <w:tc>
          <w:tcPr>
            <w:tcW w:w="200" w:type="dxa"/>
            <w:vAlign w:val="bottom"/>
            <w:shd w:val="clear" w:color="auto" w:fill="CCCDD4"/>
          </w:tcPr>
          <w:p>
            <w:pPr>
              <w:spacing w:after="0"/>
              <w:rPr>
                <w:sz w:val="11"/>
                <w:szCs w:val="11"/>
                <w:color w:val="auto"/>
              </w:rPr>
            </w:pPr>
          </w:p>
        </w:tc>
        <w:tc>
          <w:tcPr>
            <w:tcW w:w="240" w:type="dxa"/>
            <w:vAlign w:val="bottom"/>
            <w:tcBorders>
              <w:right w:val="single" w:sz="8" w:color="242B61"/>
            </w:tcBorders>
            <w:shd w:val="clear" w:color="auto" w:fill="C1BFD1"/>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40" w:type="dxa"/>
            <w:vAlign w:val="bottom"/>
            <w:tcBorders>
              <w:left w:val="single" w:sz="8" w:color="242B61"/>
            </w:tcBorders>
            <w:shd w:val="clear" w:color="auto" w:fill="C1BFD1"/>
          </w:tcPr>
          <w:p>
            <w:pPr>
              <w:spacing w:after="0"/>
              <w:rPr>
                <w:sz w:val="3"/>
                <w:szCs w:val="3"/>
                <w:color w:val="auto"/>
              </w:rPr>
            </w:pPr>
          </w:p>
        </w:tc>
        <w:tc>
          <w:tcPr>
            <w:tcW w:w="680" w:type="dxa"/>
            <w:vAlign w:val="bottom"/>
            <w:shd w:val="clear" w:color="auto" w:fill="CCCDD4"/>
          </w:tcPr>
          <w:p>
            <w:pPr>
              <w:spacing w:after="0"/>
              <w:rPr>
                <w:sz w:val="3"/>
                <w:szCs w:val="3"/>
                <w:color w:val="auto"/>
              </w:rPr>
            </w:pPr>
          </w:p>
        </w:tc>
        <w:tc>
          <w:tcPr>
            <w:tcW w:w="1140" w:type="dxa"/>
            <w:vAlign w:val="bottom"/>
            <w:shd w:val="clear" w:color="auto" w:fill="CCCDD4"/>
          </w:tcPr>
          <w:p>
            <w:pPr>
              <w:spacing w:after="0"/>
              <w:rPr>
                <w:sz w:val="3"/>
                <w:szCs w:val="3"/>
                <w:color w:val="auto"/>
              </w:rPr>
            </w:pPr>
          </w:p>
        </w:tc>
        <w:tc>
          <w:tcPr>
            <w:tcW w:w="1780" w:type="dxa"/>
            <w:vAlign w:val="bottom"/>
            <w:shd w:val="clear" w:color="auto" w:fill="CCCDD4"/>
          </w:tcPr>
          <w:p>
            <w:pPr>
              <w:spacing w:after="0"/>
              <w:rPr>
                <w:sz w:val="3"/>
                <w:szCs w:val="3"/>
                <w:color w:val="auto"/>
              </w:rPr>
            </w:pPr>
          </w:p>
        </w:tc>
        <w:tc>
          <w:tcPr>
            <w:tcW w:w="960" w:type="dxa"/>
            <w:vAlign w:val="bottom"/>
            <w:shd w:val="clear" w:color="auto" w:fill="CCCDD4"/>
          </w:tcPr>
          <w:p>
            <w:pPr>
              <w:spacing w:after="0"/>
              <w:rPr>
                <w:sz w:val="3"/>
                <w:szCs w:val="3"/>
                <w:color w:val="auto"/>
              </w:rPr>
            </w:pPr>
          </w:p>
        </w:tc>
        <w:tc>
          <w:tcPr>
            <w:tcW w:w="60" w:type="dxa"/>
            <w:vAlign w:val="bottom"/>
            <w:shd w:val="clear" w:color="auto" w:fill="CCCDD4"/>
          </w:tcPr>
          <w:p>
            <w:pPr>
              <w:spacing w:after="0"/>
              <w:rPr>
                <w:sz w:val="3"/>
                <w:szCs w:val="3"/>
                <w:color w:val="auto"/>
              </w:rPr>
            </w:pPr>
          </w:p>
        </w:tc>
        <w:tc>
          <w:tcPr>
            <w:tcW w:w="3240" w:type="dxa"/>
            <w:vAlign w:val="bottom"/>
            <w:gridSpan w:val="2"/>
            <w:vMerge w:val="continue"/>
            <w:shd w:val="clear" w:color="auto" w:fill="CCCDD4"/>
          </w:tcPr>
          <w:p>
            <w:pPr>
              <w:spacing w:after="0"/>
              <w:rPr>
                <w:sz w:val="3"/>
                <w:szCs w:val="3"/>
                <w:color w:val="auto"/>
              </w:rPr>
            </w:pPr>
          </w:p>
        </w:tc>
        <w:tc>
          <w:tcPr>
            <w:tcW w:w="1580" w:type="dxa"/>
            <w:vAlign w:val="bottom"/>
            <w:shd w:val="clear" w:color="auto" w:fill="CCCDD4"/>
          </w:tcPr>
          <w:p>
            <w:pPr>
              <w:spacing w:after="0"/>
              <w:rPr>
                <w:sz w:val="3"/>
                <w:szCs w:val="3"/>
                <w:color w:val="auto"/>
              </w:rPr>
            </w:pPr>
          </w:p>
        </w:tc>
        <w:tc>
          <w:tcPr>
            <w:tcW w:w="1140" w:type="dxa"/>
            <w:vAlign w:val="bottom"/>
            <w:shd w:val="clear" w:color="auto" w:fill="CCCDD4"/>
          </w:tcPr>
          <w:p>
            <w:pPr>
              <w:spacing w:after="0"/>
              <w:rPr>
                <w:sz w:val="3"/>
                <w:szCs w:val="3"/>
                <w:color w:val="auto"/>
              </w:rPr>
            </w:pPr>
          </w:p>
        </w:tc>
        <w:tc>
          <w:tcPr>
            <w:tcW w:w="200" w:type="dxa"/>
            <w:vAlign w:val="bottom"/>
            <w:shd w:val="clear" w:color="auto" w:fill="CCCDD4"/>
          </w:tcPr>
          <w:p>
            <w:pPr>
              <w:spacing w:after="0"/>
              <w:rPr>
                <w:sz w:val="3"/>
                <w:szCs w:val="3"/>
                <w:color w:val="auto"/>
              </w:rPr>
            </w:pPr>
          </w:p>
        </w:tc>
        <w:tc>
          <w:tcPr>
            <w:tcW w:w="240" w:type="dxa"/>
            <w:vAlign w:val="bottom"/>
            <w:tcBorders>
              <w:right w:val="single" w:sz="8" w:color="242B61"/>
            </w:tcBorders>
            <w:shd w:val="clear" w:color="auto" w:fill="C1BFD1"/>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0" w:type="dxa"/>
            <w:vAlign w:val="bottom"/>
            <w:tcBorders>
              <w:left w:val="single" w:sz="8" w:color="242B61"/>
            </w:tcBorders>
            <w:shd w:val="clear" w:color="auto" w:fill="C1BFD1"/>
          </w:tcPr>
          <w:p>
            <w:pPr>
              <w:spacing w:after="0"/>
              <w:rPr>
                <w:sz w:val="15"/>
                <w:szCs w:val="15"/>
                <w:color w:val="auto"/>
              </w:rPr>
            </w:pPr>
          </w:p>
        </w:tc>
        <w:tc>
          <w:tcPr>
            <w:tcW w:w="680" w:type="dxa"/>
            <w:vAlign w:val="bottom"/>
            <w:shd w:val="clear" w:color="auto" w:fill="CCCDD4"/>
          </w:tcPr>
          <w:p>
            <w:pPr>
              <w:spacing w:after="0"/>
              <w:rPr>
                <w:sz w:val="15"/>
                <w:szCs w:val="15"/>
                <w:color w:val="auto"/>
              </w:rPr>
            </w:pPr>
          </w:p>
        </w:tc>
        <w:tc>
          <w:tcPr>
            <w:tcW w:w="1140" w:type="dxa"/>
            <w:vAlign w:val="bottom"/>
            <w:shd w:val="clear" w:color="auto" w:fill="CCCDD4"/>
          </w:tcPr>
          <w:p>
            <w:pPr>
              <w:spacing w:after="0"/>
              <w:rPr>
                <w:sz w:val="15"/>
                <w:szCs w:val="15"/>
                <w:color w:val="auto"/>
              </w:rPr>
            </w:pPr>
          </w:p>
        </w:tc>
        <w:tc>
          <w:tcPr>
            <w:tcW w:w="1780" w:type="dxa"/>
            <w:vAlign w:val="bottom"/>
            <w:shd w:val="clear" w:color="auto" w:fill="CCCDD4"/>
          </w:tcPr>
          <w:p>
            <w:pPr>
              <w:spacing w:after="0"/>
              <w:rPr>
                <w:sz w:val="15"/>
                <w:szCs w:val="15"/>
                <w:color w:val="auto"/>
              </w:rPr>
            </w:pPr>
          </w:p>
        </w:tc>
        <w:tc>
          <w:tcPr>
            <w:tcW w:w="960" w:type="dxa"/>
            <w:vAlign w:val="bottom"/>
            <w:shd w:val="clear" w:color="auto" w:fill="CCCDD4"/>
          </w:tcPr>
          <w:p>
            <w:pPr>
              <w:spacing w:after="0"/>
              <w:rPr>
                <w:sz w:val="15"/>
                <w:szCs w:val="15"/>
                <w:color w:val="auto"/>
              </w:rPr>
            </w:pPr>
          </w:p>
        </w:tc>
        <w:tc>
          <w:tcPr>
            <w:tcW w:w="60" w:type="dxa"/>
            <w:vAlign w:val="bottom"/>
            <w:shd w:val="clear" w:color="auto" w:fill="CCCDD4"/>
          </w:tcPr>
          <w:p>
            <w:pPr>
              <w:spacing w:after="0"/>
              <w:rPr>
                <w:sz w:val="15"/>
                <w:szCs w:val="15"/>
                <w:color w:val="auto"/>
              </w:rPr>
            </w:pPr>
          </w:p>
        </w:tc>
        <w:tc>
          <w:tcPr>
            <w:tcW w:w="3240" w:type="dxa"/>
            <w:vAlign w:val="bottom"/>
            <w:gridSpan w:val="2"/>
            <w:shd w:val="clear" w:color="auto" w:fill="CCCDD4"/>
          </w:tcPr>
          <w:p>
            <w:pPr>
              <w:ind w:left="160"/>
              <w:spacing w:after="0"/>
              <w:rPr>
                <w:sz w:val="20"/>
                <w:szCs w:val="20"/>
                <w:color w:val="auto"/>
              </w:rPr>
            </w:pPr>
            <w:r>
              <w:rPr>
                <w:rFonts w:ascii="Arial" w:cs="Arial" w:eastAsia="Arial" w:hAnsi="Arial"/>
                <w:sz w:val="15"/>
                <w:szCs w:val="15"/>
                <w:color w:val="auto"/>
              </w:rPr>
              <w:t>investments in line with external commitments</w:t>
            </w:r>
          </w:p>
        </w:tc>
        <w:tc>
          <w:tcPr>
            <w:tcW w:w="1580" w:type="dxa"/>
            <w:vAlign w:val="bottom"/>
            <w:shd w:val="clear" w:color="auto" w:fill="CCCDD4"/>
          </w:tcPr>
          <w:p>
            <w:pPr>
              <w:spacing w:after="0"/>
              <w:rPr>
                <w:sz w:val="15"/>
                <w:szCs w:val="15"/>
                <w:color w:val="auto"/>
              </w:rPr>
            </w:pPr>
          </w:p>
        </w:tc>
        <w:tc>
          <w:tcPr>
            <w:tcW w:w="1140" w:type="dxa"/>
            <w:vAlign w:val="bottom"/>
            <w:shd w:val="clear" w:color="auto" w:fill="CCCDD4"/>
          </w:tcPr>
          <w:p>
            <w:pPr>
              <w:spacing w:after="0"/>
              <w:rPr>
                <w:sz w:val="15"/>
                <w:szCs w:val="15"/>
                <w:color w:val="auto"/>
              </w:rPr>
            </w:pPr>
          </w:p>
        </w:tc>
        <w:tc>
          <w:tcPr>
            <w:tcW w:w="200" w:type="dxa"/>
            <w:vAlign w:val="bottom"/>
            <w:shd w:val="clear" w:color="auto" w:fill="CCCDD4"/>
          </w:tcPr>
          <w:p>
            <w:pPr>
              <w:spacing w:after="0"/>
              <w:rPr>
                <w:sz w:val="15"/>
                <w:szCs w:val="15"/>
                <w:color w:val="auto"/>
              </w:rPr>
            </w:pPr>
          </w:p>
        </w:tc>
        <w:tc>
          <w:tcPr>
            <w:tcW w:w="240" w:type="dxa"/>
            <w:vAlign w:val="bottom"/>
            <w:tcBorders>
              <w:right w:val="single" w:sz="8" w:color="242B61"/>
            </w:tcBorders>
            <w:shd w:val="clear" w:color="auto" w:fill="C1BFD1"/>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40" w:type="dxa"/>
            <w:vAlign w:val="bottom"/>
            <w:tcBorders>
              <w:left w:val="single" w:sz="8" w:color="242B61"/>
            </w:tcBorders>
            <w:shd w:val="clear" w:color="auto" w:fill="C1BFD1"/>
          </w:tcPr>
          <w:p>
            <w:pPr>
              <w:spacing w:after="0"/>
              <w:rPr>
                <w:sz w:val="24"/>
                <w:szCs w:val="24"/>
                <w:color w:val="auto"/>
              </w:rPr>
            </w:pPr>
          </w:p>
        </w:tc>
        <w:tc>
          <w:tcPr>
            <w:tcW w:w="680" w:type="dxa"/>
            <w:vAlign w:val="bottom"/>
            <w:shd w:val="clear" w:color="auto" w:fill="CCCDD4"/>
          </w:tcPr>
          <w:p>
            <w:pPr>
              <w:spacing w:after="0"/>
              <w:rPr>
                <w:sz w:val="24"/>
                <w:szCs w:val="24"/>
                <w:color w:val="auto"/>
              </w:rPr>
            </w:pPr>
          </w:p>
        </w:tc>
        <w:tc>
          <w:tcPr>
            <w:tcW w:w="1140" w:type="dxa"/>
            <w:vAlign w:val="bottom"/>
            <w:shd w:val="clear" w:color="auto" w:fill="CCCDD4"/>
          </w:tcPr>
          <w:p>
            <w:pPr>
              <w:ind w:left="60"/>
              <w:spacing w:after="0"/>
              <w:rPr>
                <w:sz w:val="20"/>
                <w:szCs w:val="20"/>
                <w:color w:val="auto"/>
              </w:rPr>
            </w:pPr>
            <w:r>
              <w:rPr>
                <w:rFonts w:ascii="Arial" w:cs="Arial" w:eastAsia="Arial" w:hAnsi="Arial"/>
                <w:sz w:val="15"/>
                <w:szCs w:val="15"/>
                <w:b w:val="1"/>
                <w:bCs w:val="1"/>
                <w:color w:val="auto"/>
              </w:rPr>
              <w:t>Return on</w:t>
            </w: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Relative performance metric,</w:t>
            </w:r>
          </w:p>
        </w:tc>
        <w:tc>
          <w:tcPr>
            <w:tcW w:w="60" w:type="dxa"/>
            <w:vAlign w:val="bottom"/>
            <w:shd w:val="clear" w:color="auto" w:fill="CCCDD4"/>
          </w:tcPr>
          <w:p>
            <w:pPr>
              <w:spacing w:after="0"/>
              <w:rPr>
                <w:sz w:val="24"/>
                <w:szCs w:val="24"/>
                <w:color w:val="auto"/>
              </w:rPr>
            </w:pPr>
          </w:p>
        </w:tc>
        <w:tc>
          <w:tcPr>
            <w:tcW w:w="3240" w:type="dxa"/>
            <w:vAlign w:val="bottom"/>
            <w:gridSpan w:val="2"/>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Measures the efficiency of our capital</w:t>
            </w:r>
          </w:p>
        </w:tc>
        <w:tc>
          <w:tcPr>
            <w:tcW w:w="1580" w:type="dxa"/>
            <w:vAlign w:val="bottom"/>
            <w:shd w:val="clear" w:color="auto" w:fill="CCCDD4"/>
          </w:tcPr>
          <w:p>
            <w:pPr>
              <w:spacing w:after="0"/>
              <w:rPr>
                <w:sz w:val="24"/>
                <w:szCs w:val="24"/>
                <w:color w:val="auto"/>
              </w:rPr>
            </w:pPr>
          </w:p>
        </w:tc>
        <w:tc>
          <w:tcPr>
            <w:tcW w:w="1140" w:type="dxa"/>
            <w:vAlign w:val="bottom"/>
            <w:shd w:val="clear" w:color="auto" w:fill="CCCDD4"/>
          </w:tcPr>
          <w:p>
            <w:pPr>
              <w:spacing w:after="0"/>
              <w:rPr>
                <w:sz w:val="24"/>
                <w:szCs w:val="24"/>
                <w:color w:val="auto"/>
              </w:rPr>
            </w:pPr>
          </w:p>
        </w:tc>
        <w:tc>
          <w:tcPr>
            <w:tcW w:w="200" w:type="dxa"/>
            <w:vAlign w:val="bottom"/>
            <w:shd w:val="clear" w:color="auto" w:fill="CCCDD4"/>
          </w:tcPr>
          <w:p>
            <w:pPr>
              <w:spacing w:after="0"/>
              <w:rPr>
                <w:sz w:val="24"/>
                <w:szCs w:val="24"/>
                <w:color w:val="auto"/>
              </w:rPr>
            </w:pPr>
          </w:p>
        </w:tc>
        <w:tc>
          <w:tcPr>
            <w:tcW w:w="240" w:type="dxa"/>
            <w:vAlign w:val="bottom"/>
            <w:tcBorders>
              <w:right w:val="single" w:sz="8" w:color="242B61"/>
            </w:tcBorders>
            <w:shd w:val="clear" w:color="auto" w:fill="C1BFD1"/>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0" w:type="dxa"/>
            <w:vAlign w:val="bottom"/>
            <w:tcBorders>
              <w:left w:val="single" w:sz="8" w:color="242B61"/>
            </w:tcBorders>
            <w:shd w:val="clear" w:color="auto" w:fill="C1BFD1"/>
          </w:tcPr>
          <w:p>
            <w:pPr>
              <w:spacing w:after="0"/>
              <w:rPr>
                <w:sz w:val="10"/>
                <w:szCs w:val="10"/>
                <w:color w:val="auto"/>
              </w:rPr>
            </w:pPr>
          </w:p>
        </w:tc>
        <w:tc>
          <w:tcPr>
            <w:tcW w:w="680" w:type="dxa"/>
            <w:vAlign w:val="bottom"/>
            <w:shd w:val="clear" w:color="auto" w:fill="CCCDD4"/>
          </w:tcPr>
          <w:p>
            <w:pPr>
              <w:spacing w:after="0"/>
              <w:rPr>
                <w:sz w:val="10"/>
                <w:szCs w:val="10"/>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Capital</w:t>
            </w:r>
          </w:p>
        </w:tc>
        <w:tc>
          <w:tcPr>
            <w:tcW w:w="2740" w:type="dxa"/>
            <w:vAlign w:val="bottom"/>
            <w:gridSpan w:val="2"/>
            <w:vMerge w:val="continue"/>
            <w:shd w:val="clear" w:color="auto" w:fill="CCCDD4"/>
          </w:tcPr>
          <w:p>
            <w:pPr>
              <w:spacing w:after="0"/>
              <w:rPr>
                <w:sz w:val="10"/>
                <w:szCs w:val="10"/>
                <w:color w:val="auto"/>
              </w:rPr>
            </w:pPr>
          </w:p>
        </w:tc>
        <w:tc>
          <w:tcPr>
            <w:tcW w:w="60" w:type="dxa"/>
            <w:vAlign w:val="bottom"/>
            <w:shd w:val="clear" w:color="auto" w:fill="CCCDD4"/>
          </w:tcPr>
          <w:p>
            <w:pPr>
              <w:spacing w:after="0"/>
              <w:rPr>
                <w:sz w:val="10"/>
                <w:szCs w:val="10"/>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employed relative to key competitors,</w:t>
            </w:r>
          </w:p>
        </w:tc>
        <w:tc>
          <w:tcPr>
            <w:tcW w:w="1580" w:type="dxa"/>
            <w:vAlign w:val="bottom"/>
            <w:shd w:val="clear" w:color="auto" w:fill="CCCDD4"/>
          </w:tcPr>
          <w:p>
            <w:pPr>
              <w:spacing w:after="0"/>
              <w:rPr>
                <w:sz w:val="10"/>
                <w:szCs w:val="10"/>
                <w:color w:val="auto"/>
              </w:rPr>
            </w:pPr>
          </w:p>
        </w:tc>
        <w:tc>
          <w:tcPr>
            <w:tcW w:w="1140" w:type="dxa"/>
            <w:vAlign w:val="bottom"/>
            <w:shd w:val="clear" w:color="auto" w:fill="CCCDD4"/>
          </w:tcPr>
          <w:p>
            <w:pPr>
              <w:spacing w:after="0"/>
              <w:rPr>
                <w:sz w:val="10"/>
                <w:szCs w:val="10"/>
                <w:color w:val="auto"/>
              </w:rPr>
            </w:pPr>
          </w:p>
        </w:tc>
        <w:tc>
          <w:tcPr>
            <w:tcW w:w="200" w:type="dxa"/>
            <w:vAlign w:val="bottom"/>
            <w:shd w:val="clear" w:color="auto" w:fill="CCCDD4"/>
          </w:tcPr>
          <w:p>
            <w:pPr>
              <w:spacing w:after="0"/>
              <w:rPr>
                <w:sz w:val="10"/>
                <w:szCs w:val="10"/>
                <w:color w:val="auto"/>
              </w:rPr>
            </w:pPr>
          </w:p>
        </w:tc>
        <w:tc>
          <w:tcPr>
            <w:tcW w:w="240" w:type="dxa"/>
            <w:vAlign w:val="bottom"/>
            <w:tcBorders>
              <w:right w:val="single" w:sz="8" w:color="242B61"/>
            </w:tcBorders>
            <w:shd w:val="clear" w:color="auto" w:fill="C1BFD1"/>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40" w:type="dxa"/>
            <w:vAlign w:val="bottom"/>
            <w:tcBorders>
              <w:left w:val="single" w:sz="8" w:color="242B61"/>
            </w:tcBorders>
            <w:shd w:val="clear" w:color="auto" w:fill="C1BFD1"/>
          </w:tcPr>
          <w:p>
            <w:pPr>
              <w:spacing w:after="0"/>
              <w:rPr>
                <w:sz w:val="4"/>
                <w:szCs w:val="4"/>
                <w:color w:val="auto"/>
              </w:rPr>
            </w:pPr>
          </w:p>
        </w:tc>
        <w:tc>
          <w:tcPr>
            <w:tcW w:w="680" w:type="dxa"/>
            <w:vAlign w:val="bottom"/>
            <w:shd w:val="clear" w:color="auto" w:fill="CCCDD4"/>
          </w:tcPr>
          <w:p>
            <w:pPr>
              <w:spacing w:after="0"/>
              <w:rPr>
                <w:sz w:val="4"/>
                <w:szCs w:val="4"/>
                <w:color w:val="auto"/>
              </w:rPr>
            </w:pPr>
          </w:p>
        </w:tc>
        <w:tc>
          <w:tcPr>
            <w:tcW w:w="1140" w:type="dxa"/>
            <w:vAlign w:val="bottom"/>
            <w:vMerge w:val="continue"/>
            <w:shd w:val="clear" w:color="auto" w:fill="CCCDD4"/>
          </w:tcPr>
          <w:p>
            <w:pPr>
              <w:spacing w:after="0"/>
              <w:rPr>
                <w:sz w:val="4"/>
                <w:szCs w:val="4"/>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comparing our average annual ROCE</w:t>
            </w:r>
          </w:p>
        </w:tc>
        <w:tc>
          <w:tcPr>
            <w:tcW w:w="60" w:type="dxa"/>
            <w:vAlign w:val="bottom"/>
            <w:shd w:val="clear" w:color="auto" w:fill="CCCDD4"/>
          </w:tcPr>
          <w:p>
            <w:pPr>
              <w:spacing w:after="0"/>
              <w:rPr>
                <w:sz w:val="4"/>
                <w:szCs w:val="4"/>
                <w:color w:val="auto"/>
              </w:rPr>
            </w:pPr>
          </w:p>
        </w:tc>
        <w:tc>
          <w:tcPr>
            <w:tcW w:w="3240" w:type="dxa"/>
            <w:vAlign w:val="bottom"/>
            <w:gridSpan w:val="2"/>
            <w:vMerge w:val="continue"/>
            <w:shd w:val="clear" w:color="auto" w:fill="CCCDD4"/>
          </w:tcPr>
          <w:p>
            <w:pPr>
              <w:spacing w:after="0"/>
              <w:rPr>
                <w:sz w:val="4"/>
                <w:szCs w:val="4"/>
                <w:color w:val="auto"/>
              </w:rPr>
            </w:pPr>
          </w:p>
        </w:tc>
        <w:tc>
          <w:tcPr>
            <w:tcW w:w="15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200" w:type="dxa"/>
            <w:vAlign w:val="bottom"/>
            <w:shd w:val="clear" w:color="auto" w:fill="CCCDD4"/>
          </w:tcPr>
          <w:p>
            <w:pPr>
              <w:spacing w:after="0"/>
              <w:rPr>
                <w:sz w:val="4"/>
                <w:szCs w:val="4"/>
                <w:color w:val="auto"/>
              </w:rPr>
            </w:pPr>
          </w:p>
        </w:tc>
        <w:tc>
          <w:tcPr>
            <w:tcW w:w="240" w:type="dxa"/>
            <w:vAlign w:val="bottom"/>
            <w:tcBorders>
              <w:right w:val="single" w:sz="8" w:color="242B61"/>
            </w:tcBorders>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40" w:type="dxa"/>
            <w:vAlign w:val="bottom"/>
            <w:tcBorders>
              <w:left w:val="single" w:sz="8" w:color="242B61"/>
            </w:tcBorders>
            <w:shd w:val="clear" w:color="auto" w:fill="C1BFD1"/>
          </w:tcPr>
          <w:p>
            <w:pPr>
              <w:spacing w:after="0"/>
              <w:rPr>
                <w:sz w:val="10"/>
                <w:szCs w:val="10"/>
                <w:color w:val="auto"/>
              </w:rPr>
            </w:pPr>
          </w:p>
        </w:tc>
        <w:tc>
          <w:tcPr>
            <w:tcW w:w="680" w:type="dxa"/>
            <w:vAlign w:val="bottom"/>
            <w:shd w:val="clear" w:color="auto" w:fill="CCCDD4"/>
          </w:tcPr>
          <w:p>
            <w:pPr>
              <w:spacing w:after="0"/>
              <w:rPr>
                <w:sz w:val="10"/>
                <w:szCs w:val="10"/>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Employed</w:t>
            </w:r>
          </w:p>
        </w:tc>
        <w:tc>
          <w:tcPr>
            <w:tcW w:w="2740" w:type="dxa"/>
            <w:vAlign w:val="bottom"/>
            <w:gridSpan w:val="2"/>
            <w:vMerge w:val="continue"/>
            <w:shd w:val="clear" w:color="auto" w:fill="CCCDD4"/>
          </w:tcPr>
          <w:p>
            <w:pPr>
              <w:spacing w:after="0"/>
              <w:rPr>
                <w:sz w:val="10"/>
                <w:szCs w:val="10"/>
                <w:color w:val="auto"/>
              </w:rPr>
            </w:pPr>
          </w:p>
        </w:tc>
        <w:tc>
          <w:tcPr>
            <w:tcW w:w="60" w:type="dxa"/>
            <w:vAlign w:val="bottom"/>
            <w:shd w:val="clear" w:color="auto" w:fill="CCCDD4"/>
          </w:tcPr>
          <w:p>
            <w:pPr>
              <w:spacing w:after="0"/>
              <w:rPr>
                <w:sz w:val="10"/>
                <w:szCs w:val="10"/>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consistent with our strategic priorities</w:t>
            </w:r>
          </w:p>
        </w:tc>
        <w:tc>
          <w:tcPr>
            <w:tcW w:w="1580" w:type="dxa"/>
            <w:vAlign w:val="bottom"/>
            <w:shd w:val="clear" w:color="auto" w:fill="CCCDD4"/>
          </w:tcPr>
          <w:p>
            <w:pPr>
              <w:spacing w:after="0"/>
              <w:rPr>
                <w:sz w:val="10"/>
                <w:szCs w:val="10"/>
                <w:color w:val="auto"/>
              </w:rPr>
            </w:pPr>
          </w:p>
        </w:tc>
        <w:tc>
          <w:tcPr>
            <w:tcW w:w="1140" w:type="dxa"/>
            <w:vAlign w:val="bottom"/>
            <w:shd w:val="clear" w:color="auto" w:fill="CCCDD4"/>
          </w:tcPr>
          <w:p>
            <w:pPr>
              <w:spacing w:after="0"/>
              <w:rPr>
                <w:sz w:val="10"/>
                <w:szCs w:val="10"/>
                <w:color w:val="auto"/>
              </w:rPr>
            </w:pPr>
          </w:p>
        </w:tc>
        <w:tc>
          <w:tcPr>
            <w:tcW w:w="200" w:type="dxa"/>
            <w:vAlign w:val="bottom"/>
            <w:shd w:val="clear" w:color="auto" w:fill="CCCDD4"/>
          </w:tcPr>
          <w:p>
            <w:pPr>
              <w:spacing w:after="0"/>
              <w:rPr>
                <w:sz w:val="10"/>
                <w:szCs w:val="10"/>
                <w:color w:val="auto"/>
              </w:rPr>
            </w:pPr>
          </w:p>
        </w:tc>
        <w:tc>
          <w:tcPr>
            <w:tcW w:w="240" w:type="dxa"/>
            <w:vAlign w:val="bottom"/>
            <w:tcBorders>
              <w:right w:val="single" w:sz="8" w:color="242B61"/>
            </w:tcBorders>
            <w:shd w:val="clear" w:color="auto" w:fill="C1BFD1"/>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to that of four key oilfield service</w:t>
            </w:r>
          </w:p>
        </w:tc>
        <w:tc>
          <w:tcPr>
            <w:tcW w:w="60" w:type="dxa"/>
            <w:vAlign w:val="bottom"/>
            <w:shd w:val="clear" w:color="auto" w:fill="CCCDD4"/>
          </w:tcPr>
          <w:p>
            <w:pPr>
              <w:spacing w:after="0"/>
              <w:rPr>
                <w:sz w:val="6"/>
                <w:szCs w:val="6"/>
                <w:color w:val="auto"/>
              </w:rPr>
            </w:pPr>
          </w:p>
        </w:tc>
        <w:tc>
          <w:tcPr>
            <w:tcW w:w="3240" w:type="dxa"/>
            <w:vAlign w:val="bottom"/>
            <w:gridSpan w:val="2"/>
            <w:vMerge w:val="continue"/>
            <w:shd w:val="clear" w:color="auto" w:fill="CCCDD4"/>
          </w:tcPr>
          <w:p>
            <w:pPr>
              <w:spacing w:after="0"/>
              <w:rPr>
                <w:sz w:val="6"/>
                <w:szCs w:val="6"/>
                <w:color w:val="auto"/>
              </w:rPr>
            </w:pP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PSUs</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restart"/>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Motivates and rewards executives for relative</w:t>
            </w: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line="137" w:lineRule="exact"/>
              <w:rPr>
                <w:sz w:val="20"/>
                <w:szCs w:val="20"/>
                <w:color w:val="auto"/>
              </w:rPr>
            </w:pPr>
            <w:r>
              <w:rPr>
                <w:rFonts w:ascii="Arial" w:cs="Arial" w:eastAsia="Arial" w:hAnsi="Arial"/>
                <w:sz w:val="15"/>
                <w:szCs w:val="15"/>
                <w:color w:val="auto"/>
              </w:rPr>
              <w:t>competitors over a three-year period</w:t>
            </w:r>
          </w:p>
        </w:tc>
        <w:tc>
          <w:tcPr>
            <w:tcW w:w="60" w:type="dxa"/>
            <w:vAlign w:val="bottom"/>
            <w:shd w:val="clear" w:color="auto" w:fill="CCCDD4"/>
          </w:tcPr>
          <w:p>
            <w:pPr>
              <w:spacing w:after="0"/>
              <w:rPr>
                <w:sz w:val="6"/>
                <w:szCs w:val="6"/>
                <w:color w:val="auto"/>
              </w:rPr>
            </w:pPr>
          </w:p>
        </w:tc>
        <w:tc>
          <w:tcPr>
            <w:tcW w:w="3240" w:type="dxa"/>
            <w:vAlign w:val="bottom"/>
            <w:gridSpan w:val="2"/>
            <w:vMerge w:val="continue"/>
            <w:shd w:val="clear" w:color="auto" w:fill="CCCDD4"/>
          </w:tcPr>
          <w:p>
            <w:pPr>
              <w:spacing w:after="0"/>
              <w:rPr>
                <w:sz w:val="6"/>
                <w:szCs w:val="6"/>
                <w:color w:val="auto"/>
              </w:rPr>
            </w:pP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0" w:type="dxa"/>
            <w:vAlign w:val="bottom"/>
            <w:tcBorders>
              <w:left w:val="single" w:sz="8" w:color="242B61"/>
            </w:tcBorders>
            <w:shd w:val="clear" w:color="auto" w:fill="C1BFD1"/>
          </w:tcPr>
          <w:p>
            <w:pPr>
              <w:spacing w:after="0"/>
              <w:rPr>
                <w:sz w:val="5"/>
                <w:szCs w:val="5"/>
                <w:color w:val="auto"/>
              </w:rPr>
            </w:pPr>
          </w:p>
        </w:tc>
        <w:tc>
          <w:tcPr>
            <w:tcW w:w="680" w:type="dxa"/>
            <w:vAlign w:val="bottom"/>
            <w:shd w:val="clear" w:color="auto" w:fill="CCCDD4"/>
          </w:tcPr>
          <w:p>
            <w:pPr>
              <w:spacing w:after="0"/>
              <w:rPr>
                <w:sz w:val="5"/>
                <w:szCs w:val="5"/>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i w:val="1"/>
                <w:iCs w:val="1"/>
                <w:color w:val="auto"/>
              </w:rPr>
              <w:t>(25%)</w:t>
            </w:r>
          </w:p>
        </w:tc>
        <w:tc>
          <w:tcPr>
            <w:tcW w:w="2740" w:type="dxa"/>
            <w:vAlign w:val="bottom"/>
            <w:gridSpan w:val="2"/>
            <w:vMerge w:val="continue"/>
            <w:shd w:val="clear" w:color="auto" w:fill="CCCDD4"/>
          </w:tcPr>
          <w:p>
            <w:pPr>
              <w:spacing w:after="0"/>
              <w:rPr>
                <w:sz w:val="5"/>
                <w:szCs w:val="5"/>
                <w:color w:val="auto"/>
              </w:rPr>
            </w:pPr>
          </w:p>
        </w:tc>
        <w:tc>
          <w:tcPr>
            <w:tcW w:w="60" w:type="dxa"/>
            <w:vAlign w:val="bottom"/>
            <w:shd w:val="clear" w:color="auto" w:fill="CCCDD4"/>
          </w:tcPr>
          <w:p>
            <w:pPr>
              <w:spacing w:after="0"/>
              <w:rPr>
                <w:sz w:val="5"/>
                <w:szCs w:val="5"/>
                <w:color w:val="auto"/>
              </w:rPr>
            </w:pPr>
          </w:p>
        </w:tc>
        <w:tc>
          <w:tcPr>
            <w:tcW w:w="3240" w:type="dxa"/>
            <w:vAlign w:val="bottom"/>
            <w:gridSpan w:val="2"/>
            <w:vMerge w:val="continue"/>
            <w:shd w:val="clear" w:color="auto" w:fill="CCCDD4"/>
          </w:tcPr>
          <w:p>
            <w:pPr>
              <w:spacing w:after="0"/>
              <w:rPr>
                <w:sz w:val="5"/>
                <w:szCs w:val="5"/>
                <w:color w:val="auto"/>
              </w:rPr>
            </w:pPr>
          </w:p>
        </w:tc>
        <w:tc>
          <w:tcPr>
            <w:tcW w:w="1580" w:type="dxa"/>
            <w:vAlign w:val="bottom"/>
            <w:shd w:val="clear" w:color="auto" w:fill="CCCDD4"/>
          </w:tcPr>
          <w:p>
            <w:pPr>
              <w:spacing w:after="0"/>
              <w:rPr>
                <w:sz w:val="5"/>
                <w:szCs w:val="5"/>
                <w:color w:val="auto"/>
              </w:rPr>
            </w:pPr>
          </w:p>
        </w:tc>
        <w:tc>
          <w:tcPr>
            <w:tcW w:w="1140" w:type="dxa"/>
            <w:vAlign w:val="bottom"/>
            <w:shd w:val="clear" w:color="auto" w:fill="CCCDD4"/>
          </w:tcPr>
          <w:p>
            <w:pPr>
              <w:spacing w:after="0"/>
              <w:rPr>
                <w:sz w:val="5"/>
                <w:szCs w:val="5"/>
                <w:color w:val="auto"/>
              </w:rPr>
            </w:pPr>
          </w:p>
        </w:tc>
        <w:tc>
          <w:tcPr>
            <w:tcW w:w="200" w:type="dxa"/>
            <w:vAlign w:val="bottom"/>
            <w:shd w:val="clear" w:color="auto" w:fill="CCCDD4"/>
          </w:tcPr>
          <w:p>
            <w:pPr>
              <w:spacing w:after="0"/>
              <w:rPr>
                <w:sz w:val="5"/>
                <w:szCs w:val="5"/>
                <w:color w:val="auto"/>
              </w:rPr>
            </w:pPr>
          </w:p>
        </w:tc>
        <w:tc>
          <w:tcPr>
            <w:tcW w:w="240" w:type="dxa"/>
            <w:vAlign w:val="bottom"/>
            <w:tcBorders>
              <w:right w:val="single" w:sz="8" w:color="242B61"/>
            </w:tcBorders>
            <w:shd w:val="clear" w:color="auto" w:fill="C1BFD1"/>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0" w:type="dxa"/>
            <w:vAlign w:val="bottom"/>
            <w:tcBorders>
              <w:left w:val="single" w:sz="8" w:color="242B61"/>
            </w:tcBorders>
            <w:shd w:val="clear" w:color="auto" w:fill="C1BFD1"/>
          </w:tcPr>
          <w:p>
            <w:pPr>
              <w:spacing w:after="0"/>
              <w:rPr>
                <w:sz w:val="11"/>
                <w:szCs w:val="11"/>
                <w:color w:val="auto"/>
              </w:rPr>
            </w:pPr>
          </w:p>
        </w:tc>
        <w:tc>
          <w:tcPr>
            <w:tcW w:w="680" w:type="dxa"/>
            <w:vAlign w:val="bottom"/>
            <w:shd w:val="clear" w:color="auto" w:fill="CCCDD4"/>
          </w:tcPr>
          <w:p>
            <w:pPr>
              <w:spacing w:after="0"/>
              <w:rPr>
                <w:sz w:val="11"/>
                <w:szCs w:val="11"/>
                <w:color w:val="auto"/>
              </w:rPr>
            </w:pPr>
          </w:p>
        </w:tc>
        <w:tc>
          <w:tcPr>
            <w:tcW w:w="1140" w:type="dxa"/>
            <w:vAlign w:val="bottom"/>
            <w:vMerge w:val="continue"/>
            <w:shd w:val="clear" w:color="auto" w:fill="CCCDD4"/>
          </w:tcPr>
          <w:p>
            <w:pPr>
              <w:spacing w:after="0"/>
              <w:rPr>
                <w:sz w:val="11"/>
                <w:szCs w:val="11"/>
                <w:color w:val="auto"/>
              </w:rPr>
            </w:pPr>
          </w:p>
        </w:tc>
        <w:tc>
          <w:tcPr>
            <w:tcW w:w="1780" w:type="dxa"/>
            <w:vAlign w:val="bottom"/>
            <w:shd w:val="clear" w:color="auto" w:fill="CCCDD4"/>
          </w:tcPr>
          <w:p>
            <w:pPr>
              <w:spacing w:after="0"/>
              <w:rPr>
                <w:sz w:val="11"/>
                <w:szCs w:val="11"/>
                <w:color w:val="auto"/>
              </w:rPr>
            </w:pPr>
          </w:p>
        </w:tc>
        <w:tc>
          <w:tcPr>
            <w:tcW w:w="960" w:type="dxa"/>
            <w:vAlign w:val="bottom"/>
            <w:shd w:val="clear" w:color="auto" w:fill="CCCDD4"/>
          </w:tcPr>
          <w:p>
            <w:pPr>
              <w:spacing w:after="0"/>
              <w:rPr>
                <w:sz w:val="11"/>
                <w:szCs w:val="11"/>
                <w:color w:val="auto"/>
              </w:rPr>
            </w:pPr>
          </w:p>
        </w:tc>
        <w:tc>
          <w:tcPr>
            <w:tcW w:w="60" w:type="dxa"/>
            <w:vAlign w:val="bottom"/>
            <w:shd w:val="clear" w:color="auto" w:fill="CCCDD4"/>
          </w:tcPr>
          <w:p>
            <w:pPr>
              <w:spacing w:after="0"/>
              <w:rPr>
                <w:sz w:val="11"/>
                <w:szCs w:val="11"/>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outperformance on a key financial metric</w:t>
            </w:r>
          </w:p>
        </w:tc>
        <w:tc>
          <w:tcPr>
            <w:tcW w:w="1580" w:type="dxa"/>
            <w:vAlign w:val="bottom"/>
            <w:shd w:val="clear" w:color="auto" w:fill="CCCDD4"/>
          </w:tcPr>
          <w:p>
            <w:pPr>
              <w:spacing w:after="0"/>
              <w:rPr>
                <w:sz w:val="11"/>
                <w:szCs w:val="11"/>
                <w:color w:val="auto"/>
              </w:rPr>
            </w:pPr>
          </w:p>
        </w:tc>
        <w:tc>
          <w:tcPr>
            <w:tcW w:w="1140" w:type="dxa"/>
            <w:vAlign w:val="bottom"/>
            <w:shd w:val="clear" w:color="auto" w:fill="CCCDD4"/>
          </w:tcPr>
          <w:p>
            <w:pPr>
              <w:spacing w:after="0"/>
              <w:rPr>
                <w:sz w:val="11"/>
                <w:szCs w:val="11"/>
                <w:color w:val="auto"/>
              </w:rPr>
            </w:pPr>
          </w:p>
        </w:tc>
        <w:tc>
          <w:tcPr>
            <w:tcW w:w="200" w:type="dxa"/>
            <w:vAlign w:val="bottom"/>
            <w:shd w:val="clear" w:color="auto" w:fill="CCCDD4"/>
          </w:tcPr>
          <w:p>
            <w:pPr>
              <w:spacing w:after="0"/>
              <w:rPr>
                <w:sz w:val="11"/>
                <w:szCs w:val="11"/>
                <w:color w:val="auto"/>
              </w:rPr>
            </w:pPr>
          </w:p>
        </w:tc>
        <w:tc>
          <w:tcPr>
            <w:tcW w:w="240" w:type="dxa"/>
            <w:vAlign w:val="bottom"/>
            <w:tcBorders>
              <w:right w:val="single" w:sz="8" w:color="242B61"/>
            </w:tcBorders>
            <w:shd w:val="clear" w:color="auto" w:fill="C1BFD1"/>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40" w:type="dxa"/>
            <w:vAlign w:val="bottom"/>
            <w:tcBorders>
              <w:left w:val="single" w:sz="8" w:color="242B61"/>
            </w:tcBorders>
            <w:shd w:val="clear" w:color="auto" w:fill="C1BFD1"/>
          </w:tcPr>
          <w:p>
            <w:pPr>
              <w:spacing w:after="0"/>
              <w:rPr>
                <w:sz w:val="4"/>
                <w:szCs w:val="4"/>
                <w:color w:val="auto"/>
              </w:rPr>
            </w:pPr>
          </w:p>
        </w:tc>
        <w:tc>
          <w:tcPr>
            <w:tcW w:w="6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1780" w:type="dxa"/>
            <w:vAlign w:val="bottom"/>
            <w:shd w:val="clear" w:color="auto" w:fill="CCCDD4"/>
          </w:tcPr>
          <w:p>
            <w:pPr>
              <w:spacing w:after="0"/>
              <w:rPr>
                <w:sz w:val="4"/>
                <w:szCs w:val="4"/>
                <w:color w:val="auto"/>
              </w:rPr>
            </w:pPr>
          </w:p>
        </w:tc>
        <w:tc>
          <w:tcPr>
            <w:tcW w:w="960" w:type="dxa"/>
            <w:vAlign w:val="bottom"/>
            <w:shd w:val="clear" w:color="auto" w:fill="CCCDD4"/>
          </w:tcPr>
          <w:p>
            <w:pPr>
              <w:spacing w:after="0"/>
              <w:rPr>
                <w:sz w:val="4"/>
                <w:szCs w:val="4"/>
                <w:color w:val="auto"/>
              </w:rPr>
            </w:pPr>
          </w:p>
        </w:tc>
        <w:tc>
          <w:tcPr>
            <w:tcW w:w="60" w:type="dxa"/>
            <w:vAlign w:val="bottom"/>
            <w:shd w:val="clear" w:color="auto" w:fill="CCCDD4"/>
          </w:tcPr>
          <w:p>
            <w:pPr>
              <w:spacing w:after="0"/>
              <w:rPr>
                <w:sz w:val="4"/>
                <w:szCs w:val="4"/>
                <w:color w:val="auto"/>
              </w:rPr>
            </w:pPr>
          </w:p>
        </w:tc>
        <w:tc>
          <w:tcPr>
            <w:tcW w:w="3240" w:type="dxa"/>
            <w:vAlign w:val="bottom"/>
            <w:gridSpan w:val="2"/>
            <w:vMerge w:val="continue"/>
            <w:shd w:val="clear" w:color="auto" w:fill="CCCDD4"/>
          </w:tcPr>
          <w:p>
            <w:pPr>
              <w:spacing w:after="0"/>
              <w:rPr>
                <w:sz w:val="4"/>
                <w:szCs w:val="4"/>
                <w:color w:val="auto"/>
              </w:rPr>
            </w:pPr>
          </w:p>
        </w:tc>
        <w:tc>
          <w:tcPr>
            <w:tcW w:w="15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200" w:type="dxa"/>
            <w:vAlign w:val="bottom"/>
            <w:shd w:val="clear" w:color="auto" w:fill="CCCDD4"/>
          </w:tcPr>
          <w:p>
            <w:pPr>
              <w:spacing w:after="0"/>
              <w:rPr>
                <w:sz w:val="4"/>
                <w:szCs w:val="4"/>
                <w:color w:val="auto"/>
              </w:rPr>
            </w:pPr>
          </w:p>
        </w:tc>
        <w:tc>
          <w:tcPr>
            <w:tcW w:w="240" w:type="dxa"/>
            <w:vAlign w:val="bottom"/>
            <w:tcBorders>
              <w:right w:val="single" w:sz="8" w:color="242B61"/>
            </w:tcBorders>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40" w:type="dxa"/>
            <w:vAlign w:val="bottom"/>
            <w:tcBorders>
              <w:left w:val="single" w:sz="8" w:color="242B61"/>
            </w:tcBorders>
            <w:shd w:val="clear" w:color="auto" w:fill="C1BFD1"/>
          </w:tcPr>
          <w:p>
            <w:pPr>
              <w:spacing w:after="0"/>
              <w:rPr>
                <w:sz w:val="24"/>
                <w:szCs w:val="24"/>
                <w:color w:val="auto"/>
              </w:rPr>
            </w:pPr>
          </w:p>
        </w:tc>
        <w:tc>
          <w:tcPr>
            <w:tcW w:w="680" w:type="dxa"/>
            <w:vAlign w:val="bottom"/>
            <w:shd w:val="clear" w:color="auto" w:fill="CCCDD4"/>
          </w:tcPr>
          <w:p>
            <w:pPr>
              <w:spacing w:after="0"/>
              <w:rPr>
                <w:sz w:val="24"/>
                <w:szCs w:val="24"/>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Total</w:t>
            </w:r>
          </w:p>
        </w:tc>
        <w:tc>
          <w:tcPr>
            <w:tcW w:w="2740" w:type="dxa"/>
            <w:vAlign w:val="bottom"/>
            <w:gridSpan w:val="2"/>
            <w:shd w:val="clear" w:color="auto" w:fill="CCCDD4"/>
          </w:tcPr>
          <w:p>
            <w:pPr>
              <w:ind w:left="80"/>
              <w:spacing w:after="0"/>
              <w:rPr>
                <w:sz w:val="20"/>
                <w:szCs w:val="20"/>
                <w:color w:val="auto"/>
              </w:rPr>
            </w:pPr>
            <w:r>
              <w:rPr>
                <w:rFonts w:ascii="Arial" w:cs="Arial" w:eastAsia="Arial" w:hAnsi="Arial"/>
                <w:sz w:val="15"/>
                <w:szCs w:val="15"/>
                <w:color w:val="auto"/>
              </w:rPr>
              <w:t>Relative performance metric,</w:t>
            </w:r>
          </w:p>
        </w:tc>
        <w:tc>
          <w:tcPr>
            <w:tcW w:w="60" w:type="dxa"/>
            <w:vAlign w:val="bottom"/>
            <w:shd w:val="clear" w:color="auto" w:fill="CCCDD4"/>
          </w:tcPr>
          <w:p>
            <w:pPr>
              <w:spacing w:after="0"/>
              <w:rPr>
                <w:sz w:val="24"/>
                <w:szCs w:val="24"/>
                <w:color w:val="auto"/>
              </w:rPr>
            </w:pPr>
          </w:p>
        </w:tc>
        <w:tc>
          <w:tcPr>
            <w:tcW w:w="3240" w:type="dxa"/>
            <w:vAlign w:val="bottom"/>
            <w:gridSpan w:val="2"/>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Directly aligns executive LTI payouts with</w:t>
            </w:r>
          </w:p>
        </w:tc>
        <w:tc>
          <w:tcPr>
            <w:tcW w:w="1580" w:type="dxa"/>
            <w:vAlign w:val="bottom"/>
            <w:shd w:val="clear" w:color="auto" w:fill="CCCDD4"/>
          </w:tcPr>
          <w:p>
            <w:pPr>
              <w:spacing w:after="0"/>
              <w:rPr>
                <w:sz w:val="24"/>
                <w:szCs w:val="24"/>
                <w:color w:val="auto"/>
              </w:rPr>
            </w:pPr>
          </w:p>
        </w:tc>
        <w:tc>
          <w:tcPr>
            <w:tcW w:w="1140" w:type="dxa"/>
            <w:vAlign w:val="bottom"/>
            <w:shd w:val="clear" w:color="auto" w:fill="CCCDD4"/>
          </w:tcPr>
          <w:p>
            <w:pPr>
              <w:spacing w:after="0"/>
              <w:rPr>
                <w:sz w:val="24"/>
                <w:szCs w:val="24"/>
                <w:color w:val="auto"/>
              </w:rPr>
            </w:pPr>
          </w:p>
        </w:tc>
        <w:tc>
          <w:tcPr>
            <w:tcW w:w="200" w:type="dxa"/>
            <w:vAlign w:val="bottom"/>
            <w:shd w:val="clear" w:color="auto" w:fill="CCCDD4"/>
          </w:tcPr>
          <w:p>
            <w:pPr>
              <w:spacing w:after="0"/>
              <w:rPr>
                <w:sz w:val="24"/>
                <w:szCs w:val="24"/>
                <w:color w:val="auto"/>
              </w:rPr>
            </w:pPr>
          </w:p>
        </w:tc>
        <w:tc>
          <w:tcPr>
            <w:tcW w:w="240" w:type="dxa"/>
            <w:vAlign w:val="bottom"/>
            <w:tcBorders>
              <w:right w:val="single" w:sz="8" w:color="242B61"/>
            </w:tcBorders>
            <w:shd w:val="clear" w:color="auto" w:fill="C1BFD1"/>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continue"/>
            <w:shd w:val="clear" w:color="auto" w:fill="CCCDD4"/>
          </w:tcPr>
          <w:p>
            <w:pPr>
              <w:spacing w:after="0"/>
              <w:rPr>
                <w:sz w:val="9"/>
                <w:szCs w:val="9"/>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comparing our cumulative TSR over a</w:t>
            </w:r>
          </w:p>
        </w:tc>
        <w:tc>
          <w:tcPr>
            <w:tcW w:w="60" w:type="dxa"/>
            <w:vAlign w:val="bottom"/>
            <w:shd w:val="clear" w:color="auto" w:fill="CCCDD4"/>
          </w:tcPr>
          <w:p>
            <w:pPr>
              <w:spacing w:after="0"/>
              <w:rPr>
                <w:sz w:val="9"/>
                <w:szCs w:val="9"/>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stockholder value creation</w:t>
            </w: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Shareholder</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continue"/>
            <w:shd w:val="clear" w:color="auto" w:fill="CCCDD4"/>
          </w:tcPr>
          <w:p>
            <w:pPr>
              <w:spacing w:after="0"/>
              <w:rPr>
                <w:sz w:val="9"/>
                <w:szCs w:val="9"/>
                <w:color w:val="auto"/>
              </w:rPr>
            </w:pP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three-year period to that of eight</w:t>
            </w:r>
          </w:p>
        </w:tc>
        <w:tc>
          <w:tcPr>
            <w:tcW w:w="60" w:type="dxa"/>
            <w:vAlign w:val="bottom"/>
            <w:shd w:val="clear" w:color="auto" w:fill="CCCDD4"/>
          </w:tcPr>
          <w:p>
            <w:pPr>
              <w:spacing w:after="0"/>
              <w:rPr>
                <w:sz w:val="6"/>
                <w:szCs w:val="6"/>
                <w:color w:val="auto"/>
              </w:rPr>
            </w:pPr>
          </w:p>
        </w:tc>
        <w:tc>
          <w:tcPr>
            <w:tcW w:w="3240" w:type="dxa"/>
            <w:vAlign w:val="bottom"/>
            <w:gridSpan w:val="2"/>
            <w:vMerge w:val="restart"/>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Uses a clear and objective metric to evaluate</w:t>
            </w: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line="155" w:lineRule="exact"/>
              <w:rPr>
                <w:sz w:val="20"/>
                <w:szCs w:val="20"/>
                <w:color w:val="auto"/>
              </w:rPr>
            </w:pPr>
            <w:r>
              <w:rPr>
                <w:rFonts w:ascii="Arial" w:cs="Arial" w:eastAsia="Arial" w:hAnsi="Arial"/>
                <w:sz w:val="15"/>
                <w:szCs w:val="15"/>
                <w:b w:val="1"/>
                <w:bCs w:val="1"/>
                <w:color w:val="auto"/>
              </w:rPr>
              <w:t>Return PSUs</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continue"/>
            <w:shd w:val="clear" w:color="auto" w:fill="CCCDD4"/>
          </w:tcPr>
          <w:p>
            <w:pPr>
              <w:spacing w:after="0"/>
              <w:rPr>
                <w:sz w:val="9"/>
                <w:szCs w:val="9"/>
                <w:color w:val="auto"/>
              </w:rPr>
            </w:pP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40" w:type="dxa"/>
            <w:vAlign w:val="bottom"/>
            <w:tcBorders>
              <w:left w:val="single" w:sz="8" w:color="242B61"/>
            </w:tcBorders>
            <w:shd w:val="clear" w:color="auto" w:fill="C1BFD1"/>
          </w:tcPr>
          <w:p>
            <w:pPr>
              <w:spacing w:after="0"/>
              <w:rPr>
                <w:sz w:val="4"/>
                <w:szCs w:val="4"/>
                <w:color w:val="auto"/>
              </w:rPr>
            </w:pPr>
          </w:p>
        </w:tc>
        <w:tc>
          <w:tcPr>
            <w:tcW w:w="680" w:type="dxa"/>
            <w:vAlign w:val="bottom"/>
            <w:shd w:val="clear" w:color="auto" w:fill="CCCDD4"/>
          </w:tcPr>
          <w:p>
            <w:pPr>
              <w:spacing w:after="0"/>
              <w:rPr>
                <w:sz w:val="4"/>
                <w:szCs w:val="4"/>
                <w:color w:val="auto"/>
              </w:rPr>
            </w:pPr>
          </w:p>
        </w:tc>
        <w:tc>
          <w:tcPr>
            <w:tcW w:w="1140" w:type="dxa"/>
            <w:vAlign w:val="bottom"/>
            <w:vMerge w:val="continue"/>
            <w:shd w:val="clear" w:color="auto" w:fill="CCCDD4"/>
          </w:tcPr>
          <w:p>
            <w:pPr>
              <w:spacing w:after="0"/>
              <w:rPr>
                <w:sz w:val="4"/>
                <w:szCs w:val="4"/>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companies of similar size and footprint</w:t>
            </w:r>
          </w:p>
        </w:tc>
        <w:tc>
          <w:tcPr>
            <w:tcW w:w="60" w:type="dxa"/>
            <w:vAlign w:val="bottom"/>
            <w:shd w:val="clear" w:color="auto" w:fill="CCCDD4"/>
          </w:tcPr>
          <w:p>
            <w:pPr>
              <w:spacing w:after="0"/>
              <w:rPr>
                <w:sz w:val="4"/>
                <w:szCs w:val="4"/>
                <w:color w:val="auto"/>
              </w:rPr>
            </w:pPr>
          </w:p>
        </w:tc>
        <w:tc>
          <w:tcPr>
            <w:tcW w:w="3240" w:type="dxa"/>
            <w:vAlign w:val="bottom"/>
            <w:gridSpan w:val="2"/>
            <w:vMerge w:val="continue"/>
            <w:shd w:val="clear" w:color="auto" w:fill="CCCDD4"/>
          </w:tcPr>
          <w:p>
            <w:pPr>
              <w:spacing w:after="0"/>
              <w:rPr>
                <w:sz w:val="4"/>
                <w:szCs w:val="4"/>
                <w:color w:val="auto"/>
              </w:rPr>
            </w:pPr>
          </w:p>
        </w:tc>
        <w:tc>
          <w:tcPr>
            <w:tcW w:w="15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200" w:type="dxa"/>
            <w:vAlign w:val="bottom"/>
            <w:shd w:val="clear" w:color="auto" w:fill="CCCDD4"/>
          </w:tcPr>
          <w:p>
            <w:pPr>
              <w:spacing w:after="0"/>
              <w:rPr>
                <w:sz w:val="4"/>
                <w:szCs w:val="4"/>
                <w:color w:val="auto"/>
              </w:rPr>
            </w:pPr>
          </w:p>
        </w:tc>
        <w:tc>
          <w:tcPr>
            <w:tcW w:w="240" w:type="dxa"/>
            <w:vAlign w:val="bottom"/>
            <w:tcBorders>
              <w:right w:val="single" w:sz="8" w:color="242B61"/>
            </w:tcBorders>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40" w:type="dxa"/>
            <w:vAlign w:val="bottom"/>
            <w:tcBorders>
              <w:left w:val="single" w:sz="8" w:color="242B61"/>
            </w:tcBorders>
            <w:shd w:val="clear" w:color="auto" w:fill="C1BFD1"/>
          </w:tcPr>
          <w:p>
            <w:pPr>
              <w:spacing w:after="0"/>
              <w:rPr>
                <w:sz w:val="10"/>
                <w:szCs w:val="10"/>
                <w:color w:val="auto"/>
              </w:rPr>
            </w:pPr>
          </w:p>
        </w:tc>
        <w:tc>
          <w:tcPr>
            <w:tcW w:w="680" w:type="dxa"/>
            <w:vAlign w:val="bottom"/>
            <w:shd w:val="clear" w:color="auto" w:fill="CCCDD4"/>
          </w:tcPr>
          <w:p>
            <w:pPr>
              <w:spacing w:after="0"/>
              <w:rPr>
                <w:sz w:val="10"/>
                <w:szCs w:val="10"/>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i w:val="1"/>
                <w:iCs w:val="1"/>
                <w:color w:val="auto"/>
              </w:rPr>
              <w:t>(25%)</w:t>
            </w:r>
          </w:p>
        </w:tc>
        <w:tc>
          <w:tcPr>
            <w:tcW w:w="2740" w:type="dxa"/>
            <w:vAlign w:val="bottom"/>
            <w:gridSpan w:val="2"/>
            <w:vMerge w:val="continue"/>
            <w:shd w:val="clear" w:color="auto" w:fill="CCCDD4"/>
          </w:tcPr>
          <w:p>
            <w:pPr>
              <w:spacing w:after="0"/>
              <w:rPr>
                <w:sz w:val="10"/>
                <w:szCs w:val="10"/>
                <w:color w:val="auto"/>
              </w:rPr>
            </w:pPr>
          </w:p>
        </w:tc>
        <w:tc>
          <w:tcPr>
            <w:tcW w:w="60" w:type="dxa"/>
            <w:vAlign w:val="bottom"/>
            <w:shd w:val="clear" w:color="auto" w:fill="CCCDD4"/>
          </w:tcPr>
          <w:p>
            <w:pPr>
              <w:spacing w:after="0"/>
              <w:rPr>
                <w:sz w:val="10"/>
                <w:szCs w:val="10"/>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our performance against other comparable</w:t>
            </w:r>
          </w:p>
        </w:tc>
        <w:tc>
          <w:tcPr>
            <w:tcW w:w="1580" w:type="dxa"/>
            <w:vAlign w:val="bottom"/>
            <w:shd w:val="clear" w:color="auto" w:fill="CCCDD4"/>
          </w:tcPr>
          <w:p>
            <w:pPr>
              <w:spacing w:after="0"/>
              <w:rPr>
                <w:sz w:val="10"/>
                <w:szCs w:val="10"/>
                <w:color w:val="auto"/>
              </w:rPr>
            </w:pPr>
          </w:p>
        </w:tc>
        <w:tc>
          <w:tcPr>
            <w:tcW w:w="1140" w:type="dxa"/>
            <w:vAlign w:val="bottom"/>
            <w:shd w:val="clear" w:color="auto" w:fill="CCCDD4"/>
          </w:tcPr>
          <w:p>
            <w:pPr>
              <w:spacing w:after="0"/>
              <w:rPr>
                <w:sz w:val="10"/>
                <w:szCs w:val="10"/>
                <w:color w:val="auto"/>
              </w:rPr>
            </w:pPr>
          </w:p>
        </w:tc>
        <w:tc>
          <w:tcPr>
            <w:tcW w:w="200" w:type="dxa"/>
            <w:vAlign w:val="bottom"/>
            <w:shd w:val="clear" w:color="auto" w:fill="CCCDD4"/>
          </w:tcPr>
          <w:p>
            <w:pPr>
              <w:spacing w:after="0"/>
              <w:rPr>
                <w:sz w:val="10"/>
                <w:szCs w:val="10"/>
                <w:color w:val="auto"/>
              </w:rPr>
            </w:pPr>
          </w:p>
        </w:tc>
        <w:tc>
          <w:tcPr>
            <w:tcW w:w="240" w:type="dxa"/>
            <w:vAlign w:val="bottom"/>
            <w:tcBorders>
              <w:right w:val="single" w:sz="8" w:color="242B61"/>
            </w:tcBorders>
            <w:shd w:val="clear" w:color="auto" w:fill="C1BFD1"/>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40" w:type="dxa"/>
            <w:vAlign w:val="bottom"/>
            <w:tcBorders>
              <w:left w:val="single" w:sz="8" w:color="242B61"/>
            </w:tcBorders>
            <w:shd w:val="clear" w:color="auto" w:fill="C1BFD1"/>
          </w:tcPr>
          <w:p>
            <w:pPr>
              <w:spacing w:after="0"/>
              <w:rPr>
                <w:sz w:val="4"/>
                <w:szCs w:val="4"/>
                <w:color w:val="auto"/>
              </w:rPr>
            </w:pPr>
          </w:p>
        </w:tc>
        <w:tc>
          <w:tcPr>
            <w:tcW w:w="680" w:type="dxa"/>
            <w:vAlign w:val="bottom"/>
            <w:shd w:val="clear" w:color="auto" w:fill="CCCDD4"/>
          </w:tcPr>
          <w:p>
            <w:pPr>
              <w:spacing w:after="0"/>
              <w:rPr>
                <w:sz w:val="4"/>
                <w:szCs w:val="4"/>
                <w:color w:val="auto"/>
              </w:rPr>
            </w:pPr>
          </w:p>
        </w:tc>
        <w:tc>
          <w:tcPr>
            <w:tcW w:w="1140" w:type="dxa"/>
            <w:vAlign w:val="bottom"/>
            <w:vMerge w:val="continue"/>
            <w:shd w:val="clear" w:color="auto" w:fill="CCCDD4"/>
          </w:tcPr>
          <w:p>
            <w:pPr>
              <w:spacing w:after="0"/>
              <w:rPr>
                <w:sz w:val="4"/>
                <w:szCs w:val="4"/>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in our industry</w:t>
            </w:r>
          </w:p>
        </w:tc>
        <w:tc>
          <w:tcPr>
            <w:tcW w:w="60" w:type="dxa"/>
            <w:vAlign w:val="bottom"/>
            <w:shd w:val="clear" w:color="auto" w:fill="CCCDD4"/>
          </w:tcPr>
          <w:p>
            <w:pPr>
              <w:spacing w:after="0"/>
              <w:rPr>
                <w:sz w:val="4"/>
                <w:szCs w:val="4"/>
                <w:color w:val="auto"/>
              </w:rPr>
            </w:pPr>
          </w:p>
        </w:tc>
        <w:tc>
          <w:tcPr>
            <w:tcW w:w="3240" w:type="dxa"/>
            <w:vAlign w:val="bottom"/>
            <w:gridSpan w:val="2"/>
            <w:vMerge w:val="continue"/>
            <w:shd w:val="clear" w:color="auto" w:fill="CCCDD4"/>
          </w:tcPr>
          <w:p>
            <w:pPr>
              <w:spacing w:after="0"/>
              <w:rPr>
                <w:sz w:val="4"/>
                <w:szCs w:val="4"/>
                <w:color w:val="auto"/>
              </w:rPr>
            </w:pPr>
          </w:p>
        </w:tc>
        <w:tc>
          <w:tcPr>
            <w:tcW w:w="15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200" w:type="dxa"/>
            <w:vAlign w:val="bottom"/>
            <w:shd w:val="clear" w:color="auto" w:fill="CCCDD4"/>
          </w:tcPr>
          <w:p>
            <w:pPr>
              <w:spacing w:after="0"/>
              <w:rPr>
                <w:sz w:val="4"/>
                <w:szCs w:val="4"/>
                <w:color w:val="auto"/>
              </w:rPr>
            </w:pPr>
          </w:p>
        </w:tc>
        <w:tc>
          <w:tcPr>
            <w:tcW w:w="240" w:type="dxa"/>
            <w:vAlign w:val="bottom"/>
            <w:tcBorders>
              <w:right w:val="single" w:sz="8" w:color="242B61"/>
            </w:tcBorders>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0" w:type="dxa"/>
            <w:vAlign w:val="bottom"/>
            <w:tcBorders>
              <w:left w:val="single" w:sz="8" w:color="242B61"/>
            </w:tcBorders>
            <w:shd w:val="clear" w:color="auto" w:fill="C1BFD1"/>
          </w:tcPr>
          <w:p>
            <w:pPr>
              <w:spacing w:after="0"/>
              <w:rPr>
                <w:sz w:val="11"/>
                <w:szCs w:val="11"/>
                <w:color w:val="auto"/>
              </w:rPr>
            </w:pPr>
          </w:p>
        </w:tc>
        <w:tc>
          <w:tcPr>
            <w:tcW w:w="680" w:type="dxa"/>
            <w:vAlign w:val="bottom"/>
            <w:shd w:val="clear" w:color="auto" w:fill="CCCDD4"/>
          </w:tcPr>
          <w:p>
            <w:pPr>
              <w:spacing w:after="0"/>
              <w:rPr>
                <w:sz w:val="11"/>
                <w:szCs w:val="11"/>
                <w:color w:val="auto"/>
              </w:rPr>
            </w:pPr>
          </w:p>
        </w:tc>
        <w:tc>
          <w:tcPr>
            <w:tcW w:w="1140" w:type="dxa"/>
            <w:vAlign w:val="bottom"/>
            <w:shd w:val="clear" w:color="auto" w:fill="CCCDD4"/>
          </w:tcPr>
          <w:p>
            <w:pPr>
              <w:spacing w:after="0"/>
              <w:rPr>
                <w:sz w:val="11"/>
                <w:szCs w:val="11"/>
                <w:color w:val="auto"/>
              </w:rPr>
            </w:pPr>
          </w:p>
        </w:tc>
        <w:tc>
          <w:tcPr>
            <w:tcW w:w="2740" w:type="dxa"/>
            <w:vAlign w:val="bottom"/>
            <w:gridSpan w:val="2"/>
            <w:vMerge w:val="continue"/>
            <w:shd w:val="clear" w:color="auto" w:fill="CCCDD4"/>
          </w:tcPr>
          <w:p>
            <w:pPr>
              <w:spacing w:after="0"/>
              <w:rPr>
                <w:sz w:val="11"/>
                <w:szCs w:val="11"/>
                <w:color w:val="auto"/>
              </w:rPr>
            </w:pPr>
          </w:p>
        </w:tc>
        <w:tc>
          <w:tcPr>
            <w:tcW w:w="60" w:type="dxa"/>
            <w:vAlign w:val="bottom"/>
            <w:shd w:val="clear" w:color="auto" w:fill="CCCDD4"/>
          </w:tcPr>
          <w:p>
            <w:pPr>
              <w:spacing w:after="0"/>
              <w:rPr>
                <w:sz w:val="11"/>
                <w:szCs w:val="11"/>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companies in our industry</w:t>
            </w:r>
          </w:p>
        </w:tc>
        <w:tc>
          <w:tcPr>
            <w:tcW w:w="1580" w:type="dxa"/>
            <w:vAlign w:val="bottom"/>
            <w:shd w:val="clear" w:color="auto" w:fill="CCCDD4"/>
          </w:tcPr>
          <w:p>
            <w:pPr>
              <w:spacing w:after="0"/>
              <w:rPr>
                <w:sz w:val="11"/>
                <w:szCs w:val="11"/>
                <w:color w:val="auto"/>
              </w:rPr>
            </w:pPr>
          </w:p>
        </w:tc>
        <w:tc>
          <w:tcPr>
            <w:tcW w:w="1140" w:type="dxa"/>
            <w:vAlign w:val="bottom"/>
            <w:shd w:val="clear" w:color="auto" w:fill="CCCDD4"/>
          </w:tcPr>
          <w:p>
            <w:pPr>
              <w:spacing w:after="0"/>
              <w:rPr>
                <w:sz w:val="11"/>
                <w:szCs w:val="11"/>
                <w:color w:val="auto"/>
              </w:rPr>
            </w:pPr>
          </w:p>
        </w:tc>
        <w:tc>
          <w:tcPr>
            <w:tcW w:w="200" w:type="dxa"/>
            <w:vAlign w:val="bottom"/>
            <w:shd w:val="clear" w:color="auto" w:fill="CCCDD4"/>
          </w:tcPr>
          <w:p>
            <w:pPr>
              <w:spacing w:after="0"/>
              <w:rPr>
                <w:sz w:val="11"/>
                <w:szCs w:val="11"/>
                <w:color w:val="auto"/>
              </w:rPr>
            </w:pPr>
          </w:p>
        </w:tc>
        <w:tc>
          <w:tcPr>
            <w:tcW w:w="240" w:type="dxa"/>
            <w:vAlign w:val="bottom"/>
            <w:tcBorders>
              <w:right w:val="single" w:sz="8" w:color="242B61"/>
            </w:tcBorders>
            <w:shd w:val="clear" w:color="auto" w:fill="C1BFD1"/>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40" w:type="dxa"/>
            <w:vAlign w:val="bottom"/>
            <w:tcBorders>
              <w:left w:val="single" w:sz="8" w:color="242B61"/>
            </w:tcBorders>
            <w:shd w:val="clear" w:color="auto" w:fill="C1BFD1"/>
          </w:tcPr>
          <w:p>
            <w:pPr>
              <w:spacing w:after="0"/>
              <w:rPr>
                <w:sz w:val="4"/>
                <w:szCs w:val="4"/>
                <w:color w:val="auto"/>
              </w:rPr>
            </w:pPr>
          </w:p>
        </w:tc>
        <w:tc>
          <w:tcPr>
            <w:tcW w:w="6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1780" w:type="dxa"/>
            <w:vAlign w:val="bottom"/>
            <w:shd w:val="clear" w:color="auto" w:fill="CCCDD4"/>
          </w:tcPr>
          <w:p>
            <w:pPr>
              <w:spacing w:after="0"/>
              <w:rPr>
                <w:sz w:val="4"/>
                <w:szCs w:val="4"/>
                <w:color w:val="auto"/>
              </w:rPr>
            </w:pPr>
          </w:p>
        </w:tc>
        <w:tc>
          <w:tcPr>
            <w:tcW w:w="960" w:type="dxa"/>
            <w:vAlign w:val="bottom"/>
            <w:shd w:val="clear" w:color="auto" w:fill="CCCDD4"/>
          </w:tcPr>
          <w:p>
            <w:pPr>
              <w:spacing w:after="0"/>
              <w:rPr>
                <w:sz w:val="4"/>
                <w:szCs w:val="4"/>
                <w:color w:val="auto"/>
              </w:rPr>
            </w:pPr>
          </w:p>
        </w:tc>
        <w:tc>
          <w:tcPr>
            <w:tcW w:w="60" w:type="dxa"/>
            <w:vAlign w:val="bottom"/>
            <w:shd w:val="clear" w:color="auto" w:fill="CCCDD4"/>
          </w:tcPr>
          <w:p>
            <w:pPr>
              <w:spacing w:after="0"/>
              <w:rPr>
                <w:sz w:val="4"/>
                <w:szCs w:val="4"/>
                <w:color w:val="auto"/>
              </w:rPr>
            </w:pPr>
          </w:p>
        </w:tc>
        <w:tc>
          <w:tcPr>
            <w:tcW w:w="3240" w:type="dxa"/>
            <w:vAlign w:val="bottom"/>
            <w:gridSpan w:val="2"/>
            <w:vMerge w:val="continue"/>
            <w:shd w:val="clear" w:color="auto" w:fill="CCCDD4"/>
          </w:tcPr>
          <w:p>
            <w:pPr>
              <w:spacing w:after="0"/>
              <w:rPr>
                <w:sz w:val="4"/>
                <w:szCs w:val="4"/>
                <w:color w:val="auto"/>
              </w:rPr>
            </w:pPr>
          </w:p>
        </w:tc>
        <w:tc>
          <w:tcPr>
            <w:tcW w:w="1580" w:type="dxa"/>
            <w:vAlign w:val="bottom"/>
            <w:shd w:val="clear" w:color="auto" w:fill="CCCDD4"/>
          </w:tcPr>
          <w:p>
            <w:pPr>
              <w:spacing w:after="0"/>
              <w:rPr>
                <w:sz w:val="4"/>
                <w:szCs w:val="4"/>
                <w:color w:val="auto"/>
              </w:rPr>
            </w:pPr>
          </w:p>
        </w:tc>
        <w:tc>
          <w:tcPr>
            <w:tcW w:w="1140" w:type="dxa"/>
            <w:vAlign w:val="bottom"/>
            <w:shd w:val="clear" w:color="auto" w:fill="CCCDD4"/>
          </w:tcPr>
          <w:p>
            <w:pPr>
              <w:spacing w:after="0"/>
              <w:rPr>
                <w:sz w:val="4"/>
                <w:szCs w:val="4"/>
                <w:color w:val="auto"/>
              </w:rPr>
            </w:pPr>
          </w:p>
        </w:tc>
        <w:tc>
          <w:tcPr>
            <w:tcW w:w="200" w:type="dxa"/>
            <w:vAlign w:val="bottom"/>
            <w:shd w:val="clear" w:color="auto" w:fill="CCCDD4"/>
          </w:tcPr>
          <w:p>
            <w:pPr>
              <w:spacing w:after="0"/>
              <w:rPr>
                <w:sz w:val="4"/>
                <w:szCs w:val="4"/>
                <w:color w:val="auto"/>
              </w:rPr>
            </w:pPr>
          </w:p>
        </w:tc>
        <w:tc>
          <w:tcPr>
            <w:tcW w:w="240" w:type="dxa"/>
            <w:vAlign w:val="bottom"/>
            <w:tcBorders>
              <w:right w:val="single" w:sz="8" w:color="242B61"/>
            </w:tcBorders>
            <w:shd w:val="clear" w:color="auto" w:fill="C1BFD1"/>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40" w:type="dxa"/>
            <w:vAlign w:val="bottom"/>
            <w:tcBorders>
              <w:left w:val="single" w:sz="8" w:color="242B61"/>
            </w:tcBorders>
            <w:shd w:val="clear" w:color="auto" w:fill="C1BFD1"/>
          </w:tcPr>
          <w:p>
            <w:pPr>
              <w:spacing w:after="0"/>
              <w:rPr>
                <w:sz w:val="22"/>
                <w:szCs w:val="22"/>
                <w:color w:val="auto"/>
              </w:rPr>
            </w:pPr>
          </w:p>
        </w:tc>
        <w:tc>
          <w:tcPr>
            <w:tcW w:w="680" w:type="dxa"/>
            <w:vAlign w:val="bottom"/>
            <w:shd w:val="clear" w:color="auto" w:fill="CCCDD4"/>
          </w:tcPr>
          <w:p>
            <w:pPr>
              <w:spacing w:after="0"/>
              <w:rPr>
                <w:sz w:val="22"/>
                <w:szCs w:val="22"/>
                <w:color w:val="auto"/>
              </w:rPr>
            </w:pPr>
          </w:p>
        </w:tc>
        <w:tc>
          <w:tcPr>
            <w:tcW w:w="1140" w:type="dxa"/>
            <w:vAlign w:val="bottom"/>
            <w:shd w:val="clear" w:color="auto" w:fill="CCCDD4"/>
          </w:tcPr>
          <w:p>
            <w:pPr>
              <w:ind w:left="60"/>
              <w:spacing w:after="0"/>
              <w:rPr>
                <w:sz w:val="20"/>
                <w:szCs w:val="20"/>
                <w:color w:val="auto"/>
              </w:rPr>
            </w:pPr>
            <w:r>
              <w:rPr>
                <w:rFonts w:ascii="Arial" w:cs="Arial" w:eastAsia="Arial" w:hAnsi="Arial"/>
                <w:sz w:val="15"/>
                <w:szCs w:val="15"/>
                <w:b w:val="1"/>
                <w:bCs w:val="1"/>
                <w:color w:val="auto"/>
              </w:rPr>
              <w:t>Time-Based</w:t>
            </w: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“Cliff” vesting after three years, subject</w:t>
            </w:r>
          </w:p>
        </w:tc>
        <w:tc>
          <w:tcPr>
            <w:tcW w:w="60" w:type="dxa"/>
            <w:vAlign w:val="bottom"/>
            <w:shd w:val="clear" w:color="auto" w:fill="CCCDD4"/>
          </w:tcPr>
          <w:p>
            <w:pPr>
              <w:spacing w:after="0"/>
              <w:rPr>
                <w:sz w:val="22"/>
                <w:szCs w:val="22"/>
                <w:color w:val="auto"/>
              </w:rPr>
            </w:pPr>
          </w:p>
        </w:tc>
        <w:tc>
          <w:tcPr>
            <w:tcW w:w="3240" w:type="dxa"/>
            <w:vAlign w:val="bottom"/>
            <w:gridSpan w:val="2"/>
            <w:vMerge w:val="restart"/>
            <w:shd w:val="clear" w:color="auto" w:fill="CCCDD4"/>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Promotes stability and retention of our</w:t>
            </w:r>
          </w:p>
        </w:tc>
        <w:tc>
          <w:tcPr>
            <w:tcW w:w="1580" w:type="dxa"/>
            <w:vAlign w:val="bottom"/>
            <w:shd w:val="clear" w:color="auto" w:fill="CCCDD4"/>
          </w:tcPr>
          <w:p>
            <w:pPr>
              <w:spacing w:after="0"/>
              <w:rPr>
                <w:sz w:val="22"/>
                <w:szCs w:val="22"/>
                <w:color w:val="auto"/>
              </w:rPr>
            </w:pPr>
          </w:p>
        </w:tc>
        <w:tc>
          <w:tcPr>
            <w:tcW w:w="1140" w:type="dxa"/>
            <w:vAlign w:val="bottom"/>
            <w:shd w:val="clear" w:color="auto" w:fill="CCCDD4"/>
          </w:tcPr>
          <w:p>
            <w:pPr>
              <w:spacing w:after="0"/>
              <w:rPr>
                <w:sz w:val="22"/>
                <w:szCs w:val="22"/>
                <w:color w:val="auto"/>
              </w:rPr>
            </w:pPr>
          </w:p>
        </w:tc>
        <w:tc>
          <w:tcPr>
            <w:tcW w:w="200" w:type="dxa"/>
            <w:vAlign w:val="bottom"/>
            <w:shd w:val="clear" w:color="auto" w:fill="CCCDD4"/>
          </w:tcPr>
          <w:p>
            <w:pPr>
              <w:spacing w:after="0"/>
              <w:rPr>
                <w:sz w:val="22"/>
                <w:szCs w:val="22"/>
                <w:color w:val="auto"/>
              </w:rPr>
            </w:pPr>
          </w:p>
        </w:tc>
        <w:tc>
          <w:tcPr>
            <w:tcW w:w="240" w:type="dxa"/>
            <w:vAlign w:val="bottom"/>
            <w:tcBorders>
              <w:right w:val="single" w:sz="8" w:color="242B61"/>
            </w:tcBorders>
            <w:shd w:val="clear" w:color="auto" w:fill="C1BFD1"/>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b w:val="1"/>
                <w:bCs w:val="1"/>
                <w:color w:val="auto"/>
              </w:rPr>
              <w:t>RSUs</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continue"/>
            <w:shd w:val="clear" w:color="auto" w:fill="CCCDD4"/>
          </w:tcPr>
          <w:p>
            <w:pPr>
              <w:spacing w:after="0"/>
              <w:rPr>
                <w:sz w:val="9"/>
                <w:szCs w:val="9"/>
                <w:color w:val="auto"/>
              </w:rPr>
            </w:pP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40" w:type="dxa"/>
            <w:vAlign w:val="bottom"/>
            <w:tcBorders>
              <w:left w:val="single" w:sz="8" w:color="242B61"/>
            </w:tcBorders>
            <w:shd w:val="clear" w:color="auto" w:fill="C1BFD1"/>
          </w:tcPr>
          <w:p>
            <w:pPr>
              <w:spacing w:after="0"/>
              <w:rPr>
                <w:sz w:val="6"/>
                <w:szCs w:val="6"/>
                <w:color w:val="auto"/>
              </w:rPr>
            </w:pPr>
          </w:p>
        </w:tc>
        <w:tc>
          <w:tcPr>
            <w:tcW w:w="680" w:type="dxa"/>
            <w:vAlign w:val="bottom"/>
            <w:shd w:val="clear" w:color="auto" w:fill="CCCDD4"/>
          </w:tcPr>
          <w:p>
            <w:pPr>
              <w:spacing w:after="0"/>
              <w:rPr>
                <w:sz w:val="6"/>
                <w:szCs w:val="6"/>
                <w:color w:val="auto"/>
              </w:rPr>
            </w:pPr>
          </w:p>
        </w:tc>
        <w:tc>
          <w:tcPr>
            <w:tcW w:w="1140" w:type="dxa"/>
            <w:vAlign w:val="bottom"/>
            <w:vMerge w:val="continue"/>
            <w:shd w:val="clear" w:color="auto" w:fill="CCCDD4"/>
          </w:tcPr>
          <w:p>
            <w:pPr>
              <w:spacing w:after="0"/>
              <w:rPr>
                <w:sz w:val="6"/>
                <w:szCs w:val="6"/>
                <w:color w:val="auto"/>
              </w:rPr>
            </w:pPr>
          </w:p>
        </w:tc>
        <w:tc>
          <w:tcPr>
            <w:tcW w:w="2740" w:type="dxa"/>
            <w:vAlign w:val="bottom"/>
            <w:gridSpan w:val="2"/>
            <w:vMerge w:val="restart"/>
            <w:shd w:val="clear" w:color="auto" w:fill="CCCDD4"/>
          </w:tcPr>
          <w:p>
            <w:pPr>
              <w:ind w:left="80"/>
              <w:spacing w:after="0"/>
              <w:rPr>
                <w:sz w:val="20"/>
                <w:szCs w:val="20"/>
                <w:color w:val="auto"/>
              </w:rPr>
            </w:pPr>
            <w:r>
              <w:rPr>
                <w:rFonts w:ascii="Arial" w:cs="Arial" w:eastAsia="Arial" w:hAnsi="Arial"/>
                <w:sz w:val="15"/>
                <w:szCs w:val="15"/>
                <w:color w:val="auto"/>
              </w:rPr>
              <w:t>to continued employment</w:t>
            </w:r>
          </w:p>
        </w:tc>
        <w:tc>
          <w:tcPr>
            <w:tcW w:w="60" w:type="dxa"/>
            <w:vAlign w:val="bottom"/>
            <w:shd w:val="clear" w:color="auto" w:fill="CCCDD4"/>
          </w:tcPr>
          <w:p>
            <w:pPr>
              <w:spacing w:after="0"/>
              <w:rPr>
                <w:sz w:val="6"/>
                <w:szCs w:val="6"/>
                <w:color w:val="auto"/>
              </w:rPr>
            </w:pPr>
          </w:p>
        </w:tc>
        <w:tc>
          <w:tcPr>
            <w:tcW w:w="3240" w:type="dxa"/>
            <w:vAlign w:val="bottom"/>
            <w:gridSpan w:val="2"/>
            <w:vMerge w:val="restart"/>
            <w:shd w:val="clear" w:color="auto" w:fill="CCCDD4"/>
          </w:tcPr>
          <w:p>
            <w:pPr>
              <w:ind w:left="160"/>
              <w:spacing w:after="0"/>
              <w:rPr>
                <w:sz w:val="20"/>
                <w:szCs w:val="20"/>
                <w:color w:val="auto"/>
              </w:rPr>
            </w:pPr>
            <w:r>
              <w:rPr>
                <w:rFonts w:ascii="Arial" w:cs="Arial" w:eastAsia="Arial" w:hAnsi="Arial"/>
                <w:sz w:val="15"/>
                <w:szCs w:val="15"/>
                <w:color w:val="auto"/>
              </w:rPr>
              <w:t>executive team through business cycles</w:t>
            </w:r>
          </w:p>
        </w:tc>
        <w:tc>
          <w:tcPr>
            <w:tcW w:w="1580" w:type="dxa"/>
            <w:vAlign w:val="bottom"/>
            <w:shd w:val="clear" w:color="auto" w:fill="CCCDD4"/>
          </w:tcPr>
          <w:p>
            <w:pPr>
              <w:spacing w:after="0"/>
              <w:rPr>
                <w:sz w:val="6"/>
                <w:szCs w:val="6"/>
                <w:color w:val="auto"/>
              </w:rPr>
            </w:pPr>
          </w:p>
        </w:tc>
        <w:tc>
          <w:tcPr>
            <w:tcW w:w="1140" w:type="dxa"/>
            <w:vAlign w:val="bottom"/>
            <w:shd w:val="clear" w:color="auto" w:fill="CCCDD4"/>
          </w:tcPr>
          <w:p>
            <w:pPr>
              <w:spacing w:after="0"/>
              <w:rPr>
                <w:sz w:val="6"/>
                <w:szCs w:val="6"/>
                <w:color w:val="auto"/>
              </w:rPr>
            </w:pPr>
          </w:p>
        </w:tc>
        <w:tc>
          <w:tcPr>
            <w:tcW w:w="200" w:type="dxa"/>
            <w:vAlign w:val="bottom"/>
            <w:shd w:val="clear" w:color="auto" w:fill="CCCDD4"/>
          </w:tcPr>
          <w:p>
            <w:pPr>
              <w:spacing w:after="0"/>
              <w:rPr>
                <w:sz w:val="6"/>
                <w:szCs w:val="6"/>
                <w:color w:val="auto"/>
              </w:rPr>
            </w:pPr>
          </w:p>
        </w:tc>
        <w:tc>
          <w:tcPr>
            <w:tcW w:w="240" w:type="dxa"/>
            <w:vAlign w:val="bottom"/>
            <w:tcBorders>
              <w:right w:val="single" w:sz="8" w:color="242B61"/>
            </w:tcBorders>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restart"/>
            <w:shd w:val="clear" w:color="auto" w:fill="CCCDD4"/>
          </w:tcPr>
          <w:p>
            <w:pPr>
              <w:ind w:left="60"/>
              <w:spacing w:after="0"/>
              <w:rPr>
                <w:sz w:val="20"/>
                <w:szCs w:val="20"/>
                <w:color w:val="auto"/>
              </w:rPr>
            </w:pPr>
            <w:r>
              <w:rPr>
                <w:rFonts w:ascii="Arial" w:cs="Arial" w:eastAsia="Arial" w:hAnsi="Arial"/>
                <w:sz w:val="15"/>
                <w:szCs w:val="15"/>
                <w:i w:val="1"/>
                <w:iCs w:val="1"/>
                <w:color w:val="auto"/>
              </w:rPr>
              <w:t>(25%)</w:t>
            </w:r>
          </w:p>
        </w:tc>
        <w:tc>
          <w:tcPr>
            <w:tcW w:w="2740" w:type="dxa"/>
            <w:vAlign w:val="bottom"/>
            <w:gridSpan w:val="2"/>
            <w:vMerge w:val="continue"/>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3240" w:type="dxa"/>
            <w:vAlign w:val="bottom"/>
            <w:gridSpan w:val="2"/>
            <w:vMerge w:val="continue"/>
            <w:shd w:val="clear" w:color="auto" w:fill="CCCDD4"/>
          </w:tcPr>
          <w:p>
            <w:pPr>
              <w:spacing w:after="0"/>
              <w:rPr>
                <w:sz w:val="9"/>
                <w:szCs w:val="9"/>
                <w:color w:val="auto"/>
              </w:rPr>
            </w:pP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C1BFD1"/>
          </w:tcPr>
          <w:p>
            <w:pPr>
              <w:spacing w:after="0"/>
              <w:rPr>
                <w:sz w:val="9"/>
                <w:szCs w:val="9"/>
                <w:color w:val="auto"/>
              </w:rPr>
            </w:pPr>
          </w:p>
        </w:tc>
        <w:tc>
          <w:tcPr>
            <w:tcW w:w="680" w:type="dxa"/>
            <w:vAlign w:val="bottom"/>
            <w:shd w:val="clear" w:color="auto" w:fill="CCCDD4"/>
          </w:tcPr>
          <w:p>
            <w:pPr>
              <w:spacing w:after="0"/>
              <w:rPr>
                <w:sz w:val="9"/>
                <w:szCs w:val="9"/>
                <w:color w:val="auto"/>
              </w:rPr>
            </w:pPr>
          </w:p>
        </w:tc>
        <w:tc>
          <w:tcPr>
            <w:tcW w:w="1140" w:type="dxa"/>
            <w:vAlign w:val="bottom"/>
            <w:vMerge w:val="continue"/>
            <w:shd w:val="clear" w:color="auto" w:fill="CCCDD4"/>
          </w:tcPr>
          <w:p>
            <w:pPr>
              <w:spacing w:after="0"/>
              <w:rPr>
                <w:sz w:val="9"/>
                <w:szCs w:val="9"/>
                <w:color w:val="auto"/>
              </w:rPr>
            </w:pPr>
          </w:p>
        </w:tc>
        <w:tc>
          <w:tcPr>
            <w:tcW w:w="1780" w:type="dxa"/>
            <w:vAlign w:val="bottom"/>
            <w:shd w:val="clear" w:color="auto" w:fill="CCCDD4"/>
          </w:tcPr>
          <w:p>
            <w:pPr>
              <w:spacing w:after="0"/>
              <w:rPr>
                <w:sz w:val="9"/>
                <w:szCs w:val="9"/>
                <w:color w:val="auto"/>
              </w:rPr>
            </w:pPr>
          </w:p>
        </w:tc>
        <w:tc>
          <w:tcPr>
            <w:tcW w:w="960" w:type="dxa"/>
            <w:vAlign w:val="bottom"/>
            <w:shd w:val="clear" w:color="auto" w:fill="CCCDD4"/>
          </w:tcPr>
          <w:p>
            <w:pPr>
              <w:spacing w:after="0"/>
              <w:rPr>
                <w:sz w:val="9"/>
                <w:szCs w:val="9"/>
                <w:color w:val="auto"/>
              </w:rPr>
            </w:pPr>
          </w:p>
        </w:tc>
        <w:tc>
          <w:tcPr>
            <w:tcW w:w="60" w:type="dxa"/>
            <w:vAlign w:val="bottom"/>
            <w:shd w:val="clear" w:color="auto" w:fill="CCCDD4"/>
          </w:tcPr>
          <w:p>
            <w:pPr>
              <w:spacing w:after="0"/>
              <w:rPr>
                <w:sz w:val="9"/>
                <w:szCs w:val="9"/>
                <w:color w:val="auto"/>
              </w:rPr>
            </w:pPr>
          </w:p>
        </w:tc>
        <w:tc>
          <w:tcPr>
            <w:tcW w:w="2460" w:type="dxa"/>
            <w:vAlign w:val="bottom"/>
            <w:shd w:val="clear" w:color="auto" w:fill="CCCDD4"/>
          </w:tcPr>
          <w:p>
            <w:pPr>
              <w:spacing w:after="0"/>
              <w:rPr>
                <w:sz w:val="9"/>
                <w:szCs w:val="9"/>
                <w:color w:val="auto"/>
              </w:rPr>
            </w:pPr>
          </w:p>
        </w:tc>
        <w:tc>
          <w:tcPr>
            <w:tcW w:w="780" w:type="dxa"/>
            <w:vAlign w:val="bottom"/>
            <w:shd w:val="clear" w:color="auto" w:fill="CCCDD4"/>
          </w:tcPr>
          <w:p>
            <w:pPr>
              <w:spacing w:after="0"/>
              <w:rPr>
                <w:sz w:val="9"/>
                <w:szCs w:val="9"/>
                <w:color w:val="auto"/>
              </w:rPr>
            </w:pPr>
          </w:p>
        </w:tc>
        <w:tc>
          <w:tcPr>
            <w:tcW w:w="1580" w:type="dxa"/>
            <w:vAlign w:val="bottom"/>
            <w:shd w:val="clear" w:color="auto" w:fill="CCCDD4"/>
          </w:tcPr>
          <w:p>
            <w:pPr>
              <w:spacing w:after="0"/>
              <w:rPr>
                <w:sz w:val="9"/>
                <w:szCs w:val="9"/>
                <w:color w:val="auto"/>
              </w:rPr>
            </w:pPr>
          </w:p>
        </w:tc>
        <w:tc>
          <w:tcPr>
            <w:tcW w:w="1140" w:type="dxa"/>
            <w:vAlign w:val="bottom"/>
            <w:shd w:val="clear" w:color="auto" w:fill="CCCDD4"/>
          </w:tcPr>
          <w:p>
            <w:pPr>
              <w:spacing w:after="0"/>
              <w:rPr>
                <w:sz w:val="9"/>
                <w:szCs w:val="9"/>
                <w:color w:val="auto"/>
              </w:rPr>
            </w:pPr>
          </w:p>
        </w:tc>
        <w:tc>
          <w:tcPr>
            <w:tcW w:w="200" w:type="dxa"/>
            <w:vAlign w:val="bottom"/>
            <w:shd w:val="clear" w:color="auto" w:fill="CCCDD4"/>
          </w:tcPr>
          <w:p>
            <w:pPr>
              <w:spacing w:after="0"/>
              <w:rPr>
                <w:sz w:val="9"/>
                <w:szCs w:val="9"/>
                <w:color w:val="auto"/>
              </w:rPr>
            </w:pPr>
          </w:p>
        </w:tc>
        <w:tc>
          <w:tcPr>
            <w:tcW w:w="240" w:type="dxa"/>
            <w:vAlign w:val="bottom"/>
            <w:tcBorders>
              <w:right w:val="single" w:sz="8" w:color="242B61"/>
            </w:tcBorders>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0" w:type="dxa"/>
            <w:vAlign w:val="bottom"/>
            <w:tcBorders>
              <w:left w:val="single" w:sz="8" w:color="242B61"/>
            </w:tcBorders>
            <w:shd w:val="clear" w:color="auto" w:fill="D6D5E1"/>
          </w:tcPr>
          <w:p>
            <w:pPr>
              <w:spacing w:after="0"/>
              <w:rPr>
                <w:sz w:val="22"/>
                <w:szCs w:val="22"/>
                <w:color w:val="auto"/>
              </w:rPr>
            </w:pPr>
          </w:p>
        </w:tc>
        <w:tc>
          <w:tcPr>
            <w:tcW w:w="680" w:type="dxa"/>
            <w:vAlign w:val="bottom"/>
            <w:shd w:val="clear" w:color="auto" w:fill="E1E2E6"/>
          </w:tcPr>
          <w:p>
            <w:pPr>
              <w:spacing w:after="0"/>
              <w:rPr>
                <w:sz w:val="22"/>
                <w:szCs w:val="22"/>
                <w:color w:val="auto"/>
              </w:rPr>
            </w:pPr>
          </w:p>
        </w:tc>
        <w:tc>
          <w:tcPr>
            <w:tcW w:w="1140" w:type="dxa"/>
            <w:vAlign w:val="bottom"/>
            <w:shd w:val="clear" w:color="auto" w:fill="E1E2E6"/>
          </w:tcPr>
          <w:p>
            <w:pPr>
              <w:spacing w:after="0"/>
              <w:rPr>
                <w:sz w:val="22"/>
                <w:szCs w:val="22"/>
                <w:color w:val="auto"/>
              </w:rPr>
            </w:pPr>
          </w:p>
        </w:tc>
        <w:tc>
          <w:tcPr>
            <w:tcW w:w="2740" w:type="dxa"/>
            <w:vAlign w:val="bottom"/>
            <w:gridSpan w:val="2"/>
            <w:vMerge w:val="restart"/>
            <w:shd w:val="clear" w:color="auto" w:fill="E1E2E6"/>
          </w:tcPr>
          <w:p>
            <w:pPr>
              <w:ind w:left="80"/>
              <w:spacing w:after="0"/>
              <w:rPr>
                <w:sz w:val="20"/>
                <w:szCs w:val="20"/>
                <w:color w:val="auto"/>
              </w:rPr>
            </w:pPr>
            <w:r>
              <w:rPr>
                <w:rFonts w:ascii="Arial" w:cs="Arial" w:eastAsia="Arial" w:hAnsi="Arial"/>
                <w:sz w:val="15"/>
                <w:szCs w:val="15"/>
                <w:b w:val="1"/>
                <w:bCs w:val="1"/>
                <w:color w:val="auto"/>
              </w:rPr>
              <w:t xml:space="preserve">70% </w:t>
            </w:r>
            <w:r>
              <w:rPr>
                <w:rFonts w:ascii="Arial" w:cs="Arial" w:eastAsia="Arial" w:hAnsi="Arial"/>
                <w:sz w:val="15"/>
                <w:szCs w:val="15"/>
                <w:color w:val="auto"/>
              </w:rPr>
              <w:t>based on achieving quantitative</w:t>
            </w:r>
          </w:p>
        </w:tc>
        <w:tc>
          <w:tcPr>
            <w:tcW w:w="60" w:type="dxa"/>
            <w:vAlign w:val="bottom"/>
            <w:shd w:val="clear" w:color="auto" w:fill="E1E2E6"/>
          </w:tcPr>
          <w:p>
            <w:pPr>
              <w:spacing w:after="0"/>
              <w:rPr>
                <w:sz w:val="22"/>
                <w:szCs w:val="22"/>
                <w:color w:val="auto"/>
              </w:rPr>
            </w:pPr>
          </w:p>
        </w:tc>
        <w:tc>
          <w:tcPr>
            <w:tcW w:w="3240" w:type="dxa"/>
            <w:vAlign w:val="bottom"/>
            <w:gridSpan w:val="2"/>
            <w:shd w:val="clear" w:color="auto" w:fill="E1E2E6"/>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Adjusted EBITDA reflects the quality of the</w:t>
            </w:r>
          </w:p>
        </w:tc>
        <w:tc>
          <w:tcPr>
            <w:tcW w:w="1580" w:type="dxa"/>
            <w:vAlign w:val="bottom"/>
            <w:shd w:val="clear" w:color="auto" w:fill="E1E2E6"/>
          </w:tcPr>
          <w:p>
            <w:pPr>
              <w:spacing w:after="0"/>
              <w:rPr>
                <w:sz w:val="22"/>
                <w:szCs w:val="22"/>
                <w:color w:val="auto"/>
              </w:rPr>
            </w:pPr>
          </w:p>
        </w:tc>
        <w:tc>
          <w:tcPr>
            <w:tcW w:w="1140" w:type="dxa"/>
            <w:vAlign w:val="bottom"/>
            <w:shd w:val="clear" w:color="auto" w:fill="E1E2E6"/>
          </w:tcPr>
          <w:p>
            <w:pPr>
              <w:spacing w:after="0"/>
              <w:rPr>
                <w:sz w:val="22"/>
                <w:szCs w:val="22"/>
                <w:color w:val="auto"/>
              </w:rPr>
            </w:pPr>
          </w:p>
        </w:tc>
        <w:tc>
          <w:tcPr>
            <w:tcW w:w="200" w:type="dxa"/>
            <w:vAlign w:val="bottom"/>
            <w:shd w:val="clear" w:color="auto" w:fill="E1E2E6"/>
          </w:tcPr>
          <w:p>
            <w:pPr>
              <w:spacing w:after="0"/>
              <w:rPr>
                <w:sz w:val="22"/>
                <w:szCs w:val="22"/>
                <w:color w:val="auto"/>
              </w:rPr>
            </w:pPr>
          </w:p>
        </w:tc>
        <w:tc>
          <w:tcPr>
            <w:tcW w:w="240" w:type="dxa"/>
            <w:vAlign w:val="bottom"/>
            <w:tcBorders>
              <w:right w:val="single" w:sz="8" w:color="242B61"/>
            </w:tcBorders>
            <w:shd w:val="clear" w:color="auto" w:fill="D6D5E1"/>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740" w:type="dxa"/>
            <w:vAlign w:val="bottom"/>
            <w:gridSpan w:val="2"/>
            <w:vMerge w:val="continue"/>
            <w:shd w:val="clear" w:color="auto" w:fill="E1E2E6"/>
          </w:tcPr>
          <w:p>
            <w:pPr>
              <w:spacing w:after="0"/>
              <w:rPr>
                <w:sz w:val="7"/>
                <w:szCs w:val="7"/>
                <w:color w:val="auto"/>
              </w:rPr>
            </w:pPr>
          </w:p>
        </w:tc>
        <w:tc>
          <w:tcPr>
            <w:tcW w:w="60" w:type="dxa"/>
            <w:vAlign w:val="bottom"/>
            <w:shd w:val="clear" w:color="auto" w:fill="E1E2E6"/>
          </w:tcPr>
          <w:p>
            <w:pPr>
              <w:spacing w:after="0"/>
              <w:rPr>
                <w:sz w:val="7"/>
                <w:szCs w:val="7"/>
                <w:color w:val="auto"/>
              </w:rPr>
            </w:pPr>
          </w:p>
        </w:tc>
        <w:tc>
          <w:tcPr>
            <w:tcW w:w="3240" w:type="dxa"/>
            <w:vAlign w:val="bottom"/>
            <w:gridSpan w:val="2"/>
            <w:vMerge w:val="restart"/>
            <w:shd w:val="clear" w:color="auto" w:fill="E1E2E6"/>
          </w:tcPr>
          <w:p>
            <w:pPr>
              <w:ind w:left="160"/>
              <w:spacing w:after="0"/>
              <w:rPr>
                <w:sz w:val="20"/>
                <w:szCs w:val="20"/>
                <w:color w:val="auto"/>
              </w:rPr>
            </w:pPr>
            <w:r>
              <w:rPr>
                <w:rFonts w:ascii="Arial" w:cs="Arial" w:eastAsia="Arial" w:hAnsi="Arial"/>
                <w:sz w:val="15"/>
                <w:szCs w:val="15"/>
                <w:color w:val="auto"/>
              </w:rPr>
              <w:t>Company’s earnings</w:t>
            </w: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 w:type="dxa"/>
            <w:vAlign w:val="bottom"/>
            <w:tcBorders>
              <w:left w:val="single" w:sz="8" w:color="242B61"/>
            </w:tcBorders>
            <w:shd w:val="clear" w:color="auto" w:fill="D6D5E1"/>
          </w:tcPr>
          <w:p>
            <w:pPr>
              <w:spacing w:after="0"/>
              <w:rPr>
                <w:sz w:val="8"/>
                <w:szCs w:val="8"/>
                <w:color w:val="auto"/>
              </w:rPr>
            </w:pPr>
          </w:p>
        </w:tc>
        <w:tc>
          <w:tcPr>
            <w:tcW w:w="680" w:type="dxa"/>
            <w:vAlign w:val="bottom"/>
            <w:shd w:val="clear" w:color="auto" w:fill="E1E2E6"/>
          </w:tcPr>
          <w:p>
            <w:pPr>
              <w:spacing w:after="0"/>
              <w:rPr>
                <w:sz w:val="8"/>
                <w:szCs w:val="8"/>
                <w:color w:val="auto"/>
              </w:rPr>
            </w:pPr>
          </w:p>
        </w:tc>
        <w:tc>
          <w:tcPr>
            <w:tcW w:w="1140" w:type="dxa"/>
            <w:vAlign w:val="bottom"/>
            <w:shd w:val="clear" w:color="auto" w:fill="E1E2E6"/>
          </w:tcPr>
          <w:p>
            <w:pPr>
              <w:spacing w:after="0"/>
              <w:rPr>
                <w:sz w:val="8"/>
                <w:szCs w:val="8"/>
                <w:color w:val="auto"/>
              </w:rPr>
            </w:pPr>
          </w:p>
        </w:tc>
        <w:tc>
          <w:tcPr>
            <w:tcW w:w="2740" w:type="dxa"/>
            <w:vAlign w:val="bottom"/>
            <w:gridSpan w:val="2"/>
            <w:vMerge w:val="restart"/>
            <w:shd w:val="clear" w:color="auto" w:fill="E1E2E6"/>
          </w:tcPr>
          <w:p>
            <w:pPr>
              <w:ind w:left="80"/>
              <w:spacing w:after="0"/>
              <w:rPr>
                <w:sz w:val="20"/>
                <w:szCs w:val="20"/>
                <w:color w:val="auto"/>
              </w:rPr>
            </w:pPr>
            <w:r>
              <w:rPr>
                <w:rFonts w:ascii="Arial" w:cs="Arial" w:eastAsia="Arial" w:hAnsi="Arial"/>
                <w:sz w:val="15"/>
                <w:szCs w:val="15"/>
                <w:color w:val="auto"/>
              </w:rPr>
              <w:t>Company financial objectives, evenly</w:t>
            </w:r>
          </w:p>
        </w:tc>
        <w:tc>
          <w:tcPr>
            <w:tcW w:w="60" w:type="dxa"/>
            <w:vAlign w:val="bottom"/>
            <w:shd w:val="clear" w:color="auto" w:fill="E1E2E6"/>
          </w:tcPr>
          <w:p>
            <w:pPr>
              <w:spacing w:after="0"/>
              <w:rPr>
                <w:sz w:val="8"/>
                <w:szCs w:val="8"/>
                <w:color w:val="auto"/>
              </w:rPr>
            </w:pPr>
          </w:p>
        </w:tc>
        <w:tc>
          <w:tcPr>
            <w:tcW w:w="3240" w:type="dxa"/>
            <w:vAlign w:val="bottom"/>
            <w:gridSpan w:val="2"/>
            <w:vMerge w:val="continue"/>
            <w:shd w:val="clear" w:color="auto" w:fill="E1E2E6"/>
          </w:tcPr>
          <w:p>
            <w:pPr>
              <w:spacing w:after="0"/>
              <w:rPr>
                <w:sz w:val="8"/>
                <w:szCs w:val="8"/>
                <w:color w:val="auto"/>
              </w:rPr>
            </w:pPr>
          </w:p>
        </w:tc>
        <w:tc>
          <w:tcPr>
            <w:tcW w:w="1580" w:type="dxa"/>
            <w:vAlign w:val="bottom"/>
            <w:shd w:val="clear" w:color="auto" w:fill="E1E2E6"/>
          </w:tcPr>
          <w:p>
            <w:pPr>
              <w:spacing w:after="0"/>
              <w:rPr>
                <w:sz w:val="8"/>
                <w:szCs w:val="8"/>
                <w:color w:val="auto"/>
              </w:rPr>
            </w:pPr>
          </w:p>
        </w:tc>
        <w:tc>
          <w:tcPr>
            <w:tcW w:w="1140" w:type="dxa"/>
            <w:vAlign w:val="bottom"/>
            <w:shd w:val="clear" w:color="auto" w:fill="E1E2E6"/>
          </w:tcPr>
          <w:p>
            <w:pPr>
              <w:spacing w:after="0"/>
              <w:rPr>
                <w:sz w:val="8"/>
                <w:szCs w:val="8"/>
                <w:color w:val="auto"/>
              </w:rPr>
            </w:pPr>
          </w:p>
        </w:tc>
        <w:tc>
          <w:tcPr>
            <w:tcW w:w="200" w:type="dxa"/>
            <w:vAlign w:val="bottom"/>
            <w:shd w:val="clear" w:color="auto" w:fill="E1E2E6"/>
          </w:tcPr>
          <w:p>
            <w:pPr>
              <w:spacing w:after="0"/>
              <w:rPr>
                <w:sz w:val="8"/>
                <w:szCs w:val="8"/>
                <w:color w:val="auto"/>
              </w:rPr>
            </w:pPr>
          </w:p>
        </w:tc>
        <w:tc>
          <w:tcPr>
            <w:tcW w:w="240" w:type="dxa"/>
            <w:vAlign w:val="bottom"/>
            <w:tcBorders>
              <w:right w:val="single" w:sz="8" w:color="242B61"/>
            </w:tcBorders>
            <w:shd w:val="clear" w:color="auto" w:fill="D6D5E1"/>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vMerge w:val="restart"/>
            <w:shd w:val="clear" w:color="auto" w:fill="E1E2E6"/>
          </w:tcPr>
          <w:p>
            <w:pPr>
              <w:ind w:left="60"/>
              <w:spacing w:after="0"/>
              <w:rPr>
                <w:sz w:val="20"/>
                <w:szCs w:val="20"/>
                <w:color w:val="auto"/>
              </w:rPr>
            </w:pPr>
            <w:r>
              <w:rPr>
                <w:rFonts w:ascii="Arial" w:cs="Arial" w:eastAsia="Arial" w:hAnsi="Arial"/>
                <w:sz w:val="15"/>
                <w:szCs w:val="15"/>
                <w:b w:val="1"/>
                <w:bCs w:val="1"/>
                <w:color w:val="auto"/>
              </w:rPr>
              <w:t>Annual Cash</w:t>
            </w:r>
          </w:p>
        </w:tc>
        <w:tc>
          <w:tcPr>
            <w:tcW w:w="2740" w:type="dxa"/>
            <w:vAlign w:val="bottom"/>
            <w:gridSpan w:val="2"/>
            <w:vMerge w:val="continue"/>
            <w:shd w:val="clear" w:color="auto" w:fill="E1E2E6"/>
          </w:tcPr>
          <w:p>
            <w:pPr>
              <w:spacing w:after="0"/>
              <w:rPr>
                <w:sz w:val="7"/>
                <w:szCs w:val="7"/>
                <w:color w:val="auto"/>
              </w:rPr>
            </w:pPr>
          </w:p>
        </w:tc>
        <w:tc>
          <w:tcPr>
            <w:tcW w:w="60" w:type="dxa"/>
            <w:vAlign w:val="bottom"/>
            <w:shd w:val="clear" w:color="auto" w:fill="E1E2E6"/>
          </w:tcPr>
          <w:p>
            <w:pPr>
              <w:spacing w:after="0"/>
              <w:rPr>
                <w:sz w:val="7"/>
                <w:szCs w:val="7"/>
                <w:color w:val="auto"/>
              </w:rPr>
            </w:pPr>
          </w:p>
        </w:tc>
        <w:tc>
          <w:tcPr>
            <w:tcW w:w="2460" w:type="dxa"/>
            <w:vAlign w:val="bottom"/>
            <w:shd w:val="clear" w:color="auto" w:fill="E1E2E6"/>
          </w:tcPr>
          <w:p>
            <w:pPr>
              <w:spacing w:after="0"/>
              <w:rPr>
                <w:sz w:val="7"/>
                <w:szCs w:val="7"/>
                <w:color w:val="auto"/>
              </w:rPr>
            </w:pPr>
          </w:p>
        </w:tc>
        <w:tc>
          <w:tcPr>
            <w:tcW w:w="780" w:type="dxa"/>
            <w:vAlign w:val="bottom"/>
            <w:shd w:val="clear" w:color="auto" w:fill="E1E2E6"/>
          </w:tcPr>
          <w:p>
            <w:pPr>
              <w:spacing w:after="0"/>
              <w:rPr>
                <w:sz w:val="7"/>
                <w:szCs w:val="7"/>
                <w:color w:val="auto"/>
              </w:rPr>
            </w:pP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242B61"/>
            </w:tcBorders>
            <w:shd w:val="clear" w:color="auto" w:fill="D6D5E1"/>
          </w:tcPr>
          <w:p>
            <w:pPr>
              <w:spacing w:after="0"/>
              <w:rPr>
                <w:sz w:val="13"/>
                <w:szCs w:val="13"/>
                <w:color w:val="auto"/>
              </w:rPr>
            </w:pPr>
          </w:p>
        </w:tc>
        <w:tc>
          <w:tcPr>
            <w:tcW w:w="680" w:type="dxa"/>
            <w:vAlign w:val="bottom"/>
            <w:shd w:val="clear" w:color="auto" w:fill="E1E2E6"/>
          </w:tcPr>
          <w:p>
            <w:pPr>
              <w:spacing w:after="0"/>
              <w:rPr>
                <w:sz w:val="13"/>
                <w:szCs w:val="13"/>
                <w:color w:val="auto"/>
              </w:rPr>
            </w:pPr>
          </w:p>
        </w:tc>
        <w:tc>
          <w:tcPr>
            <w:tcW w:w="1140" w:type="dxa"/>
            <w:vAlign w:val="bottom"/>
            <w:vMerge w:val="continue"/>
            <w:shd w:val="clear" w:color="auto" w:fill="E1E2E6"/>
          </w:tcPr>
          <w:p>
            <w:pPr>
              <w:spacing w:after="0"/>
              <w:rPr>
                <w:sz w:val="13"/>
                <w:szCs w:val="13"/>
                <w:color w:val="auto"/>
              </w:rPr>
            </w:pPr>
          </w:p>
        </w:tc>
        <w:tc>
          <w:tcPr>
            <w:tcW w:w="2740" w:type="dxa"/>
            <w:vAlign w:val="bottom"/>
            <w:gridSpan w:val="2"/>
            <w:shd w:val="clear" w:color="auto" w:fill="E1E2E6"/>
          </w:tcPr>
          <w:p>
            <w:pPr>
              <w:ind w:left="80"/>
              <w:spacing w:after="0" w:line="156" w:lineRule="exact"/>
              <w:rPr>
                <w:sz w:val="20"/>
                <w:szCs w:val="20"/>
                <w:color w:val="auto"/>
              </w:rPr>
            </w:pPr>
            <w:r>
              <w:rPr>
                <w:rFonts w:ascii="Arial" w:cs="Arial" w:eastAsia="Arial" w:hAnsi="Arial"/>
                <w:sz w:val="15"/>
                <w:szCs w:val="15"/>
                <w:color w:val="auto"/>
              </w:rPr>
              <w:t>split between adjusted EBITDA and</w:t>
            </w:r>
          </w:p>
        </w:tc>
        <w:tc>
          <w:tcPr>
            <w:tcW w:w="60" w:type="dxa"/>
            <w:vAlign w:val="bottom"/>
            <w:shd w:val="clear" w:color="auto" w:fill="E1E2E6"/>
          </w:tcPr>
          <w:p>
            <w:pPr>
              <w:spacing w:after="0"/>
              <w:rPr>
                <w:sz w:val="13"/>
                <w:szCs w:val="13"/>
                <w:color w:val="auto"/>
              </w:rPr>
            </w:pPr>
          </w:p>
        </w:tc>
        <w:tc>
          <w:tcPr>
            <w:tcW w:w="3240" w:type="dxa"/>
            <w:vAlign w:val="bottom"/>
            <w:gridSpan w:val="2"/>
            <w:shd w:val="clear" w:color="auto" w:fill="E1E2E6"/>
          </w:tcPr>
          <w:p>
            <w:pPr>
              <w:spacing w:after="0" w:line="156" w:lineRule="exact"/>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Cash flow generation is critical to achieving</w:t>
            </w:r>
          </w:p>
        </w:tc>
        <w:tc>
          <w:tcPr>
            <w:tcW w:w="1580" w:type="dxa"/>
            <w:vAlign w:val="bottom"/>
            <w:shd w:val="clear" w:color="auto" w:fill="E1E2E6"/>
          </w:tcPr>
          <w:p>
            <w:pPr>
              <w:spacing w:after="0"/>
              <w:rPr>
                <w:sz w:val="13"/>
                <w:szCs w:val="13"/>
                <w:color w:val="auto"/>
              </w:rPr>
            </w:pPr>
          </w:p>
        </w:tc>
        <w:tc>
          <w:tcPr>
            <w:tcW w:w="1140" w:type="dxa"/>
            <w:vAlign w:val="bottom"/>
            <w:shd w:val="clear" w:color="auto" w:fill="E1E2E6"/>
          </w:tcPr>
          <w:p>
            <w:pPr>
              <w:spacing w:after="0"/>
              <w:rPr>
                <w:sz w:val="13"/>
                <w:szCs w:val="13"/>
                <w:color w:val="auto"/>
              </w:rPr>
            </w:pPr>
          </w:p>
        </w:tc>
        <w:tc>
          <w:tcPr>
            <w:tcW w:w="200" w:type="dxa"/>
            <w:vAlign w:val="bottom"/>
            <w:shd w:val="clear" w:color="auto" w:fill="E1E2E6"/>
          </w:tcPr>
          <w:p>
            <w:pPr>
              <w:spacing w:after="0"/>
              <w:rPr>
                <w:sz w:val="13"/>
                <w:szCs w:val="13"/>
                <w:color w:val="auto"/>
              </w:rPr>
            </w:pPr>
          </w:p>
        </w:tc>
        <w:tc>
          <w:tcPr>
            <w:tcW w:w="240" w:type="dxa"/>
            <w:vAlign w:val="bottom"/>
            <w:tcBorders>
              <w:right w:val="single" w:sz="8" w:color="242B61"/>
            </w:tcBorders>
            <w:shd w:val="clear" w:color="auto" w:fill="D6D5E1"/>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0" w:type="dxa"/>
            <w:vAlign w:val="bottom"/>
            <w:tcBorders>
              <w:left w:val="single" w:sz="8" w:color="242B61"/>
            </w:tcBorders>
            <w:shd w:val="clear" w:color="auto" w:fill="D6D5E1"/>
          </w:tcPr>
          <w:p>
            <w:pPr>
              <w:spacing w:after="0"/>
              <w:rPr>
                <w:sz w:val="15"/>
                <w:szCs w:val="15"/>
                <w:color w:val="auto"/>
              </w:rPr>
            </w:pPr>
          </w:p>
        </w:tc>
        <w:tc>
          <w:tcPr>
            <w:tcW w:w="680" w:type="dxa"/>
            <w:vAlign w:val="bottom"/>
            <w:shd w:val="clear" w:color="auto" w:fill="E1E2E6"/>
          </w:tcPr>
          <w:p>
            <w:pPr>
              <w:spacing w:after="0"/>
              <w:rPr>
                <w:sz w:val="15"/>
                <w:szCs w:val="15"/>
                <w:color w:val="auto"/>
              </w:rPr>
            </w:pPr>
          </w:p>
        </w:tc>
        <w:tc>
          <w:tcPr>
            <w:tcW w:w="1140" w:type="dxa"/>
            <w:vAlign w:val="bottom"/>
            <w:shd w:val="clear" w:color="auto" w:fill="E1E2E6"/>
          </w:tcPr>
          <w:p>
            <w:pPr>
              <w:ind w:left="60"/>
              <w:spacing w:after="0"/>
              <w:rPr>
                <w:sz w:val="20"/>
                <w:szCs w:val="20"/>
                <w:color w:val="auto"/>
              </w:rPr>
            </w:pPr>
            <w:r>
              <w:rPr>
                <w:rFonts w:ascii="Arial" w:cs="Arial" w:eastAsia="Arial" w:hAnsi="Arial"/>
                <w:sz w:val="15"/>
                <w:szCs w:val="15"/>
                <w:b w:val="1"/>
                <w:bCs w:val="1"/>
                <w:color w:val="auto"/>
              </w:rPr>
              <w:t>Incentive</w:t>
            </w:r>
          </w:p>
        </w:tc>
        <w:tc>
          <w:tcPr>
            <w:tcW w:w="2740" w:type="dxa"/>
            <w:vAlign w:val="bottom"/>
            <w:gridSpan w:val="2"/>
            <w:shd w:val="clear" w:color="auto" w:fill="E1E2E6"/>
          </w:tcPr>
          <w:p>
            <w:pPr>
              <w:ind w:left="80"/>
              <w:spacing w:after="0"/>
              <w:rPr>
                <w:sz w:val="20"/>
                <w:szCs w:val="20"/>
                <w:color w:val="auto"/>
              </w:rPr>
            </w:pPr>
            <w:r>
              <w:rPr>
                <w:rFonts w:ascii="Arial" w:cs="Arial" w:eastAsia="Arial" w:hAnsi="Arial"/>
                <w:sz w:val="15"/>
                <w:szCs w:val="15"/>
                <w:color w:val="auto"/>
              </w:rPr>
              <w:t>cash flow generation targets</w:t>
            </w:r>
          </w:p>
        </w:tc>
        <w:tc>
          <w:tcPr>
            <w:tcW w:w="60" w:type="dxa"/>
            <w:vAlign w:val="bottom"/>
            <w:shd w:val="clear" w:color="auto" w:fill="E1E2E6"/>
          </w:tcPr>
          <w:p>
            <w:pPr>
              <w:spacing w:after="0"/>
              <w:rPr>
                <w:sz w:val="15"/>
                <w:szCs w:val="15"/>
                <w:color w:val="auto"/>
              </w:rPr>
            </w:pPr>
          </w:p>
        </w:tc>
        <w:tc>
          <w:tcPr>
            <w:tcW w:w="3240" w:type="dxa"/>
            <w:vAlign w:val="bottom"/>
            <w:gridSpan w:val="2"/>
            <w:shd w:val="clear" w:color="auto" w:fill="E1E2E6"/>
          </w:tcPr>
          <w:p>
            <w:pPr>
              <w:ind w:left="160"/>
              <w:spacing w:after="0"/>
              <w:rPr>
                <w:sz w:val="20"/>
                <w:szCs w:val="20"/>
                <w:color w:val="auto"/>
              </w:rPr>
            </w:pPr>
            <w:r>
              <w:rPr>
                <w:rFonts w:ascii="Arial" w:cs="Arial" w:eastAsia="Arial" w:hAnsi="Arial"/>
                <w:sz w:val="15"/>
                <w:szCs w:val="15"/>
                <w:color w:val="auto"/>
              </w:rPr>
              <w:t>the Company’s net debt reduction goals</w:t>
            </w:r>
          </w:p>
        </w:tc>
        <w:tc>
          <w:tcPr>
            <w:tcW w:w="1580" w:type="dxa"/>
            <w:vAlign w:val="bottom"/>
            <w:shd w:val="clear" w:color="auto" w:fill="E1E2E6"/>
          </w:tcPr>
          <w:p>
            <w:pPr>
              <w:spacing w:after="0"/>
              <w:rPr>
                <w:sz w:val="15"/>
                <w:szCs w:val="15"/>
                <w:color w:val="auto"/>
              </w:rPr>
            </w:pPr>
          </w:p>
        </w:tc>
        <w:tc>
          <w:tcPr>
            <w:tcW w:w="1140" w:type="dxa"/>
            <w:vAlign w:val="bottom"/>
            <w:shd w:val="clear" w:color="auto" w:fill="E1E2E6"/>
          </w:tcPr>
          <w:p>
            <w:pPr>
              <w:spacing w:after="0"/>
              <w:rPr>
                <w:sz w:val="15"/>
                <w:szCs w:val="15"/>
                <w:color w:val="auto"/>
              </w:rPr>
            </w:pPr>
          </w:p>
        </w:tc>
        <w:tc>
          <w:tcPr>
            <w:tcW w:w="200" w:type="dxa"/>
            <w:vAlign w:val="bottom"/>
            <w:shd w:val="clear" w:color="auto" w:fill="E1E2E6"/>
          </w:tcPr>
          <w:p>
            <w:pPr>
              <w:spacing w:after="0"/>
              <w:rPr>
                <w:sz w:val="15"/>
                <w:szCs w:val="15"/>
                <w:color w:val="auto"/>
              </w:rPr>
            </w:pPr>
          </w:p>
        </w:tc>
        <w:tc>
          <w:tcPr>
            <w:tcW w:w="240" w:type="dxa"/>
            <w:vAlign w:val="bottom"/>
            <w:tcBorders>
              <w:right w:val="single" w:sz="8" w:color="242B61"/>
            </w:tcBorders>
            <w:shd w:val="clear" w:color="auto" w:fill="D6D5E1"/>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0" w:type="dxa"/>
            <w:vAlign w:val="bottom"/>
            <w:tcBorders>
              <w:left w:val="single" w:sz="8" w:color="242B61"/>
            </w:tcBorders>
            <w:shd w:val="clear" w:color="auto" w:fill="D6D5E1"/>
          </w:tcPr>
          <w:p>
            <w:pPr>
              <w:spacing w:after="0"/>
              <w:rPr>
                <w:sz w:val="17"/>
                <w:szCs w:val="17"/>
                <w:color w:val="auto"/>
              </w:rPr>
            </w:pPr>
          </w:p>
        </w:tc>
        <w:tc>
          <w:tcPr>
            <w:tcW w:w="680" w:type="dxa"/>
            <w:vAlign w:val="bottom"/>
            <w:shd w:val="clear" w:color="auto" w:fill="E1E2E6"/>
          </w:tcPr>
          <w:p>
            <w:pPr>
              <w:spacing w:after="0"/>
              <w:rPr>
                <w:sz w:val="17"/>
                <w:szCs w:val="17"/>
                <w:color w:val="auto"/>
              </w:rPr>
            </w:pPr>
          </w:p>
        </w:tc>
        <w:tc>
          <w:tcPr>
            <w:tcW w:w="1140" w:type="dxa"/>
            <w:vAlign w:val="bottom"/>
            <w:shd w:val="clear" w:color="auto" w:fill="E1E2E6"/>
          </w:tcPr>
          <w:p>
            <w:pPr>
              <w:ind w:left="60"/>
              <w:spacing w:after="0"/>
              <w:rPr>
                <w:sz w:val="20"/>
                <w:szCs w:val="20"/>
                <w:color w:val="auto"/>
              </w:rPr>
            </w:pPr>
            <w:r>
              <w:rPr>
                <w:rFonts w:ascii="Arial" w:cs="Arial" w:eastAsia="Arial" w:hAnsi="Arial"/>
                <w:sz w:val="15"/>
                <w:szCs w:val="15"/>
                <w:b w:val="1"/>
                <w:bCs w:val="1"/>
                <w:color w:val="auto"/>
              </w:rPr>
              <w:t>Award</w:t>
            </w:r>
          </w:p>
        </w:tc>
        <w:tc>
          <w:tcPr>
            <w:tcW w:w="2740" w:type="dxa"/>
            <w:vAlign w:val="bottom"/>
            <w:gridSpan w:val="2"/>
            <w:vMerge w:val="restart"/>
            <w:shd w:val="clear" w:color="auto" w:fill="E1E2E6"/>
          </w:tcPr>
          <w:p>
            <w:pPr>
              <w:ind w:left="80"/>
              <w:spacing w:after="0"/>
              <w:rPr>
                <w:sz w:val="20"/>
                <w:szCs w:val="20"/>
                <w:color w:val="auto"/>
              </w:rPr>
            </w:pPr>
            <w:r>
              <w:rPr>
                <w:rFonts w:ascii="Arial" w:cs="Arial" w:eastAsia="Arial" w:hAnsi="Arial"/>
                <w:sz w:val="15"/>
                <w:szCs w:val="15"/>
                <w:b w:val="1"/>
                <w:bCs w:val="1"/>
                <w:color w:val="auto"/>
              </w:rPr>
              <w:t xml:space="preserve">30% </w:t>
            </w:r>
            <w:r>
              <w:rPr>
                <w:rFonts w:ascii="Arial" w:cs="Arial" w:eastAsia="Arial" w:hAnsi="Arial"/>
                <w:sz w:val="15"/>
                <w:szCs w:val="15"/>
                <w:color w:val="auto"/>
              </w:rPr>
              <w:t>based on strategic personal</w:t>
            </w:r>
          </w:p>
        </w:tc>
        <w:tc>
          <w:tcPr>
            <w:tcW w:w="60" w:type="dxa"/>
            <w:vAlign w:val="bottom"/>
            <w:shd w:val="clear" w:color="auto" w:fill="E1E2E6"/>
          </w:tcPr>
          <w:p>
            <w:pPr>
              <w:spacing w:after="0"/>
              <w:rPr>
                <w:sz w:val="17"/>
                <w:szCs w:val="17"/>
                <w:color w:val="auto"/>
              </w:rPr>
            </w:pPr>
          </w:p>
        </w:tc>
        <w:tc>
          <w:tcPr>
            <w:tcW w:w="3240" w:type="dxa"/>
            <w:vAlign w:val="bottom"/>
            <w:gridSpan w:val="2"/>
            <w:vMerge w:val="restart"/>
            <w:shd w:val="clear" w:color="auto" w:fill="E1E2E6"/>
          </w:tcPr>
          <w:p>
            <w:pPr>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Personal objectives, detailed on pages 41-42,</w:t>
            </w:r>
          </w:p>
        </w:tc>
        <w:tc>
          <w:tcPr>
            <w:tcW w:w="1580" w:type="dxa"/>
            <w:vAlign w:val="bottom"/>
            <w:shd w:val="clear" w:color="auto" w:fill="E1E2E6"/>
          </w:tcPr>
          <w:p>
            <w:pPr>
              <w:spacing w:after="0"/>
              <w:rPr>
                <w:sz w:val="17"/>
                <w:szCs w:val="17"/>
                <w:color w:val="auto"/>
              </w:rPr>
            </w:pPr>
          </w:p>
        </w:tc>
        <w:tc>
          <w:tcPr>
            <w:tcW w:w="1140" w:type="dxa"/>
            <w:vAlign w:val="bottom"/>
            <w:shd w:val="clear" w:color="auto" w:fill="E1E2E6"/>
          </w:tcPr>
          <w:p>
            <w:pPr>
              <w:spacing w:after="0"/>
              <w:rPr>
                <w:sz w:val="17"/>
                <w:szCs w:val="17"/>
                <w:color w:val="auto"/>
              </w:rPr>
            </w:pPr>
          </w:p>
        </w:tc>
        <w:tc>
          <w:tcPr>
            <w:tcW w:w="200" w:type="dxa"/>
            <w:vAlign w:val="bottom"/>
            <w:shd w:val="clear" w:color="auto" w:fill="E1E2E6"/>
          </w:tcPr>
          <w:p>
            <w:pPr>
              <w:spacing w:after="0"/>
              <w:rPr>
                <w:sz w:val="17"/>
                <w:szCs w:val="17"/>
                <w:color w:val="auto"/>
              </w:rPr>
            </w:pPr>
          </w:p>
        </w:tc>
        <w:tc>
          <w:tcPr>
            <w:tcW w:w="240" w:type="dxa"/>
            <w:vAlign w:val="bottom"/>
            <w:tcBorders>
              <w:right w:val="single" w:sz="8" w:color="242B61"/>
            </w:tcBorders>
            <w:shd w:val="clear" w:color="auto" w:fill="D6D5E1"/>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740" w:type="dxa"/>
            <w:vAlign w:val="bottom"/>
            <w:gridSpan w:val="2"/>
            <w:vMerge w:val="continue"/>
            <w:shd w:val="clear" w:color="auto" w:fill="E1E2E6"/>
          </w:tcPr>
          <w:p>
            <w:pPr>
              <w:spacing w:after="0"/>
              <w:rPr>
                <w:sz w:val="7"/>
                <w:szCs w:val="7"/>
                <w:color w:val="auto"/>
              </w:rPr>
            </w:pPr>
          </w:p>
        </w:tc>
        <w:tc>
          <w:tcPr>
            <w:tcW w:w="60" w:type="dxa"/>
            <w:vAlign w:val="bottom"/>
            <w:shd w:val="clear" w:color="auto" w:fill="E1E2E6"/>
          </w:tcPr>
          <w:p>
            <w:pPr>
              <w:spacing w:after="0"/>
              <w:rPr>
                <w:sz w:val="7"/>
                <w:szCs w:val="7"/>
                <w:color w:val="auto"/>
              </w:rPr>
            </w:pPr>
          </w:p>
        </w:tc>
        <w:tc>
          <w:tcPr>
            <w:tcW w:w="3240" w:type="dxa"/>
            <w:vAlign w:val="bottom"/>
            <w:gridSpan w:val="2"/>
            <w:vMerge w:val="continue"/>
            <w:shd w:val="clear" w:color="auto" w:fill="E1E2E6"/>
          </w:tcPr>
          <w:p>
            <w:pPr>
              <w:spacing w:after="0"/>
              <w:rPr>
                <w:sz w:val="7"/>
                <w:szCs w:val="7"/>
                <w:color w:val="auto"/>
              </w:rPr>
            </w:pP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740" w:type="dxa"/>
            <w:vAlign w:val="bottom"/>
            <w:gridSpan w:val="2"/>
            <w:vMerge w:val="continue"/>
            <w:shd w:val="clear" w:color="auto" w:fill="E1E2E6"/>
          </w:tcPr>
          <w:p>
            <w:pPr>
              <w:spacing w:after="0"/>
              <w:rPr>
                <w:sz w:val="7"/>
                <w:szCs w:val="7"/>
                <w:color w:val="auto"/>
              </w:rPr>
            </w:pPr>
          </w:p>
        </w:tc>
        <w:tc>
          <w:tcPr>
            <w:tcW w:w="60" w:type="dxa"/>
            <w:vAlign w:val="bottom"/>
            <w:shd w:val="clear" w:color="auto" w:fill="E1E2E6"/>
          </w:tcPr>
          <w:p>
            <w:pPr>
              <w:spacing w:after="0"/>
              <w:rPr>
                <w:sz w:val="7"/>
                <w:szCs w:val="7"/>
                <w:color w:val="auto"/>
              </w:rPr>
            </w:pPr>
          </w:p>
        </w:tc>
        <w:tc>
          <w:tcPr>
            <w:tcW w:w="3240" w:type="dxa"/>
            <w:vAlign w:val="bottom"/>
            <w:gridSpan w:val="2"/>
            <w:vMerge w:val="restart"/>
            <w:shd w:val="clear" w:color="auto" w:fill="E1E2E6"/>
          </w:tcPr>
          <w:p>
            <w:pPr>
              <w:ind w:left="160"/>
              <w:spacing w:after="0"/>
              <w:rPr>
                <w:sz w:val="20"/>
                <w:szCs w:val="20"/>
                <w:color w:val="auto"/>
              </w:rPr>
            </w:pPr>
            <w:r>
              <w:rPr>
                <w:rFonts w:ascii="Arial" w:cs="Arial" w:eastAsia="Arial" w:hAnsi="Arial"/>
                <w:sz w:val="15"/>
                <w:szCs w:val="15"/>
                <w:color w:val="auto"/>
              </w:rPr>
              <w:t>align to the Company’s strategic focus areas,</w:t>
            </w: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740" w:type="dxa"/>
            <w:vAlign w:val="bottom"/>
            <w:gridSpan w:val="2"/>
            <w:vMerge w:val="restart"/>
            <w:shd w:val="clear" w:color="auto" w:fill="E1E2E6"/>
          </w:tcPr>
          <w:p>
            <w:pPr>
              <w:ind w:left="80"/>
              <w:spacing w:after="0"/>
              <w:rPr>
                <w:sz w:val="20"/>
                <w:szCs w:val="20"/>
                <w:color w:val="auto"/>
              </w:rPr>
            </w:pPr>
            <w:r>
              <w:rPr>
                <w:rFonts w:ascii="Arial" w:cs="Arial" w:eastAsia="Arial" w:hAnsi="Arial"/>
                <w:sz w:val="15"/>
                <w:szCs w:val="15"/>
                <w:color w:val="auto"/>
              </w:rPr>
              <w:t>objectives</w:t>
            </w:r>
          </w:p>
        </w:tc>
        <w:tc>
          <w:tcPr>
            <w:tcW w:w="60" w:type="dxa"/>
            <w:vAlign w:val="bottom"/>
            <w:shd w:val="clear" w:color="auto" w:fill="E1E2E6"/>
          </w:tcPr>
          <w:p>
            <w:pPr>
              <w:spacing w:after="0"/>
              <w:rPr>
                <w:sz w:val="7"/>
                <w:szCs w:val="7"/>
                <w:color w:val="auto"/>
              </w:rPr>
            </w:pPr>
          </w:p>
        </w:tc>
        <w:tc>
          <w:tcPr>
            <w:tcW w:w="3240" w:type="dxa"/>
            <w:vAlign w:val="bottom"/>
            <w:gridSpan w:val="2"/>
            <w:vMerge w:val="continue"/>
            <w:shd w:val="clear" w:color="auto" w:fill="E1E2E6"/>
          </w:tcPr>
          <w:p>
            <w:pPr>
              <w:spacing w:after="0"/>
              <w:rPr>
                <w:sz w:val="7"/>
                <w:szCs w:val="7"/>
                <w:color w:val="auto"/>
              </w:rPr>
            </w:pP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 w:type="dxa"/>
            <w:vAlign w:val="bottom"/>
            <w:tcBorders>
              <w:left w:val="single" w:sz="8" w:color="242B61"/>
            </w:tcBorders>
            <w:shd w:val="clear" w:color="auto" w:fill="D6D5E1"/>
          </w:tcPr>
          <w:p>
            <w:pPr>
              <w:spacing w:after="0"/>
              <w:rPr>
                <w:sz w:val="8"/>
                <w:szCs w:val="8"/>
                <w:color w:val="auto"/>
              </w:rPr>
            </w:pPr>
          </w:p>
        </w:tc>
        <w:tc>
          <w:tcPr>
            <w:tcW w:w="680" w:type="dxa"/>
            <w:vAlign w:val="bottom"/>
            <w:shd w:val="clear" w:color="auto" w:fill="E1E2E6"/>
          </w:tcPr>
          <w:p>
            <w:pPr>
              <w:spacing w:after="0"/>
              <w:rPr>
                <w:sz w:val="8"/>
                <w:szCs w:val="8"/>
                <w:color w:val="auto"/>
              </w:rPr>
            </w:pPr>
          </w:p>
        </w:tc>
        <w:tc>
          <w:tcPr>
            <w:tcW w:w="1140" w:type="dxa"/>
            <w:vAlign w:val="bottom"/>
            <w:shd w:val="clear" w:color="auto" w:fill="E1E2E6"/>
          </w:tcPr>
          <w:p>
            <w:pPr>
              <w:spacing w:after="0"/>
              <w:rPr>
                <w:sz w:val="8"/>
                <w:szCs w:val="8"/>
                <w:color w:val="auto"/>
              </w:rPr>
            </w:pPr>
          </w:p>
        </w:tc>
        <w:tc>
          <w:tcPr>
            <w:tcW w:w="2740" w:type="dxa"/>
            <w:vAlign w:val="bottom"/>
            <w:gridSpan w:val="2"/>
            <w:vMerge w:val="continue"/>
            <w:shd w:val="clear" w:color="auto" w:fill="E1E2E6"/>
          </w:tcPr>
          <w:p>
            <w:pPr>
              <w:spacing w:after="0"/>
              <w:rPr>
                <w:sz w:val="8"/>
                <w:szCs w:val="8"/>
                <w:color w:val="auto"/>
              </w:rPr>
            </w:pPr>
          </w:p>
        </w:tc>
        <w:tc>
          <w:tcPr>
            <w:tcW w:w="60" w:type="dxa"/>
            <w:vAlign w:val="bottom"/>
            <w:shd w:val="clear" w:color="auto" w:fill="E1E2E6"/>
          </w:tcPr>
          <w:p>
            <w:pPr>
              <w:spacing w:after="0"/>
              <w:rPr>
                <w:sz w:val="8"/>
                <w:szCs w:val="8"/>
                <w:color w:val="auto"/>
              </w:rPr>
            </w:pPr>
          </w:p>
        </w:tc>
        <w:tc>
          <w:tcPr>
            <w:tcW w:w="3240" w:type="dxa"/>
            <w:vAlign w:val="bottom"/>
            <w:gridSpan w:val="2"/>
            <w:vMerge w:val="restart"/>
            <w:shd w:val="clear" w:color="auto" w:fill="E1E2E6"/>
          </w:tcPr>
          <w:p>
            <w:pPr>
              <w:ind w:left="160"/>
              <w:spacing w:after="0"/>
              <w:rPr>
                <w:sz w:val="20"/>
                <w:szCs w:val="20"/>
                <w:color w:val="auto"/>
              </w:rPr>
            </w:pPr>
            <w:r>
              <w:rPr>
                <w:rFonts w:ascii="Arial" w:cs="Arial" w:eastAsia="Arial" w:hAnsi="Arial"/>
                <w:sz w:val="15"/>
                <w:szCs w:val="15"/>
                <w:color w:val="auto"/>
              </w:rPr>
              <w:t>including sustainability</w:t>
            </w:r>
          </w:p>
        </w:tc>
        <w:tc>
          <w:tcPr>
            <w:tcW w:w="1580" w:type="dxa"/>
            <w:vAlign w:val="bottom"/>
            <w:shd w:val="clear" w:color="auto" w:fill="E1E2E6"/>
          </w:tcPr>
          <w:p>
            <w:pPr>
              <w:spacing w:after="0"/>
              <w:rPr>
                <w:sz w:val="8"/>
                <w:szCs w:val="8"/>
                <w:color w:val="auto"/>
              </w:rPr>
            </w:pPr>
          </w:p>
        </w:tc>
        <w:tc>
          <w:tcPr>
            <w:tcW w:w="1140" w:type="dxa"/>
            <w:vAlign w:val="bottom"/>
            <w:shd w:val="clear" w:color="auto" w:fill="E1E2E6"/>
          </w:tcPr>
          <w:p>
            <w:pPr>
              <w:spacing w:after="0"/>
              <w:rPr>
                <w:sz w:val="8"/>
                <w:szCs w:val="8"/>
                <w:color w:val="auto"/>
              </w:rPr>
            </w:pPr>
          </w:p>
        </w:tc>
        <w:tc>
          <w:tcPr>
            <w:tcW w:w="200" w:type="dxa"/>
            <w:vAlign w:val="bottom"/>
            <w:shd w:val="clear" w:color="auto" w:fill="E1E2E6"/>
          </w:tcPr>
          <w:p>
            <w:pPr>
              <w:spacing w:after="0"/>
              <w:rPr>
                <w:sz w:val="8"/>
                <w:szCs w:val="8"/>
                <w:color w:val="auto"/>
              </w:rPr>
            </w:pPr>
          </w:p>
        </w:tc>
        <w:tc>
          <w:tcPr>
            <w:tcW w:w="240" w:type="dxa"/>
            <w:vAlign w:val="bottom"/>
            <w:tcBorders>
              <w:right w:val="single" w:sz="8" w:color="242B61"/>
            </w:tcBorders>
            <w:shd w:val="clear" w:color="auto" w:fill="D6D5E1"/>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40" w:type="dxa"/>
            <w:vAlign w:val="bottom"/>
            <w:tcBorders>
              <w:left w:val="single" w:sz="8" w:color="242B61"/>
            </w:tcBorders>
            <w:shd w:val="clear" w:color="auto" w:fill="D6D5E1"/>
          </w:tcPr>
          <w:p>
            <w:pPr>
              <w:spacing w:after="0"/>
              <w:rPr>
                <w:sz w:val="7"/>
                <w:szCs w:val="7"/>
                <w:color w:val="auto"/>
              </w:rPr>
            </w:pPr>
          </w:p>
        </w:tc>
        <w:tc>
          <w:tcPr>
            <w:tcW w:w="6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1780" w:type="dxa"/>
            <w:vAlign w:val="bottom"/>
            <w:shd w:val="clear" w:color="auto" w:fill="E1E2E6"/>
          </w:tcPr>
          <w:p>
            <w:pPr>
              <w:spacing w:after="0"/>
              <w:rPr>
                <w:sz w:val="7"/>
                <w:szCs w:val="7"/>
                <w:color w:val="auto"/>
              </w:rPr>
            </w:pPr>
          </w:p>
        </w:tc>
        <w:tc>
          <w:tcPr>
            <w:tcW w:w="960" w:type="dxa"/>
            <w:vAlign w:val="bottom"/>
            <w:shd w:val="clear" w:color="auto" w:fill="E1E2E6"/>
          </w:tcPr>
          <w:p>
            <w:pPr>
              <w:spacing w:after="0"/>
              <w:rPr>
                <w:sz w:val="7"/>
                <w:szCs w:val="7"/>
                <w:color w:val="auto"/>
              </w:rPr>
            </w:pPr>
          </w:p>
        </w:tc>
        <w:tc>
          <w:tcPr>
            <w:tcW w:w="60" w:type="dxa"/>
            <w:vAlign w:val="bottom"/>
            <w:shd w:val="clear" w:color="auto" w:fill="E1E2E6"/>
          </w:tcPr>
          <w:p>
            <w:pPr>
              <w:spacing w:after="0"/>
              <w:rPr>
                <w:sz w:val="7"/>
                <w:szCs w:val="7"/>
                <w:color w:val="auto"/>
              </w:rPr>
            </w:pPr>
          </w:p>
        </w:tc>
        <w:tc>
          <w:tcPr>
            <w:tcW w:w="3240" w:type="dxa"/>
            <w:vAlign w:val="bottom"/>
            <w:gridSpan w:val="2"/>
            <w:vMerge w:val="continue"/>
            <w:shd w:val="clear" w:color="auto" w:fill="E1E2E6"/>
          </w:tcPr>
          <w:p>
            <w:pPr>
              <w:spacing w:after="0"/>
              <w:rPr>
                <w:sz w:val="7"/>
                <w:szCs w:val="7"/>
                <w:color w:val="auto"/>
              </w:rPr>
            </w:pPr>
          </w:p>
        </w:tc>
        <w:tc>
          <w:tcPr>
            <w:tcW w:w="1580" w:type="dxa"/>
            <w:vAlign w:val="bottom"/>
            <w:shd w:val="clear" w:color="auto" w:fill="E1E2E6"/>
          </w:tcPr>
          <w:p>
            <w:pPr>
              <w:spacing w:after="0"/>
              <w:rPr>
                <w:sz w:val="7"/>
                <w:szCs w:val="7"/>
                <w:color w:val="auto"/>
              </w:rPr>
            </w:pPr>
          </w:p>
        </w:tc>
        <w:tc>
          <w:tcPr>
            <w:tcW w:w="1140" w:type="dxa"/>
            <w:vAlign w:val="bottom"/>
            <w:shd w:val="clear" w:color="auto" w:fill="E1E2E6"/>
          </w:tcPr>
          <w:p>
            <w:pPr>
              <w:spacing w:after="0"/>
              <w:rPr>
                <w:sz w:val="7"/>
                <w:szCs w:val="7"/>
                <w:color w:val="auto"/>
              </w:rPr>
            </w:pPr>
          </w:p>
        </w:tc>
        <w:tc>
          <w:tcPr>
            <w:tcW w:w="200" w:type="dxa"/>
            <w:vAlign w:val="bottom"/>
            <w:shd w:val="clear" w:color="auto" w:fill="E1E2E6"/>
          </w:tcPr>
          <w:p>
            <w:pPr>
              <w:spacing w:after="0"/>
              <w:rPr>
                <w:sz w:val="7"/>
                <w:szCs w:val="7"/>
                <w:color w:val="auto"/>
              </w:rPr>
            </w:pPr>
          </w:p>
        </w:tc>
        <w:tc>
          <w:tcPr>
            <w:tcW w:w="240" w:type="dxa"/>
            <w:vAlign w:val="bottom"/>
            <w:tcBorders>
              <w:right w:val="single" w:sz="8" w:color="242B61"/>
            </w:tcBorders>
            <w:shd w:val="clear" w:color="auto" w:fill="D6D5E1"/>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0" w:type="dxa"/>
            <w:vAlign w:val="bottom"/>
            <w:tcBorders>
              <w:left w:val="single" w:sz="8" w:color="242B61"/>
            </w:tcBorders>
            <w:shd w:val="clear" w:color="auto" w:fill="D6D5E1"/>
          </w:tcPr>
          <w:p>
            <w:pPr>
              <w:spacing w:after="0"/>
              <w:rPr>
                <w:sz w:val="9"/>
                <w:szCs w:val="9"/>
                <w:color w:val="auto"/>
              </w:rPr>
            </w:pPr>
          </w:p>
        </w:tc>
        <w:tc>
          <w:tcPr>
            <w:tcW w:w="680" w:type="dxa"/>
            <w:vAlign w:val="bottom"/>
            <w:shd w:val="clear" w:color="auto" w:fill="E1E2E6"/>
          </w:tcPr>
          <w:p>
            <w:pPr>
              <w:spacing w:after="0"/>
              <w:rPr>
                <w:sz w:val="9"/>
                <w:szCs w:val="9"/>
                <w:color w:val="auto"/>
              </w:rPr>
            </w:pPr>
          </w:p>
        </w:tc>
        <w:tc>
          <w:tcPr>
            <w:tcW w:w="1140" w:type="dxa"/>
            <w:vAlign w:val="bottom"/>
            <w:shd w:val="clear" w:color="auto" w:fill="E1E2E6"/>
          </w:tcPr>
          <w:p>
            <w:pPr>
              <w:spacing w:after="0"/>
              <w:rPr>
                <w:sz w:val="9"/>
                <w:szCs w:val="9"/>
                <w:color w:val="auto"/>
              </w:rPr>
            </w:pPr>
          </w:p>
        </w:tc>
        <w:tc>
          <w:tcPr>
            <w:tcW w:w="1780" w:type="dxa"/>
            <w:vAlign w:val="bottom"/>
            <w:shd w:val="clear" w:color="auto" w:fill="E1E2E6"/>
          </w:tcPr>
          <w:p>
            <w:pPr>
              <w:spacing w:after="0"/>
              <w:rPr>
                <w:sz w:val="9"/>
                <w:szCs w:val="9"/>
                <w:color w:val="auto"/>
              </w:rPr>
            </w:pPr>
          </w:p>
        </w:tc>
        <w:tc>
          <w:tcPr>
            <w:tcW w:w="960" w:type="dxa"/>
            <w:vAlign w:val="bottom"/>
            <w:shd w:val="clear" w:color="auto" w:fill="E1E2E6"/>
          </w:tcPr>
          <w:p>
            <w:pPr>
              <w:spacing w:after="0"/>
              <w:rPr>
                <w:sz w:val="9"/>
                <w:szCs w:val="9"/>
                <w:color w:val="auto"/>
              </w:rPr>
            </w:pPr>
          </w:p>
        </w:tc>
        <w:tc>
          <w:tcPr>
            <w:tcW w:w="60" w:type="dxa"/>
            <w:vAlign w:val="bottom"/>
            <w:shd w:val="clear" w:color="auto" w:fill="E1E2E6"/>
          </w:tcPr>
          <w:p>
            <w:pPr>
              <w:spacing w:after="0"/>
              <w:rPr>
                <w:sz w:val="9"/>
                <w:szCs w:val="9"/>
                <w:color w:val="auto"/>
              </w:rPr>
            </w:pPr>
          </w:p>
        </w:tc>
        <w:tc>
          <w:tcPr>
            <w:tcW w:w="2460" w:type="dxa"/>
            <w:vAlign w:val="bottom"/>
            <w:shd w:val="clear" w:color="auto" w:fill="E1E2E6"/>
          </w:tcPr>
          <w:p>
            <w:pPr>
              <w:spacing w:after="0"/>
              <w:rPr>
                <w:sz w:val="9"/>
                <w:szCs w:val="9"/>
                <w:color w:val="auto"/>
              </w:rPr>
            </w:pPr>
          </w:p>
        </w:tc>
        <w:tc>
          <w:tcPr>
            <w:tcW w:w="780" w:type="dxa"/>
            <w:vAlign w:val="bottom"/>
            <w:shd w:val="clear" w:color="auto" w:fill="E1E2E6"/>
          </w:tcPr>
          <w:p>
            <w:pPr>
              <w:spacing w:after="0"/>
              <w:rPr>
                <w:sz w:val="9"/>
                <w:szCs w:val="9"/>
                <w:color w:val="auto"/>
              </w:rPr>
            </w:pPr>
          </w:p>
        </w:tc>
        <w:tc>
          <w:tcPr>
            <w:tcW w:w="1580" w:type="dxa"/>
            <w:vAlign w:val="bottom"/>
            <w:shd w:val="clear" w:color="auto" w:fill="E1E2E6"/>
          </w:tcPr>
          <w:p>
            <w:pPr>
              <w:spacing w:after="0"/>
              <w:rPr>
                <w:sz w:val="9"/>
                <w:szCs w:val="9"/>
                <w:color w:val="auto"/>
              </w:rPr>
            </w:pPr>
          </w:p>
        </w:tc>
        <w:tc>
          <w:tcPr>
            <w:tcW w:w="1140" w:type="dxa"/>
            <w:vAlign w:val="bottom"/>
            <w:shd w:val="clear" w:color="auto" w:fill="E1E2E6"/>
          </w:tcPr>
          <w:p>
            <w:pPr>
              <w:spacing w:after="0"/>
              <w:rPr>
                <w:sz w:val="9"/>
                <w:szCs w:val="9"/>
                <w:color w:val="auto"/>
              </w:rPr>
            </w:pPr>
          </w:p>
        </w:tc>
        <w:tc>
          <w:tcPr>
            <w:tcW w:w="200" w:type="dxa"/>
            <w:vAlign w:val="bottom"/>
            <w:shd w:val="clear" w:color="auto" w:fill="E1E2E6"/>
          </w:tcPr>
          <w:p>
            <w:pPr>
              <w:spacing w:after="0"/>
              <w:rPr>
                <w:sz w:val="9"/>
                <w:szCs w:val="9"/>
                <w:color w:val="auto"/>
              </w:rPr>
            </w:pPr>
          </w:p>
        </w:tc>
        <w:tc>
          <w:tcPr>
            <w:tcW w:w="240" w:type="dxa"/>
            <w:vAlign w:val="bottom"/>
            <w:tcBorders>
              <w:right w:val="single" w:sz="8" w:color="242B61"/>
            </w:tcBorders>
            <w:shd w:val="clear" w:color="auto" w:fill="D6D5E1"/>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40" w:type="dxa"/>
            <w:vAlign w:val="bottom"/>
            <w:tcBorders>
              <w:left w:val="single" w:sz="8" w:color="242B61"/>
            </w:tcBorders>
            <w:shd w:val="clear" w:color="auto" w:fill="EBEBEB"/>
          </w:tcPr>
          <w:p>
            <w:pPr>
              <w:spacing w:after="0"/>
              <w:rPr>
                <w:sz w:val="21"/>
                <w:szCs w:val="21"/>
                <w:color w:val="auto"/>
              </w:rPr>
            </w:pPr>
          </w:p>
        </w:tc>
        <w:tc>
          <w:tcPr>
            <w:tcW w:w="680" w:type="dxa"/>
            <w:vAlign w:val="bottom"/>
            <w:shd w:val="clear" w:color="auto" w:fill="EBEBEB"/>
          </w:tcPr>
          <w:p>
            <w:pPr>
              <w:spacing w:after="0"/>
              <w:rPr>
                <w:sz w:val="21"/>
                <w:szCs w:val="21"/>
                <w:color w:val="auto"/>
              </w:rPr>
            </w:pPr>
          </w:p>
        </w:tc>
        <w:tc>
          <w:tcPr>
            <w:tcW w:w="1140" w:type="dxa"/>
            <w:vAlign w:val="bottom"/>
            <w:vMerge w:val="restart"/>
            <w:shd w:val="clear" w:color="auto" w:fill="EBEBEB"/>
          </w:tcPr>
          <w:p>
            <w:pPr>
              <w:ind w:left="60"/>
              <w:spacing w:after="0"/>
              <w:rPr>
                <w:sz w:val="20"/>
                <w:szCs w:val="20"/>
                <w:color w:val="auto"/>
              </w:rPr>
            </w:pPr>
            <w:r>
              <w:rPr>
                <w:rFonts w:ascii="Arial" w:cs="Arial" w:eastAsia="Arial" w:hAnsi="Arial"/>
                <w:sz w:val="15"/>
                <w:szCs w:val="15"/>
                <w:b w:val="1"/>
                <w:bCs w:val="1"/>
                <w:color w:val="auto"/>
              </w:rPr>
              <w:t>Base Salary</w:t>
            </w:r>
          </w:p>
        </w:tc>
        <w:tc>
          <w:tcPr>
            <w:tcW w:w="1780" w:type="dxa"/>
            <w:vAlign w:val="bottom"/>
            <w:shd w:val="clear" w:color="auto" w:fill="EBEBEB"/>
          </w:tcPr>
          <w:p>
            <w:pPr>
              <w:spacing w:after="0"/>
              <w:rPr>
                <w:sz w:val="21"/>
                <w:szCs w:val="21"/>
                <w:color w:val="auto"/>
              </w:rPr>
            </w:pPr>
          </w:p>
        </w:tc>
        <w:tc>
          <w:tcPr>
            <w:tcW w:w="960" w:type="dxa"/>
            <w:vAlign w:val="bottom"/>
            <w:shd w:val="clear" w:color="auto" w:fill="EBEBEB"/>
          </w:tcPr>
          <w:p>
            <w:pPr>
              <w:spacing w:after="0"/>
              <w:rPr>
                <w:sz w:val="21"/>
                <w:szCs w:val="21"/>
                <w:color w:val="auto"/>
              </w:rPr>
            </w:pPr>
          </w:p>
        </w:tc>
        <w:tc>
          <w:tcPr>
            <w:tcW w:w="3300" w:type="dxa"/>
            <w:vAlign w:val="bottom"/>
            <w:gridSpan w:val="3"/>
            <w:shd w:val="clear" w:color="auto" w:fill="EBEBEB"/>
          </w:tcPr>
          <w:p>
            <w:pPr>
              <w:ind w:left="6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Provides a base level of competitive cash</w:t>
            </w:r>
          </w:p>
        </w:tc>
        <w:tc>
          <w:tcPr>
            <w:tcW w:w="1580" w:type="dxa"/>
            <w:vAlign w:val="bottom"/>
            <w:shd w:val="clear" w:color="auto" w:fill="EBEBEB"/>
          </w:tcPr>
          <w:p>
            <w:pPr>
              <w:spacing w:after="0"/>
              <w:rPr>
                <w:sz w:val="21"/>
                <w:szCs w:val="21"/>
                <w:color w:val="auto"/>
              </w:rPr>
            </w:pPr>
          </w:p>
        </w:tc>
        <w:tc>
          <w:tcPr>
            <w:tcW w:w="1140" w:type="dxa"/>
            <w:vAlign w:val="bottom"/>
            <w:shd w:val="clear" w:color="auto" w:fill="EBEBEB"/>
          </w:tcPr>
          <w:p>
            <w:pPr>
              <w:spacing w:after="0"/>
              <w:rPr>
                <w:sz w:val="21"/>
                <w:szCs w:val="21"/>
                <w:color w:val="auto"/>
              </w:rPr>
            </w:pPr>
          </w:p>
        </w:tc>
        <w:tc>
          <w:tcPr>
            <w:tcW w:w="200" w:type="dxa"/>
            <w:vAlign w:val="bottom"/>
            <w:shd w:val="clear" w:color="auto" w:fill="EBEBEB"/>
          </w:tcPr>
          <w:p>
            <w:pPr>
              <w:spacing w:after="0"/>
              <w:rPr>
                <w:sz w:val="21"/>
                <w:szCs w:val="21"/>
                <w:color w:val="auto"/>
              </w:rPr>
            </w:pPr>
          </w:p>
        </w:tc>
        <w:tc>
          <w:tcPr>
            <w:tcW w:w="240" w:type="dxa"/>
            <w:vAlign w:val="bottom"/>
            <w:tcBorders>
              <w:right w:val="single" w:sz="8" w:color="242B61"/>
            </w:tcBorders>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40" w:type="dxa"/>
            <w:vAlign w:val="bottom"/>
            <w:tcBorders>
              <w:left w:val="single" w:sz="8" w:color="242B61"/>
            </w:tcBorders>
            <w:shd w:val="clear" w:color="auto" w:fill="EBEBEB"/>
          </w:tcPr>
          <w:p>
            <w:pPr>
              <w:spacing w:after="0"/>
              <w:rPr>
                <w:sz w:val="15"/>
                <w:szCs w:val="15"/>
                <w:color w:val="auto"/>
              </w:rPr>
            </w:pPr>
          </w:p>
        </w:tc>
        <w:tc>
          <w:tcPr>
            <w:tcW w:w="680" w:type="dxa"/>
            <w:vAlign w:val="bottom"/>
            <w:shd w:val="clear" w:color="auto" w:fill="EBEBEB"/>
          </w:tcPr>
          <w:p>
            <w:pPr>
              <w:spacing w:after="0"/>
              <w:rPr>
                <w:sz w:val="15"/>
                <w:szCs w:val="15"/>
                <w:color w:val="auto"/>
              </w:rPr>
            </w:pPr>
          </w:p>
        </w:tc>
        <w:tc>
          <w:tcPr>
            <w:tcW w:w="1140" w:type="dxa"/>
            <w:vAlign w:val="bottom"/>
            <w:vMerge w:val="continue"/>
            <w:shd w:val="clear" w:color="auto" w:fill="EBEBEB"/>
          </w:tcPr>
          <w:p>
            <w:pPr>
              <w:spacing w:after="0"/>
              <w:rPr>
                <w:sz w:val="15"/>
                <w:szCs w:val="15"/>
                <w:color w:val="auto"/>
              </w:rPr>
            </w:pPr>
          </w:p>
        </w:tc>
        <w:tc>
          <w:tcPr>
            <w:tcW w:w="2740" w:type="dxa"/>
            <w:vAlign w:val="bottom"/>
            <w:gridSpan w:val="2"/>
            <w:shd w:val="clear" w:color="auto" w:fill="EBEBEB"/>
          </w:tcPr>
          <w:p>
            <w:pPr>
              <w:ind w:left="80"/>
              <w:spacing w:after="0"/>
              <w:rPr>
                <w:sz w:val="20"/>
                <w:szCs w:val="20"/>
                <w:color w:val="auto"/>
              </w:rPr>
            </w:pPr>
            <w:r>
              <w:rPr>
                <w:rFonts w:ascii="Arial" w:cs="Arial" w:eastAsia="Arial" w:hAnsi="Arial"/>
                <w:sz w:val="15"/>
                <w:szCs w:val="15"/>
                <w:color w:val="auto"/>
              </w:rPr>
              <w:t>Only fixed compensation element</w:t>
            </w:r>
          </w:p>
        </w:tc>
        <w:tc>
          <w:tcPr>
            <w:tcW w:w="60" w:type="dxa"/>
            <w:vAlign w:val="bottom"/>
            <w:shd w:val="clear" w:color="auto" w:fill="EBEBEB"/>
          </w:tcPr>
          <w:p>
            <w:pPr>
              <w:spacing w:after="0"/>
              <w:rPr>
                <w:sz w:val="15"/>
                <w:szCs w:val="15"/>
                <w:color w:val="auto"/>
              </w:rPr>
            </w:pPr>
          </w:p>
        </w:tc>
        <w:tc>
          <w:tcPr>
            <w:tcW w:w="3240" w:type="dxa"/>
            <w:vAlign w:val="bottom"/>
            <w:gridSpan w:val="2"/>
            <w:shd w:val="clear" w:color="auto" w:fill="EBEBEB"/>
          </w:tcPr>
          <w:p>
            <w:pPr>
              <w:ind w:left="160"/>
              <w:spacing w:after="0"/>
              <w:rPr>
                <w:sz w:val="20"/>
                <w:szCs w:val="20"/>
                <w:color w:val="auto"/>
              </w:rPr>
            </w:pPr>
            <w:r>
              <w:rPr>
                <w:rFonts w:ascii="Arial" w:cs="Arial" w:eastAsia="Arial" w:hAnsi="Arial"/>
                <w:sz w:val="15"/>
                <w:szCs w:val="15"/>
                <w:color w:val="auto"/>
              </w:rPr>
              <w:t>compensation when all other pay elements</w:t>
            </w:r>
          </w:p>
        </w:tc>
        <w:tc>
          <w:tcPr>
            <w:tcW w:w="1580" w:type="dxa"/>
            <w:vAlign w:val="bottom"/>
            <w:shd w:val="clear" w:color="auto" w:fill="EBEBEB"/>
          </w:tcPr>
          <w:p>
            <w:pPr>
              <w:spacing w:after="0"/>
              <w:rPr>
                <w:sz w:val="15"/>
                <w:szCs w:val="15"/>
                <w:color w:val="auto"/>
              </w:rPr>
            </w:pPr>
          </w:p>
        </w:tc>
        <w:tc>
          <w:tcPr>
            <w:tcW w:w="1140" w:type="dxa"/>
            <w:vAlign w:val="bottom"/>
            <w:shd w:val="clear" w:color="auto" w:fill="EBEBEB"/>
          </w:tcPr>
          <w:p>
            <w:pPr>
              <w:spacing w:after="0"/>
              <w:rPr>
                <w:sz w:val="15"/>
                <w:szCs w:val="15"/>
                <w:color w:val="auto"/>
              </w:rPr>
            </w:pPr>
          </w:p>
        </w:tc>
        <w:tc>
          <w:tcPr>
            <w:tcW w:w="200" w:type="dxa"/>
            <w:vAlign w:val="bottom"/>
            <w:shd w:val="clear" w:color="auto" w:fill="EBEBEB"/>
          </w:tcPr>
          <w:p>
            <w:pPr>
              <w:spacing w:after="0"/>
              <w:rPr>
                <w:sz w:val="15"/>
                <w:szCs w:val="15"/>
                <w:color w:val="auto"/>
              </w:rPr>
            </w:pPr>
          </w:p>
        </w:tc>
        <w:tc>
          <w:tcPr>
            <w:tcW w:w="240" w:type="dxa"/>
            <w:vAlign w:val="bottom"/>
            <w:tcBorders>
              <w:right w:val="single" w:sz="8" w:color="242B61"/>
            </w:tcBorders>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0" w:type="dxa"/>
            <w:vAlign w:val="bottom"/>
            <w:tcBorders>
              <w:left w:val="single" w:sz="8" w:color="242B61"/>
            </w:tcBorders>
            <w:shd w:val="clear" w:color="auto" w:fill="EBEBEB"/>
          </w:tcPr>
          <w:p>
            <w:pPr>
              <w:spacing w:after="0"/>
              <w:rPr>
                <w:sz w:val="15"/>
                <w:szCs w:val="15"/>
                <w:color w:val="auto"/>
              </w:rPr>
            </w:pPr>
          </w:p>
        </w:tc>
        <w:tc>
          <w:tcPr>
            <w:tcW w:w="680" w:type="dxa"/>
            <w:vAlign w:val="bottom"/>
            <w:shd w:val="clear" w:color="auto" w:fill="EBEBEB"/>
          </w:tcPr>
          <w:p>
            <w:pPr>
              <w:spacing w:after="0"/>
              <w:rPr>
                <w:sz w:val="15"/>
                <w:szCs w:val="15"/>
                <w:color w:val="auto"/>
              </w:rPr>
            </w:pPr>
          </w:p>
        </w:tc>
        <w:tc>
          <w:tcPr>
            <w:tcW w:w="1140" w:type="dxa"/>
            <w:vAlign w:val="bottom"/>
            <w:shd w:val="clear" w:color="auto" w:fill="EBEBEB"/>
          </w:tcPr>
          <w:p>
            <w:pPr>
              <w:spacing w:after="0"/>
              <w:rPr>
                <w:sz w:val="15"/>
                <w:szCs w:val="15"/>
                <w:color w:val="auto"/>
              </w:rPr>
            </w:pPr>
          </w:p>
        </w:tc>
        <w:tc>
          <w:tcPr>
            <w:tcW w:w="1780" w:type="dxa"/>
            <w:vAlign w:val="bottom"/>
            <w:shd w:val="clear" w:color="auto" w:fill="EBEBEB"/>
          </w:tcPr>
          <w:p>
            <w:pPr>
              <w:spacing w:after="0"/>
              <w:rPr>
                <w:sz w:val="15"/>
                <w:szCs w:val="15"/>
                <w:color w:val="auto"/>
              </w:rPr>
            </w:pPr>
          </w:p>
        </w:tc>
        <w:tc>
          <w:tcPr>
            <w:tcW w:w="960" w:type="dxa"/>
            <w:vAlign w:val="bottom"/>
            <w:shd w:val="clear" w:color="auto" w:fill="EBEBEB"/>
          </w:tcPr>
          <w:p>
            <w:pPr>
              <w:spacing w:after="0"/>
              <w:rPr>
                <w:sz w:val="15"/>
                <w:szCs w:val="15"/>
                <w:color w:val="auto"/>
              </w:rPr>
            </w:pPr>
          </w:p>
        </w:tc>
        <w:tc>
          <w:tcPr>
            <w:tcW w:w="60" w:type="dxa"/>
            <w:vAlign w:val="bottom"/>
            <w:shd w:val="clear" w:color="auto" w:fill="EBEBEB"/>
          </w:tcPr>
          <w:p>
            <w:pPr>
              <w:spacing w:after="0"/>
              <w:rPr>
                <w:sz w:val="15"/>
                <w:szCs w:val="15"/>
                <w:color w:val="auto"/>
              </w:rPr>
            </w:pPr>
          </w:p>
        </w:tc>
        <w:tc>
          <w:tcPr>
            <w:tcW w:w="3240" w:type="dxa"/>
            <w:vAlign w:val="bottom"/>
            <w:gridSpan w:val="2"/>
            <w:shd w:val="clear" w:color="auto" w:fill="EBEBEB"/>
          </w:tcPr>
          <w:p>
            <w:pPr>
              <w:ind w:left="160"/>
              <w:spacing w:after="0"/>
              <w:rPr>
                <w:sz w:val="20"/>
                <w:szCs w:val="20"/>
                <w:color w:val="auto"/>
              </w:rPr>
            </w:pPr>
            <w:r>
              <w:rPr>
                <w:rFonts w:ascii="Arial" w:cs="Arial" w:eastAsia="Arial" w:hAnsi="Arial"/>
                <w:sz w:val="15"/>
                <w:szCs w:val="15"/>
                <w:color w:val="auto"/>
              </w:rPr>
              <w:t>are variable or contingent</w:t>
            </w:r>
          </w:p>
        </w:tc>
        <w:tc>
          <w:tcPr>
            <w:tcW w:w="1580" w:type="dxa"/>
            <w:vAlign w:val="bottom"/>
            <w:shd w:val="clear" w:color="auto" w:fill="EBEBEB"/>
          </w:tcPr>
          <w:p>
            <w:pPr>
              <w:spacing w:after="0"/>
              <w:rPr>
                <w:sz w:val="15"/>
                <w:szCs w:val="15"/>
                <w:color w:val="auto"/>
              </w:rPr>
            </w:pPr>
          </w:p>
        </w:tc>
        <w:tc>
          <w:tcPr>
            <w:tcW w:w="1140" w:type="dxa"/>
            <w:vAlign w:val="bottom"/>
            <w:shd w:val="clear" w:color="auto" w:fill="EBEBEB"/>
          </w:tcPr>
          <w:p>
            <w:pPr>
              <w:spacing w:after="0"/>
              <w:rPr>
                <w:sz w:val="15"/>
                <w:szCs w:val="15"/>
                <w:color w:val="auto"/>
              </w:rPr>
            </w:pPr>
          </w:p>
        </w:tc>
        <w:tc>
          <w:tcPr>
            <w:tcW w:w="200" w:type="dxa"/>
            <w:vAlign w:val="bottom"/>
            <w:shd w:val="clear" w:color="auto" w:fill="EBEBEB"/>
          </w:tcPr>
          <w:p>
            <w:pPr>
              <w:spacing w:after="0"/>
              <w:rPr>
                <w:sz w:val="15"/>
                <w:szCs w:val="15"/>
                <w:color w:val="auto"/>
              </w:rPr>
            </w:pPr>
          </w:p>
        </w:tc>
        <w:tc>
          <w:tcPr>
            <w:tcW w:w="240" w:type="dxa"/>
            <w:vAlign w:val="bottom"/>
            <w:tcBorders>
              <w:right w:val="single" w:sz="8" w:color="242B61"/>
            </w:tcBorders>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 w:type="dxa"/>
            <w:vAlign w:val="bottom"/>
            <w:tcBorders>
              <w:left w:val="single" w:sz="8" w:color="242B61"/>
              <w:bottom w:val="single" w:sz="8" w:color="242B61"/>
            </w:tcBorders>
            <w:shd w:val="clear" w:color="auto" w:fill="EBEBEB"/>
          </w:tcPr>
          <w:p>
            <w:pPr>
              <w:spacing w:after="0"/>
              <w:rPr>
                <w:sz w:val="21"/>
                <w:szCs w:val="21"/>
                <w:color w:val="auto"/>
              </w:rPr>
            </w:pPr>
          </w:p>
        </w:tc>
        <w:tc>
          <w:tcPr>
            <w:tcW w:w="680" w:type="dxa"/>
            <w:vAlign w:val="bottom"/>
            <w:tcBorders>
              <w:bottom w:val="single" w:sz="8" w:color="242B61"/>
            </w:tcBorders>
            <w:shd w:val="clear" w:color="auto" w:fill="EBEBEB"/>
          </w:tcPr>
          <w:p>
            <w:pPr>
              <w:spacing w:after="0"/>
              <w:rPr>
                <w:sz w:val="21"/>
                <w:szCs w:val="21"/>
                <w:color w:val="auto"/>
              </w:rPr>
            </w:pPr>
          </w:p>
        </w:tc>
        <w:tc>
          <w:tcPr>
            <w:tcW w:w="1140" w:type="dxa"/>
            <w:vAlign w:val="bottom"/>
            <w:tcBorders>
              <w:bottom w:val="single" w:sz="8" w:color="242B61"/>
            </w:tcBorders>
            <w:shd w:val="clear" w:color="auto" w:fill="EBEBEB"/>
          </w:tcPr>
          <w:p>
            <w:pPr>
              <w:spacing w:after="0"/>
              <w:rPr>
                <w:sz w:val="21"/>
                <w:szCs w:val="21"/>
                <w:color w:val="auto"/>
              </w:rPr>
            </w:pPr>
          </w:p>
        </w:tc>
        <w:tc>
          <w:tcPr>
            <w:tcW w:w="1780" w:type="dxa"/>
            <w:vAlign w:val="bottom"/>
            <w:tcBorders>
              <w:bottom w:val="single" w:sz="8" w:color="242B61"/>
            </w:tcBorders>
            <w:shd w:val="clear" w:color="auto" w:fill="EBEBEB"/>
          </w:tcPr>
          <w:p>
            <w:pPr>
              <w:spacing w:after="0"/>
              <w:rPr>
                <w:sz w:val="21"/>
                <w:szCs w:val="21"/>
                <w:color w:val="auto"/>
              </w:rPr>
            </w:pPr>
          </w:p>
        </w:tc>
        <w:tc>
          <w:tcPr>
            <w:tcW w:w="3480" w:type="dxa"/>
            <w:vAlign w:val="bottom"/>
            <w:tcBorders>
              <w:bottom w:val="single" w:sz="8" w:color="242B61"/>
            </w:tcBorders>
            <w:gridSpan w:val="3"/>
            <w:shd w:val="clear" w:color="auto" w:fill="EBEBEB"/>
          </w:tcPr>
          <w:p>
            <w:pPr>
              <w:spacing w:after="0"/>
              <w:rPr>
                <w:sz w:val="21"/>
                <w:szCs w:val="21"/>
                <w:color w:val="auto"/>
              </w:rPr>
            </w:pPr>
          </w:p>
        </w:tc>
        <w:tc>
          <w:tcPr>
            <w:tcW w:w="780" w:type="dxa"/>
            <w:vAlign w:val="bottom"/>
            <w:tcBorders>
              <w:bottom w:val="single" w:sz="8" w:color="242B61"/>
            </w:tcBorders>
            <w:shd w:val="clear" w:color="auto" w:fill="EBEBEB"/>
          </w:tcPr>
          <w:p>
            <w:pPr>
              <w:spacing w:after="0"/>
              <w:rPr>
                <w:sz w:val="21"/>
                <w:szCs w:val="21"/>
                <w:color w:val="auto"/>
              </w:rPr>
            </w:pPr>
          </w:p>
        </w:tc>
        <w:tc>
          <w:tcPr>
            <w:tcW w:w="1580" w:type="dxa"/>
            <w:vAlign w:val="bottom"/>
            <w:tcBorders>
              <w:bottom w:val="single" w:sz="8" w:color="242B61"/>
            </w:tcBorders>
            <w:shd w:val="clear" w:color="auto" w:fill="EBEBEB"/>
          </w:tcPr>
          <w:p>
            <w:pPr>
              <w:spacing w:after="0"/>
              <w:rPr>
                <w:sz w:val="21"/>
                <w:szCs w:val="21"/>
                <w:color w:val="auto"/>
              </w:rPr>
            </w:pPr>
          </w:p>
        </w:tc>
        <w:tc>
          <w:tcPr>
            <w:tcW w:w="1140" w:type="dxa"/>
            <w:vAlign w:val="bottom"/>
            <w:tcBorders>
              <w:bottom w:val="single" w:sz="8" w:color="242B61"/>
            </w:tcBorders>
            <w:shd w:val="clear" w:color="auto" w:fill="EBEBEB"/>
          </w:tcPr>
          <w:p>
            <w:pPr>
              <w:spacing w:after="0"/>
              <w:rPr>
                <w:sz w:val="21"/>
                <w:szCs w:val="21"/>
                <w:color w:val="auto"/>
              </w:rPr>
            </w:pPr>
          </w:p>
        </w:tc>
        <w:tc>
          <w:tcPr>
            <w:tcW w:w="200" w:type="dxa"/>
            <w:vAlign w:val="bottom"/>
            <w:tcBorders>
              <w:bottom w:val="single" w:sz="8" w:color="242B61"/>
            </w:tcBorders>
            <w:shd w:val="clear" w:color="auto" w:fill="EBEBEB"/>
          </w:tcPr>
          <w:p>
            <w:pPr>
              <w:spacing w:after="0"/>
              <w:rPr>
                <w:sz w:val="21"/>
                <w:szCs w:val="21"/>
                <w:color w:val="auto"/>
              </w:rPr>
            </w:pPr>
          </w:p>
        </w:tc>
        <w:tc>
          <w:tcPr>
            <w:tcW w:w="240" w:type="dxa"/>
            <w:vAlign w:val="bottom"/>
            <w:tcBorders>
              <w:bottom w:val="single" w:sz="8" w:color="242B61"/>
              <w:right w:val="single" w:sz="8" w:color="242B61"/>
            </w:tcBorders>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48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35</w:t>
            </w: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4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40" w:type="dxa"/>
            <w:vAlign w:val="bottom"/>
            <w:tcBorders>
              <w:bottom w:val="single" w:sz="8" w:color="C0C0C0"/>
            </w:tcBorders>
          </w:tcPr>
          <w:p>
            <w:pPr>
              <w:spacing w:after="0"/>
              <w:rPr>
                <w:sz w:val="15"/>
                <w:szCs w:val="15"/>
                <w:color w:val="auto"/>
              </w:rPr>
            </w:pPr>
          </w:p>
        </w:tc>
        <w:tc>
          <w:tcPr>
            <w:tcW w:w="680" w:type="dxa"/>
            <w:vAlign w:val="bottom"/>
            <w:tcBorders>
              <w:bottom w:val="single" w:sz="8" w:color="C0C0C0"/>
            </w:tcBorders>
          </w:tcPr>
          <w:p>
            <w:pPr>
              <w:spacing w:after="0"/>
              <w:rPr>
                <w:sz w:val="15"/>
                <w:szCs w:val="15"/>
                <w:color w:val="auto"/>
              </w:rPr>
            </w:pPr>
          </w:p>
        </w:tc>
        <w:tc>
          <w:tcPr>
            <w:tcW w:w="1140" w:type="dxa"/>
            <w:vAlign w:val="bottom"/>
            <w:tcBorders>
              <w:bottom w:val="single" w:sz="8" w:color="C0C0C0"/>
            </w:tcBorders>
          </w:tcPr>
          <w:p>
            <w:pPr>
              <w:spacing w:after="0"/>
              <w:rPr>
                <w:sz w:val="15"/>
                <w:szCs w:val="15"/>
                <w:color w:val="auto"/>
              </w:rPr>
            </w:pPr>
          </w:p>
        </w:tc>
        <w:tc>
          <w:tcPr>
            <w:tcW w:w="1780" w:type="dxa"/>
            <w:vAlign w:val="bottom"/>
            <w:tcBorders>
              <w:bottom w:val="single" w:sz="8" w:color="C0C0C0"/>
            </w:tcBorders>
          </w:tcPr>
          <w:p>
            <w:pPr>
              <w:spacing w:after="0"/>
              <w:rPr>
                <w:sz w:val="15"/>
                <w:szCs w:val="15"/>
                <w:color w:val="auto"/>
              </w:rPr>
            </w:pPr>
          </w:p>
        </w:tc>
        <w:tc>
          <w:tcPr>
            <w:tcW w:w="960" w:type="dxa"/>
            <w:vAlign w:val="bottom"/>
            <w:tcBorders>
              <w:bottom w:val="single" w:sz="8" w:color="C0C0C0"/>
            </w:tcBorders>
          </w:tcPr>
          <w:p>
            <w:pPr>
              <w:spacing w:after="0"/>
              <w:rPr>
                <w:sz w:val="15"/>
                <w:szCs w:val="15"/>
                <w:color w:val="auto"/>
              </w:rPr>
            </w:pPr>
          </w:p>
        </w:tc>
        <w:tc>
          <w:tcPr>
            <w:tcW w:w="60" w:type="dxa"/>
            <w:vAlign w:val="bottom"/>
            <w:tcBorders>
              <w:bottom w:val="single" w:sz="8" w:color="C0C0C0"/>
            </w:tcBorders>
          </w:tcPr>
          <w:p>
            <w:pPr>
              <w:spacing w:after="0"/>
              <w:rPr>
                <w:sz w:val="15"/>
                <w:szCs w:val="15"/>
                <w:color w:val="auto"/>
              </w:rPr>
            </w:pPr>
          </w:p>
        </w:tc>
        <w:tc>
          <w:tcPr>
            <w:tcW w:w="2460" w:type="dxa"/>
            <w:vAlign w:val="bottom"/>
            <w:tcBorders>
              <w:bottom w:val="single" w:sz="8" w:color="C0C0C0"/>
            </w:tcBorders>
          </w:tcPr>
          <w:p>
            <w:pPr>
              <w:spacing w:after="0"/>
              <w:rPr>
                <w:sz w:val="15"/>
                <w:szCs w:val="15"/>
                <w:color w:val="auto"/>
              </w:rPr>
            </w:pPr>
          </w:p>
        </w:tc>
        <w:tc>
          <w:tcPr>
            <w:tcW w:w="780" w:type="dxa"/>
            <w:vAlign w:val="bottom"/>
            <w:tcBorders>
              <w:bottom w:val="single" w:sz="8" w:color="C0C0C0"/>
            </w:tcBorders>
          </w:tcPr>
          <w:p>
            <w:pPr>
              <w:spacing w:after="0"/>
              <w:rPr>
                <w:sz w:val="15"/>
                <w:szCs w:val="15"/>
                <w:color w:val="auto"/>
              </w:rPr>
            </w:pPr>
          </w:p>
        </w:tc>
        <w:tc>
          <w:tcPr>
            <w:tcW w:w="1580" w:type="dxa"/>
            <w:vAlign w:val="bottom"/>
            <w:tcBorders>
              <w:bottom w:val="single" w:sz="8" w:color="C0C0C0"/>
            </w:tcBorders>
          </w:tcPr>
          <w:p>
            <w:pPr>
              <w:spacing w:after="0"/>
              <w:rPr>
                <w:sz w:val="15"/>
                <w:szCs w:val="15"/>
                <w:color w:val="auto"/>
              </w:rPr>
            </w:pPr>
          </w:p>
        </w:tc>
        <w:tc>
          <w:tcPr>
            <w:tcW w:w="1140" w:type="dxa"/>
            <w:vAlign w:val="bottom"/>
            <w:tcBorders>
              <w:bottom w:val="single" w:sz="8" w:color="C0C0C0"/>
            </w:tcBorders>
          </w:tcPr>
          <w:p>
            <w:pPr>
              <w:spacing w:after="0"/>
              <w:rPr>
                <w:sz w:val="15"/>
                <w:szCs w:val="15"/>
                <w:color w:val="auto"/>
              </w:rPr>
            </w:pPr>
          </w:p>
        </w:tc>
        <w:tc>
          <w:tcPr>
            <w:tcW w:w="200" w:type="dxa"/>
            <w:vAlign w:val="bottom"/>
            <w:tcBorders>
              <w:bottom w:val="single" w:sz="8" w:color="C0C0C0"/>
            </w:tcBorders>
          </w:tcPr>
          <w:p>
            <w:pPr>
              <w:spacing w:after="0"/>
              <w:rPr>
                <w:sz w:val="15"/>
                <w:szCs w:val="15"/>
                <w:color w:val="auto"/>
              </w:rPr>
            </w:pPr>
          </w:p>
        </w:tc>
        <w:tc>
          <w:tcPr>
            <w:tcW w:w="24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-4603115</wp:posOffset>
            </wp:positionV>
            <wp:extent cx="7143115" cy="422402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2">
                      <a:extLst>
                        <a:ext uri="{28A0092B-C50C-407E-A947-70E740481C1C}"/>
                      </a:extLst>
                    </a:blip>
                    <a:srcRect/>
                    <a:stretch>
                      <a:fillRect/>
                    </a:stretch>
                  </pic:blipFill>
                  <pic:spPr bwMode="auto">
                    <a:xfrm>
                      <a:off x="0" y="0"/>
                      <a:ext cx="7143115" cy="422402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At-Risk Pay Mix</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executive compensation program is designed so that the higher an executive’s position in the Company, the greater the percentage of compensation that is “at risk”. At-risk compensation refers to an executive’s LTI awards and annual cash incentive opportunity. We believe that having a significant portion of our executives’ compensation at risk more closely aligns their interests with Company interests and with the interests of our stockholders.</w:t>
      </w:r>
    </w:p>
    <w:p>
      <w:pPr>
        <w:spacing w:after="0" w:line="16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As illustrated below, approximately 90% of our CEO’s 2021 target total direct compensation was at risk, and approximately 83% of our other NEOs’ 2021 target total direct compensation was at risk.</w:t>
      </w:r>
    </w:p>
    <w:p>
      <w:pPr>
        <w:spacing w:after="0" w:line="143" w:lineRule="exact"/>
        <w:rPr>
          <w:sz w:val="20"/>
          <w:szCs w:val="20"/>
          <w:color w:val="auto"/>
        </w:rPr>
      </w:pPr>
    </w:p>
    <w:p>
      <w:pPr>
        <w:ind w:left="1820"/>
        <w:spacing w:after="0"/>
        <w:tabs>
          <w:tab w:leader="none" w:pos="7420" w:val="left"/>
        </w:tabs>
        <w:rPr>
          <w:sz w:val="20"/>
          <w:szCs w:val="20"/>
          <w:color w:val="auto"/>
        </w:rPr>
      </w:pPr>
      <w:r>
        <w:rPr>
          <w:rFonts w:ascii="Arial" w:cs="Arial" w:eastAsia="Arial" w:hAnsi="Arial"/>
          <w:sz w:val="15"/>
          <w:szCs w:val="15"/>
          <w:b w:val="1"/>
          <w:bCs w:val="1"/>
          <w:color w:val="auto"/>
        </w:rPr>
        <w:t>CEO 2021 Target Pay Mix</w:t>
      </w:r>
      <w:r>
        <w:rPr>
          <w:sz w:val="20"/>
          <w:szCs w:val="20"/>
          <w:color w:val="auto"/>
        </w:rPr>
        <w:tab/>
      </w:r>
      <w:r>
        <w:rPr>
          <w:rFonts w:ascii="Arial" w:cs="Arial" w:eastAsia="Arial" w:hAnsi="Arial"/>
          <w:sz w:val="14"/>
          <w:szCs w:val="14"/>
          <w:b w:val="1"/>
          <w:bCs w:val="1"/>
          <w:color w:val="auto"/>
        </w:rPr>
        <w:t>Other NEO 2021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122555</wp:posOffset>
            </wp:positionV>
            <wp:extent cx="6723380" cy="1416050"/>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3">
                      <a:extLst>
                        <a:ext uri="{28A0092B-C50C-407E-A947-70E740481C1C}"/>
                      </a:extLst>
                    </a:blip>
                    <a:srcRect/>
                    <a:stretch>
                      <a:fillRect/>
                    </a:stretch>
                  </pic:blipFill>
                  <pic:spPr bwMode="auto">
                    <a:xfrm>
                      <a:off x="0" y="0"/>
                      <a:ext cx="6723380" cy="141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Our Compensation Committee seeks to achieve an appropriate balance between LTI awards, which emphasize long-term stockholder value creation through efficient conversion of revenue into cash, effective deployment of capital, and total shareholder return, and annual cash rewards, which encourage achievement of near-term financial and non-financial objectives. Based on market data provided by Pay Governance LLC, our Compensation Committee’s independent compensation consultant (“</w:t>
      </w:r>
      <w:r>
        <w:rPr>
          <w:rFonts w:ascii="Arial" w:cs="Arial" w:eastAsia="Arial" w:hAnsi="Arial"/>
          <w:sz w:val="15"/>
          <w:szCs w:val="15"/>
          <w:b w:val="1"/>
          <w:bCs w:val="1"/>
          <w:color w:val="auto"/>
        </w:rPr>
        <w:t>Pay Governance</w:t>
      </w:r>
      <w:r>
        <w:rPr>
          <w:rFonts w:ascii="Arial" w:cs="Arial" w:eastAsia="Arial" w:hAnsi="Arial"/>
          <w:sz w:val="15"/>
          <w:szCs w:val="15"/>
          <w:color w:val="auto"/>
        </w:rPr>
        <w:t>”), the pay mix of our NEOs is well-aligned with that of the companies in our two main executive compensation peer groups.</w:t>
      </w:r>
    </w:p>
    <w:p>
      <w:pPr>
        <w:spacing w:after="0" w:line="168"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In January 2021, our Compensation Committee concluded that, based on the relative size of direct compensation elements of companies in our main executive compensation peer groups—as well as internal factors—the mix of base salary, target annual cash incentive and target LTI was appropriate for each of our NEOs.</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color w:val="242B61"/>
        </w:rPr>
        <w:t>Responsiveness to Stockholder Feedback</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Our executive compensation program design in recent years was largely developed and implemented in response to, and as a product of, past discussions with our stockholders. For example, in recent years:</w:t>
      </w:r>
    </w:p>
    <w:p>
      <w:pPr>
        <w:spacing w:after="0" w:line="193" w:lineRule="exact"/>
        <w:rPr>
          <w:sz w:val="20"/>
          <w:szCs w:val="20"/>
          <w:color w:val="auto"/>
        </w:rPr>
      </w:pPr>
    </w:p>
    <w:p>
      <w:pPr>
        <w:ind w:left="2000"/>
        <w:spacing w:after="0"/>
        <w:tabs>
          <w:tab w:leader="none" w:pos="8080" w:val="left"/>
        </w:tabs>
        <w:rPr>
          <w:sz w:val="20"/>
          <w:szCs w:val="20"/>
          <w:color w:val="auto"/>
        </w:rPr>
      </w:pPr>
      <w:r>
        <w:rPr>
          <w:rFonts w:ascii="Arial" w:cs="Arial" w:eastAsia="Arial" w:hAnsi="Arial"/>
          <w:sz w:val="15"/>
          <w:szCs w:val="15"/>
          <w:b w:val="1"/>
          <w:bCs w:val="1"/>
          <w:color w:val="242B61"/>
        </w:rPr>
        <w:t>WHAT WE HEARD</w:t>
      </w:r>
      <w:r>
        <w:rPr>
          <w:sz w:val="20"/>
          <w:szCs w:val="20"/>
          <w:color w:val="auto"/>
        </w:rPr>
        <w:tab/>
      </w:r>
      <w:r>
        <w:rPr>
          <w:rFonts w:ascii="Arial" w:cs="Arial" w:eastAsia="Arial" w:hAnsi="Arial"/>
          <w:sz w:val="14"/>
          <w:szCs w:val="14"/>
          <w:b w:val="1"/>
          <w:bCs w:val="1"/>
          <w:color w:val="242B61"/>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3115" cy="7620"/>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132" w:lineRule="exact"/>
        <w:rPr>
          <w:sz w:val="20"/>
          <w:szCs w:val="20"/>
          <w:color w:val="auto"/>
        </w:rPr>
      </w:pPr>
    </w:p>
    <w:p>
      <w:pPr>
        <w:ind w:left="40" w:right="340"/>
        <w:spacing w:after="0" w:line="247" w:lineRule="auto"/>
        <w:rPr>
          <w:sz w:val="20"/>
          <w:szCs w:val="20"/>
          <w:color w:val="auto"/>
        </w:rPr>
      </w:pPr>
      <w:r>
        <w:rPr>
          <w:rFonts w:ascii="Arial" w:cs="Arial" w:eastAsia="Arial" w:hAnsi="Arial"/>
          <w:sz w:val="15"/>
          <w:szCs w:val="15"/>
          <w:color w:val="auto"/>
        </w:rPr>
        <w:t>Some stockholders encouraged us to ensure that the performance metrics used for our NEOs’ incentive compensation were closely aligned to our strategy and publicly disclosed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3361690" cy="15875"/>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5">
                      <a:extLst>
                        <a:ext uri="{28A0092B-C50C-407E-A947-70E740481C1C}"/>
                      </a:extLst>
                    </a:blip>
                    <a:srcRect/>
                    <a:stretch>
                      <a:fillRect/>
                    </a:stretch>
                  </pic:blipFill>
                  <pic:spPr bwMode="auto">
                    <a:xfrm>
                      <a:off x="0" y="0"/>
                      <a:ext cx="3361690" cy="1587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 w:right="700"/>
        <w:spacing w:after="0" w:line="287" w:lineRule="auto"/>
        <w:rPr>
          <w:sz w:val="20"/>
          <w:szCs w:val="20"/>
          <w:color w:val="auto"/>
        </w:rPr>
      </w:pPr>
      <w:r>
        <w:rPr>
          <w:rFonts w:ascii="Arial" w:cs="Arial" w:eastAsia="Arial" w:hAnsi="Arial"/>
          <w:sz w:val="14"/>
          <w:szCs w:val="14"/>
          <w:color w:val="auto"/>
        </w:rPr>
        <w:t>Some stockholders encouraged us to incorporate a meaningful total shareholder return metric into our performance-based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450215</wp:posOffset>
            </wp:positionV>
            <wp:extent cx="3361690" cy="15875"/>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6">
                      <a:extLst>
                        <a:ext uri="{28A0092B-C50C-407E-A947-70E740481C1C}"/>
                      </a:extLst>
                    </a:blip>
                    <a:srcRect/>
                    <a:stretch>
                      <a:fillRect/>
                    </a:stretch>
                  </pic:blipFill>
                  <pic:spPr bwMode="auto">
                    <a:xfrm>
                      <a:off x="0" y="0"/>
                      <a:ext cx="336169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right="100"/>
        <w:spacing w:after="0" w:line="252" w:lineRule="auto"/>
        <w:rPr>
          <w:sz w:val="20"/>
          <w:szCs w:val="20"/>
          <w:color w:val="auto"/>
        </w:rPr>
      </w:pPr>
      <w:r>
        <w:rPr>
          <w:rFonts w:ascii="Arial" w:cs="Arial" w:eastAsia="Arial" w:hAnsi="Arial"/>
          <w:sz w:val="15"/>
          <w:szCs w:val="15"/>
          <w:color w:val="auto"/>
        </w:rPr>
        <w:t>Some stockholders requested that the performance and vesting periods for all PSUs be at least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3361690" cy="15875"/>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07">
                      <a:extLst>
                        <a:ext uri="{28A0092B-C50C-407E-A947-70E740481C1C}"/>
                      </a:extLst>
                    </a:blip>
                    <a:srcRect/>
                    <a:stretch>
                      <a:fillRect/>
                    </a:stretch>
                  </pic:blipFill>
                  <pic:spPr bwMode="auto">
                    <a:xfrm>
                      <a:off x="0" y="0"/>
                      <a:ext cx="3361690" cy="15875"/>
                    </a:xfrm>
                    <a:prstGeom prst="rect">
                      <a:avLst/>
                    </a:prstGeom>
                    <a:noFill/>
                  </pic:spPr>
                </pic:pic>
              </a:graphicData>
            </a:graphic>
          </wp:anchor>
        </w:drawing>
      </w:r>
    </w:p>
    <w:p>
      <w:pPr>
        <w:spacing w:after="0" w:line="266" w:lineRule="exact"/>
        <w:rPr>
          <w:sz w:val="20"/>
          <w:szCs w:val="20"/>
          <w:color w:val="auto"/>
        </w:rPr>
      </w:pPr>
    </w:p>
    <w:p>
      <w:pPr>
        <w:ind w:left="40" w:right="400"/>
        <w:spacing w:after="0" w:line="252" w:lineRule="auto"/>
        <w:rPr>
          <w:sz w:val="20"/>
          <w:szCs w:val="20"/>
          <w:color w:val="auto"/>
        </w:rPr>
      </w:pPr>
      <w:r>
        <w:rPr>
          <w:rFonts w:ascii="Arial" w:cs="Arial" w:eastAsia="Arial" w:hAnsi="Arial"/>
          <w:sz w:val="15"/>
          <w:szCs w:val="15"/>
          <w:color w:val="auto"/>
        </w:rPr>
        <w:t>Most stockholders we spoke with responded positively to our annual cash incentive program structure and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3361690" cy="15875"/>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08">
                      <a:extLst>
                        <a:ext uri="{28A0092B-C50C-407E-A947-70E740481C1C}"/>
                      </a:extLst>
                    </a:blip>
                    <a:srcRect/>
                    <a:stretch>
                      <a:fillRect/>
                    </a:stretch>
                  </pic:blipFill>
                  <pic:spPr bwMode="auto">
                    <a:xfrm>
                      <a:off x="0" y="0"/>
                      <a:ext cx="33616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60"/>
        <w:spacing w:after="0" w:line="245" w:lineRule="auto"/>
        <w:rPr>
          <w:sz w:val="20"/>
          <w:szCs w:val="20"/>
          <w:color w:val="auto"/>
        </w:rPr>
      </w:pPr>
      <w:r>
        <w:rPr>
          <w:rFonts w:ascii="Arial" w:cs="Arial" w:eastAsia="Arial" w:hAnsi="Arial"/>
          <w:sz w:val="15"/>
          <w:szCs w:val="15"/>
          <w:color w:val="auto"/>
        </w:rPr>
        <w:t>In 2021, we redesigned our LTI program to more closely align the performance criteria with our long-term strategy and publicly disclosed free cash flow margin objectives, by replacing our previous two-year free cash flow conversion rate metric with one that measures free cash flow margin over a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25400</wp:posOffset>
            </wp:positionV>
            <wp:extent cx="3354070" cy="15875"/>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09">
                      <a:extLst>
                        <a:ext uri="{28A0092B-C50C-407E-A947-70E740481C1C}"/>
                      </a:extLst>
                    </a:blip>
                    <a:srcRect/>
                    <a:stretch>
                      <a:fillRect/>
                    </a:stretch>
                  </pic:blipFill>
                  <pic:spPr bwMode="auto">
                    <a:xfrm>
                      <a:off x="0" y="0"/>
                      <a:ext cx="3354070" cy="1587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-337820</wp:posOffset>
            </wp:positionV>
            <wp:extent cx="134620" cy="110490"/>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0">
                      <a:extLst>
                        <a:ext uri="{28A0092B-C50C-407E-A947-70E740481C1C}"/>
                      </a:extLst>
                    </a:blip>
                    <a:srcRect/>
                    <a:stretch>
                      <a:fillRect/>
                    </a:stretch>
                  </pic:blipFill>
                  <pic:spPr bwMode="auto">
                    <a:xfrm>
                      <a:off x="0" y="0"/>
                      <a:ext cx="134620" cy="110490"/>
                    </a:xfrm>
                    <a:prstGeom prst="rect">
                      <a:avLst/>
                    </a:prstGeom>
                    <a:noFill/>
                  </pic:spPr>
                </pic:pic>
              </a:graphicData>
            </a:graphic>
          </wp:anchor>
        </w:drawing>
      </w:r>
    </w:p>
    <w:p>
      <w:pPr>
        <w:spacing w:after="0" w:line="96"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In 2019 and 2020, we incorporated a three-year relative TSR modifier into all our PSU awards. Then, in 2021, we built on our progress by introducing PSUs based on a three-year relative TSR metric as a new element of our LTI program, to more directly align LTI payouts with stockholder value creation. We set the target performance goal for the 2021 TSR PSUs above median at the 60th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26670</wp:posOffset>
            </wp:positionV>
            <wp:extent cx="3354070" cy="15875"/>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1">
                      <a:extLst>
                        <a:ext uri="{28A0092B-C50C-407E-A947-70E740481C1C}"/>
                      </a:extLst>
                    </a:blip>
                    <a:srcRect/>
                    <a:stretch>
                      <a:fillRect/>
                    </a:stretch>
                  </pic:blipFill>
                  <pic:spPr bwMode="auto">
                    <a:xfrm>
                      <a:off x="0" y="0"/>
                      <a:ext cx="3354070" cy="1587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-391795</wp:posOffset>
            </wp:positionV>
            <wp:extent cx="134620" cy="110490"/>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2">
                      <a:extLst>
                        <a:ext uri="{28A0092B-C50C-407E-A947-70E740481C1C}"/>
                      </a:extLst>
                    </a:blip>
                    <a:srcRect/>
                    <a:stretch>
                      <a:fillRect/>
                    </a:stretch>
                  </pic:blipFill>
                  <pic:spPr bwMode="auto">
                    <a:xfrm>
                      <a:off x="0" y="0"/>
                      <a:ext cx="134620" cy="110490"/>
                    </a:xfrm>
                    <a:prstGeom prst="rect">
                      <a:avLst/>
                    </a:prstGeom>
                    <a:noFill/>
                  </pic:spPr>
                </pic:pic>
              </a:graphicData>
            </a:graphic>
          </wp:anchor>
        </w:drawing>
      </w:r>
    </w:p>
    <w:p>
      <w:pPr>
        <w:spacing w:after="0" w:line="99"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All of our 2021 PSU awards will vest, if at all, only after a three-year performance period. In addition, all PSUs granted in 2020 will vest, if at all, only after a three-year TSR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24765</wp:posOffset>
            </wp:positionV>
            <wp:extent cx="3354070" cy="15875"/>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3">
                      <a:extLst>
                        <a:ext uri="{28A0092B-C50C-407E-A947-70E740481C1C}"/>
                      </a:extLst>
                    </a:blip>
                    <a:srcRect/>
                    <a:stretch>
                      <a:fillRect/>
                    </a:stretch>
                  </pic:blipFill>
                  <pic:spPr bwMode="auto">
                    <a:xfrm>
                      <a:off x="0" y="0"/>
                      <a:ext cx="3354070" cy="1587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-227965</wp:posOffset>
            </wp:positionV>
            <wp:extent cx="134620" cy="110490"/>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4">
                      <a:extLst>
                        <a:ext uri="{28A0092B-C50C-407E-A947-70E740481C1C}"/>
                      </a:extLst>
                    </a:blip>
                    <a:srcRect/>
                    <a:stretch>
                      <a:fillRect/>
                    </a:stretch>
                  </pic:blipFill>
                  <pic:spPr bwMode="auto">
                    <a:xfrm>
                      <a:off x="0" y="0"/>
                      <a:ext cx="134620" cy="110490"/>
                    </a:xfrm>
                    <a:prstGeom prst="rect">
                      <a:avLst/>
                    </a:prstGeom>
                    <a:noFill/>
                  </pic:spPr>
                </pic:pic>
              </a:graphicData>
            </a:graphic>
          </wp:anchor>
        </w:drawing>
      </w:r>
    </w:p>
    <w:p>
      <w:pPr>
        <w:spacing w:after="0" w:line="95"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In setting 2021 compensation, our Compensation Committee sought to maintain the structural elements of our incentive compensation programs that have generated positive stockholder feedback in our recent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13970</wp:posOffset>
            </wp:positionV>
            <wp:extent cx="3354070" cy="15875"/>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5">
                      <a:extLst>
                        <a:ext uri="{28A0092B-C50C-407E-A947-70E740481C1C}"/>
                      </a:extLst>
                    </a:blip>
                    <a:srcRect/>
                    <a:stretch>
                      <a:fillRect/>
                    </a:stretch>
                  </pic:blipFill>
                  <pic:spPr bwMode="auto">
                    <a:xfrm>
                      <a:off x="0" y="0"/>
                      <a:ext cx="3354070" cy="1587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-238760</wp:posOffset>
            </wp:positionV>
            <wp:extent cx="134620" cy="110490"/>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6">
                      <a:extLst>
                        <a:ext uri="{28A0092B-C50C-407E-A947-70E740481C1C}"/>
                      </a:extLst>
                    </a:blip>
                    <a:srcRect/>
                    <a:stretch>
                      <a:fillRect/>
                    </a:stretch>
                  </pic:blipFill>
                  <pic:spPr bwMode="auto">
                    <a:xfrm>
                      <a:off x="0" y="0"/>
                      <a:ext cx="134620" cy="110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228"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36</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Following these program enhancements and our proactive engagement with stockholders, our executive compensation program received the support of 95% of the votes cast at our 2021 AGM.</w:t>
      </w:r>
    </w:p>
    <w:p>
      <w:pPr>
        <w:spacing w:after="0" w:line="16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Board and Compensation Committee recognize that continued, regular engagement with our stockholders is critical to maintaining the substantial support of our executive compensation program demonstrated by our stockholders at our 2021 AGM. In advance of that meeting, we reached out to stockholders representing more than 50% of our outstanding common stock, to seek their views on our executive compensation program, as well as other corporate governance and sustainability topics. Stockholders representing approximately 11% of our outstanding common stock requested meetings to discuss our executive compensation, and our management team then reported on these discussions to our Compensation Committee. The feedback from these efforts indicated that our overall compensation program design is supported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115" cy="482600"/>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17">
                      <a:extLst>
                        <a:ext uri="{28A0092B-C50C-407E-A947-70E740481C1C}"/>
                      </a:extLst>
                    </a:blip>
                    <a:srcRect/>
                    <a:stretch>
                      <a:fillRect/>
                    </a:stretch>
                  </pic:blipFill>
                  <pic:spPr bwMode="auto">
                    <a:xfrm>
                      <a:off x="0" y="0"/>
                      <a:ext cx="7143115" cy="48260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242B61"/>
        </w:rPr>
        <w:t>95% SUPPORT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2021 SAY-ON-PAY VOTE</w:t>
      </w: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color w:val="242B61"/>
        </w:rPr>
        <w:t>Peer Group Summary</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Our Compensation Committee used data from several distinct peer groups in evaluating and setting 2021 executive compensation, as summarized in the table below, and as further discussed throughout this CD&amp;A.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0" w:type="dxa"/>
            <w:vAlign w:val="bottom"/>
            <w:shd w:val="clear" w:color="auto" w:fill="E8EAF3"/>
          </w:tcPr>
          <w:p>
            <w:pPr>
              <w:spacing w:after="0"/>
              <w:rPr>
                <w:sz w:val="15"/>
                <w:szCs w:val="15"/>
                <w:color w:val="auto"/>
              </w:rPr>
            </w:pPr>
          </w:p>
        </w:tc>
        <w:tc>
          <w:tcPr>
            <w:tcW w:w="4820" w:type="dxa"/>
            <w:vAlign w:val="bottom"/>
            <w:gridSpan w:val="2"/>
            <w:shd w:val="clear" w:color="auto" w:fill="E8EAF3"/>
          </w:tcPr>
          <w:p>
            <w:pPr>
              <w:ind w:left="1260"/>
              <w:spacing w:after="0"/>
              <w:rPr>
                <w:sz w:val="20"/>
                <w:szCs w:val="20"/>
                <w:color w:val="auto"/>
              </w:rPr>
            </w:pPr>
            <w:r>
              <w:rPr>
                <w:rFonts w:ascii="Arial" w:cs="Arial" w:eastAsia="Arial" w:hAnsi="Arial"/>
                <w:sz w:val="15"/>
                <w:szCs w:val="15"/>
                <w:b w:val="1"/>
                <w:bCs w:val="1"/>
                <w:color w:val="242B61"/>
              </w:rPr>
              <w:t>Main Executive Compensation</w:t>
            </w:r>
          </w:p>
        </w:tc>
        <w:tc>
          <w:tcPr>
            <w:tcW w:w="4820" w:type="dxa"/>
            <w:vAlign w:val="bottom"/>
            <w:gridSpan w:val="3"/>
            <w:shd w:val="clear" w:color="auto" w:fill="E8EAF3"/>
          </w:tcPr>
          <w:p>
            <w:pPr>
              <w:ind w:left="1480"/>
              <w:spacing w:after="0"/>
              <w:rPr>
                <w:sz w:val="20"/>
                <w:szCs w:val="20"/>
                <w:color w:val="auto"/>
              </w:rPr>
            </w:pPr>
            <w:r>
              <w:rPr>
                <w:rFonts w:ascii="Arial" w:cs="Arial" w:eastAsia="Arial" w:hAnsi="Arial"/>
                <w:sz w:val="15"/>
                <w:szCs w:val="15"/>
                <w:b w:val="1"/>
                <w:bCs w:val="1"/>
                <w:color w:val="242B61"/>
              </w:rPr>
              <w:t>Peer Groups for LTI Relative</w:t>
            </w:r>
          </w:p>
        </w:tc>
        <w:tc>
          <w:tcPr>
            <w:tcW w:w="0" w:type="dxa"/>
            <w:vAlign w:val="bottom"/>
          </w:tcPr>
          <w:p>
            <w:pPr>
              <w:spacing w:after="0"/>
              <w:rPr>
                <w:sz w:val="1"/>
                <w:szCs w:val="1"/>
                <w:color w:val="auto"/>
              </w:rPr>
            </w:pPr>
          </w:p>
        </w:tc>
      </w:tr>
      <w:tr>
        <w:trPr>
          <w:trHeight w:val="208"/>
        </w:trPr>
        <w:tc>
          <w:tcPr>
            <w:tcW w:w="1600" w:type="dxa"/>
            <w:vAlign w:val="bottom"/>
            <w:tcBorders>
              <w:bottom w:val="single" w:sz="8" w:color="E8EAF3"/>
            </w:tcBorders>
            <w:shd w:val="clear" w:color="auto" w:fill="E8EAF3"/>
          </w:tcPr>
          <w:p>
            <w:pPr>
              <w:spacing w:after="0"/>
              <w:rPr>
                <w:sz w:val="18"/>
                <w:szCs w:val="18"/>
                <w:color w:val="auto"/>
              </w:rPr>
            </w:pPr>
          </w:p>
        </w:tc>
        <w:tc>
          <w:tcPr>
            <w:tcW w:w="4820" w:type="dxa"/>
            <w:vAlign w:val="bottom"/>
            <w:tcBorders>
              <w:bottom w:val="single" w:sz="8" w:color="242B61"/>
            </w:tcBorders>
            <w:gridSpan w:val="2"/>
            <w:shd w:val="clear" w:color="auto" w:fill="E8EAF3"/>
          </w:tcPr>
          <w:p>
            <w:pPr>
              <w:ind w:left="1900"/>
              <w:spacing w:after="0"/>
              <w:rPr>
                <w:sz w:val="20"/>
                <w:szCs w:val="20"/>
                <w:color w:val="auto"/>
              </w:rPr>
            </w:pPr>
            <w:r>
              <w:rPr>
                <w:rFonts w:ascii="Arial" w:cs="Arial" w:eastAsia="Arial" w:hAnsi="Arial"/>
                <w:sz w:val="15"/>
                <w:szCs w:val="15"/>
                <w:b w:val="1"/>
                <w:bCs w:val="1"/>
                <w:color w:val="242B61"/>
              </w:rPr>
              <w:t>Peer Groups</w:t>
            </w:r>
          </w:p>
        </w:tc>
        <w:tc>
          <w:tcPr>
            <w:tcW w:w="4820" w:type="dxa"/>
            <w:vAlign w:val="bottom"/>
            <w:tcBorders>
              <w:bottom w:val="single" w:sz="8" w:color="242B61"/>
            </w:tcBorders>
            <w:gridSpan w:val="3"/>
            <w:shd w:val="clear" w:color="auto" w:fill="E8EAF3"/>
          </w:tcPr>
          <w:p>
            <w:pPr>
              <w:ind w:left="1740"/>
              <w:spacing w:after="0"/>
              <w:rPr>
                <w:sz w:val="20"/>
                <w:szCs w:val="20"/>
                <w:color w:val="auto"/>
              </w:rPr>
            </w:pPr>
            <w:r>
              <w:rPr>
                <w:rFonts w:ascii="Arial" w:cs="Arial" w:eastAsia="Arial" w:hAnsi="Arial"/>
                <w:sz w:val="15"/>
                <w:szCs w:val="15"/>
                <w:b w:val="1"/>
                <w:bCs w:val="1"/>
                <w:color w:val="242B61"/>
              </w:rPr>
              <w:t>Performance Metrics</w:t>
            </w:r>
          </w:p>
        </w:tc>
        <w:tc>
          <w:tcPr>
            <w:tcW w:w="0" w:type="dxa"/>
            <w:vAlign w:val="bottom"/>
          </w:tcPr>
          <w:p>
            <w:pPr>
              <w:spacing w:after="0"/>
              <w:rPr>
                <w:sz w:val="1"/>
                <w:szCs w:val="1"/>
                <w:color w:val="auto"/>
              </w:rPr>
            </w:pPr>
          </w:p>
        </w:tc>
      </w:tr>
      <w:tr>
        <w:trPr>
          <w:trHeight w:val="242"/>
        </w:trPr>
        <w:tc>
          <w:tcPr>
            <w:tcW w:w="1600" w:type="dxa"/>
            <w:vAlign w:val="bottom"/>
            <w:tcBorders>
              <w:bottom w:val="single" w:sz="8" w:color="242B61"/>
            </w:tcBorders>
            <w:shd w:val="clear" w:color="auto" w:fill="E8EAF3"/>
          </w:tcPr>
          <w:p>
            <w:pPr>
              <w:spacing w:after="0"/>
              <w:rPr>
                <w:sz w:val="21"/>
                <w:szCs w:val="21"/>
                <w:color w:val="auto"/>
              </w:rPr>
            </w:pPr>
          </w:p>
        </w:tc>
        <w:tc>
          <w:tcPr>
            <w:tcW w:w="2300" w:type="dxa"/>
            <w:vAlign w:val="bottom"/>
            <w:tcBorders>
              <w:bottom w:val="single" w:sz="8" w:color="242B61"/>
            </w:tcBorders>
            <w:shd w:val="clear" w:color="auto" w:fill="E8EAF3"/>
          </w:tcPr>
          <w:p>
            <w:pPr>
              <w:ind w:left="700"/>
              <w:spacing w:after="0"/>
              <w:rPr>
                <w:sz w:val="20"/>
                <w:szCs w:val="20"/>
                <w:color w:val="auto"/>
              </w:rPr>
            </w:pPr>
            <w:r>
              <w:rPr>
                <w:rFonts w:ascii="Arial" w:cs="Arial" w:eastAsia="Arial" w:hAnsi="Arial"/>
                <w:sz w:val="15"/>
                <w:szCs w:val="15"/>
                <w:b w:val="1"/>
                <w:bCs w:val="1"/>
                <w:color w:val="242B61"/>
              </w:rPr>
              <w:t>Oil Industry</w:t>
            </w:r>
          </w:p>
        </w:tc>
        <w:tc>
          <w:tcPr>
            <w:tcW w:w="2520" w:type="dxa"/>
            <w:vAlign w:val="bottom"/>
            <w:tcBorders>
              <w:bottom w:val="single" w:sz="8" w:color="242B61"/>
            </w:tcBorders>
            <w:shd w:val="clear" w:color="auto" w:fill="E8EAF3"/>
          </w:tcPr>
          <w:p>
            <w:pPr>
              <w:ind w:left="700"/>
              <w:spacing w:after="0"/>
              <w:rPr>
                <w:sz w:val="20"/>
                <w:szCs w:val="20"/>
                <w:color w:val="auto"/>
              </w:rPr>
            </w:pPr>
            <w:r>
              <w:rPr>
                <w:rFonts w:ascii="Arial" w:cs="Arial" w:eastAsia="Arial" w:hAnsi="Arial"/>
                <w:sz w:val="15"/>
                <w:szCs w:val="15"/>
                <w:b w:val="1"/>
                <w:bCs w:val="1"/>
                <w:color w:val="242B61"/>
              </w:rPr>
              <w:t>General Industry</w:t>
            </w:r>
          </w:p>
        </w:tc>
        <w:tc>
          <w:tcPr>
            <w:tcW w:w="2460" w:type="dxa"/>
            <w:vAlign w:val="bottom"/>
            <w:tcBorders>
              <w:bottom w:val="single" w:sz="8" w:color="242B61"/>
            </w:tcBorders>
            <w:shd w:val="clear" w:color="auto" w:fill="E8EAF3"/>
          </w:tcPr>
          <w:p>
            <w:pPr>
              <w:ind w:left="620"/>
              <w:spacing w:after="0"/>
              <w:rPr>
                <w:sz w:val="20"/>
                <w:szCs w:val="20"/>
                <w:color w:val="auto"/>
              </w:rPr>
            </w:pPr>
            <w:r>
              <w:rPr>
                <w:rFonts w:ascii="Arial" w:cs="Arial" w:eastAsia="Arial" w:hAnsi="Arial"/>
                <w:sz w:val="15"/>
                <w:szCs w:val="15"/>
                <w:b w:val="1"/>
                <w:bCs w:val="1"/>
                <w:color w:val="242B61"/>
              </w:rPr>
              <w:t>TSR PSU Awards</w:t>
            </w:r>
          </w:p>
        </w:tc>
        <w:tc>
          <w:tcPr>
            <w:tcW w:w="240" w:type="dxa"/>
            <w:vAlign w:val="bottom"/>
            <w:tcBorders>
              <w:bottom w:val="single" w:sz="8" w:color="242B61"/>
            </w:tcBorders>
            <w:shd w:val="clear" w:color="auto" w:fill="E8EAF3"/>
          </w:tcPr>
          <w:p>
            <w:pPr>
              <w:spacing w:after="0"/>
              <w:rPr>
                <w:sz w:val="21"/>
                <w:szCs w:val="21"/>
                <w:color w:val="auto"/>
              </w:rPr>
            </w:pPr>
          </w:p>
        </w:tc>
        <w:tc>
          <w:tcPr>
            <w:tcW w:w="2120" w:type="dxa"/>
            <w:vAlign w:val="bottom"/>
            <w:tcBorders>
              <w:bottom w:val="single" w:sz="8" w:color="242B61"/>
            </w:tcBorders>
            <w:shd w:val="clear" w:color="auto" w:fill="E8EAF3"/>
          </w:tcPr>
          <w:p>
            <w:pPr>
              <w:ind w:left="280"/>
              <w:spacing w:after="0"/>
              <w:rPr>
                <w:sz w:val="20"/>
                <w:szCs w:val="20"/>
                <w:color w:val="auto"/>
              </w:rPr>
            </w:pPr>
            <w:r>
              <w:rPr>
                <w:rFonts w:ascii="Arial" w:cs="Arial" w:eastAsia="Arial" w:hAnsi="Arial"/>
                <w:sz w:val="15"/>
                <w:szCs w:val="15"/>
                <w:b w:val="1"/>
                <w:bCs w:val="1"/>
                <w:color w:val="242B61"/>
              </w:rPr>
              <w:t>ROCE PSU Awards</w:t>
            </w:r>
          </w:p>
        </w:tc>
        <w:tc>
          <w:tcPr>
            <w:tcW w:w="0" w:type="dxa"/>
            <w:vAlign w:val="bottom"/>
          </w:tcPr>
          <w:p>
            <w:pPr>
              <w:spacing w:after="0"/>
              <w:rPr>
                <w:sz w:val="1"/>
                <w:szCs w:val="1"/>
                <w:color w:val="auto"/>
              </w:rPr>
            </w:pPr>
          </w:p>
        </w:tc>
      </w:tr>
      <w:tr>
        <w:trPr>
          <w:trHeight w:val="183"/>
        </w:trPr>
        <w:tc>
          <w:tcPr>
            <w:tcW w:w="1600" w:type="dxa"/>
            <w:vAlign w:val="bottom"/>
          </w:tcPr>
          <w:p>
            <w:pPr>
              <w:ind w:left="40"/>
              <w:spacing w:after="0"/>
              <w:rPr>
                <w:sz w:val="20"/>
                <w:szCs w:val="20"/>
                <w:color w:val="auto"/>
              </w:rPr>
            </w:pPr>
            <w:r>
              <w:rPr>
                <w:rFonts w:ascii="Arial" w:cs="Arial" w:eastAsia="Arial" w:hAnsi="Arial"/>
                <w:sz w:val="15"/>
                <w:szCs w:val="15"/>
                <w:b w:val="1"/>
                <w:bCs w:val="1"/>
                <w:color w:val="auto"/>
              </w:rPr>
              <w:t>What type of</w:t>
            </w:r>
          </w:p>
        </w:tc>
        <w:tc>
          <w:tcPr>
            <w:tcW w:w="2300" w:type="dxa"/>
            <w:vAlign w:val="bottom"/>
          </w:tcPr>
          <w:p>
            <w:pPr>
              <w:spacing w:after="0"/>
              <w:rPr>
                <w:sz w:val="20"/>
                <w:szCs w:val="20"/>
                <w:color w:val="auto"/>
              </w:rPr>
            </w:pPr>
            <w:r>
              <w:rPr>
                <w:rFonts w:ascii="Arial" w:cs="Arial" w:eastAsia="Arial" w:hAnsi="Arial"/>
                <w:sz w:val="15"/>
                <w:szCs w:val="15"/>
                <w:color w:val="auto"/>
              </w:rPr>
              <w:t>10 major oilfield services and</w:t>
            </w:r>
          </w:p>
        </w:tc>
        <w:tc>
          <w:tcPr>
            <w:tcW w:w="2520" w:type="dxa"/>
            <w:vAlign w:val="bottom"/>
          </w:tcPr>
          <w:p>
            <w:pPr>
              <w:ind w:left="180"/>
              <w:spacing w:after="0"/>
              <w:rPr>
                <w:sz w:val="20"/>
                <w:szCs w:val="20"/>
                <w:color w:val="auto"/>
              </w:rPr>
            </w:pPr>
            <w:r>
              <w:rPr>
                <w:rFonts w:ascii="Arial" w:cs="Arial" w:eastAsia="Arial" w:hAnsi="Arial"/>
                <w:sz w:val="15"/>
                <w:szCs w:val="15"/>
                <w:color w:val="auto"/>
              </w:rPr>
              <w:t>23 global advanced extractive,</w:t>
            </w:r>
          </w:p>
        </w:tc>
        <w:tc>
          <w:tcPr>
            <w:tcW w:w="2460" w:type="dxa"/>
            <w:vAlign w:val="bottom"/>
          </w:tcPr>
          <w:p>
            <w:pPr>
              <w:ind w:left="120"/>
              <w:spacing w:after="0"/>
              <w:rPr>
                <w:sz w:val="20"/>
                <w:szCs w:val="20"/>
                <w:color w:val="auto"/>
              </w:rPr>
            </w:pPr>
            <w:r>
              <w:rPr>
                <w:rFonts w:ascii="Arial" w:cs="Arial" w:eastAsia="Arial" w:hAnsi="Arial"/>
                <w:sz w:val="15"/>
                <w:szCs w:val="15"/>
                <w:color w:val="auto"/>
              </w:rPr>
              <w:t>Eight companies of similar size</w:t>
            </w:r>
          </w:p>
        </w:tc>
        <w:tc>
          <w:tcPr>
            <w:tcW w:w="2360" w:type="dxa"/>
            <w:vAlign w:val="bottom"/>
            <w:gridSpan w:val="2"/>
          </w:tcPr>
          <w:p>
            <w:pPr>
              <w:ind w:left="120"/>
              <w:spacing w:after="0"/>
              <w:rPr>
                <w:sz w:val="20"/>
                <w:szCs w:val="20"/>
                <w:color w:val="auto"/>
              </w:rPr>
            </w:pPr>
            <w:r>
              <w:rPr>
                <w:rFonts w:ascii="Arial" w:cs="Arial" w:eastAsia="Arial" w:hAnsi="Arial"/>
                <w:sz w:val="15"/>
                <w:szCs w:val="15"/>
                <w:color w:val="auto"/>
              </w:rPr>
              <w:t>Four key oilfield services</w:t>
            </w:r>
          </w:p>
        </w:tc>
        <w:tc>
          <w:tcPr>
            <w:tcW w:w="0" w:type="dxa"/>
            <w:vAlign w:val="bottom"/>
          </w:tcPr>
          <w:p>
            <w:pPr>
              <w:spacing w:after="0"/>
              <w:rPr>
                <w:sz w:val="1"/>
                <w:szCs w:val="1"/>
                <w:color w:val="auto"/>
              </w:rPr>
            </w:pPr>
          </w:p>
        </w:tc>
      </w:tr>
      <w:tr>
        <w:trPr>
          <w:trHeight w:val="174"/>
        </w:trPr>
        <w:tc>
          <w:tcPr>
            <w:tcW w:w="1600" w:type="dxa"/>
            <w:vAlign w:val="bottom"/>
          </w:tcPr>
          <w:p>
            <w:pPr>
              <w:ind w:left="40"/>
              <w:spacing w:after="0"/>
              <w:rPr>
                <w:sz w:val="20"/>
                <w:szCs w:val="20"/>
                <w:color w:val="auto"/>
              </w:rPr>
            </w:pPr>
            <w:r>
              <w:rPr>
                <w:rFonts w:ascii="Arial" w:cs="Arial" w:eastAsia="Arial" w:hAnsi="Arial"/>
                <w:sz w:val="15"/>
                <w:szCs w:val="15"/>
                <w:b w:val="1"/>
                <w:bCs w:val="1"/>
                <w:color w:val="auto"/>
              </w:rPr>
              <w:t>companies are in</w:t>
            </w:r>
          </w:p>
        </w:tc>
        <w:tc>
          <w:tcPr>
            <w:tcW w:w="2300" w:type="dxa"/>
            <w:vAlign w:val="bottom"/>
          </w:tcPr>
          <w:p>
            <w:pPr>
              <w:spacing w:after="0"/>
              <w:rPr>
                <w:sz w:val="20"/>
                <w:szCs w:val="20"/>
                <w:color w:val="auto"/>
              </w:rPr>
            </w:pPr>
            <w:r>
              <w:rPr>
                <w:rFonts w:ascii="Arial" w:cs="Arial" w:eastAsia="Arial" w:hAnsi="Arial"/>
                <w:sz w:val="15"/>
                <w:szCs w:val="15"/>
                <w:color w:val="auto"/>
              </w:rPr>
              <w:t>E&amp;P companies that are broadly</w:t>
            </w:r>
          </w:p>
        </w:tc>
        <w:tc>
          <w:tcPr>
            <w:tcW w:w="2520" w:type="dxa"/>
            <w:vAlign w:val="bottom"/>
          </w:tcPr>
          <w:p>
            <w:pPr>
              <w:ind w:left="180"/>
              <w:spacing w:after="0"/>
              <w:rPr>
                <w:sz w:val="20"/>
                <w:szCs w:val="20"/>
                <w:color w:val="auto"/>
              </w:rPr>
            </w:pPr>
            <w:r>
              <w:rPr>
                <w:rFonts w:ascii="Arial" w:cs="Arial" w:eastAsia="Arial" w:hAnsi="Arial"/>
                <w:sz w:val="15"/>
                <w:szCs w:val="15"/>
                <w:color w:val="auto"/>
              </w:rPr>
              <w:t>technology-driven manufacturing,</w:t>
            </w:r>
          </w:p>
        </w:tc>
        <w:tc>
          <w:tcPr>
            <w:tcW w:w="2460" w:type="dxa"/>
            <w:vAlign w:val="bottom"/>
          </w:tcPr>
          <w:p>
            <w:pPr>
              <w:ind w:left="120"/>
              <w:spacing w:after="0"/>
              <w:rPr>
                <w:sz w:val="20"/>
                <w:szCs w:val="20"/>
                <w:color w:val="auto"/>
              </w:rPr>
            </w:pPr>
            <w:r>
              <w:rPr>
                <w:rFonts w:ascii="Arial" w:cs="Arial" w:eastAsia="Arial" w:hAnsi="Arial"/>
                <w:sz w:val="15"/>
                <w:szCs w:val="15"/>
                <w:color w:val="auto"/>
              </w:rPr>
              <w:t>and footprint in our industry,</w:t>
            </w:r>
          </w:p>
        </w:tc>
        <w:tc>
          <w:tcPr>
            <w:tcW w:w="2360" w:type="dxa"/>
            <w:vAlign w:val="bottom"/>
            <w:gridSpan w:val="2"/>
          </w:tcPr>
          <w:p>
            <w:pPr>
              <w:ind w:left="120"/>
              <w:spacing w:after="0"/>
              <w:rPr>
                <w:sz w:val="20"/>
                <w:szCs w:val="20"/>
                <w:color w:val="auto"/>
              </w:rPr>
            </w:pPr>
            <w:r>
              <w:rPr>
                <w:rFonts w:ascii="Arial" w:cs="Arial" w:eastAsia="Arial" w:hAnsi="Arial"/>
                <w:sz w:val="15"/>
                <w:szCs w:val="15"/>
                <w:color w:val="auto"/>
              </w:rPr>
              <w:t>competitors:</w:t>
            </w:r>
          </w:p>
        </w:tc>
        <w:tc>
          <w:tcPr>
            <w:tcW w:w="0" w:type="dxa"/>
            <w:vAlign w:val="bottom"/>
          </w:tcPr>
          <w:p>
            <w:pPr>
              <w:spacing w:after="0"/>
              <w:rPr>
                <w:sz w:val="1"/>
                <w:szCs w:val="1"/>
                <w:color w:val="auto"/>
              </w:rPr>
            </w:pPr>
          </w:p>
        </w:tc>
      </w:tr>
      <w:tr>
        <w:trPr>
          <w:trHeight w:val="192"/>
        </w:trPr>
        <w:tc>
          <w:tcPr>
            <w:tcW w:w="1600" w:type="dxa"/>
            <w:vAlign w:val="bottom"/>
          </w:tcPr>
          <w:p>
            <w:pPr>
              <w:ind w:left="40"/>
              <w:spacing w:after="0"/>
              <w:rPr>
                <w:sz w:val="20"/>
                <w:szCs w:val="20"/>
                <w:color w:val="auto"/>
              </w:rPr>
            </w:pPr>
            <w:r>
              <w:rPr>
                <w:rFonts w:ascii="Arial" w:cs="Arial" w:eastAsia="Arial" w:hAnsi="Arial"/>
                <w:sz w:val="15"/>
                <w:szCs w:val="15"/>
                <w:b w:val="1"/>
                <w:bCs w:val="1"/>
                <w:color w:val="auto"/>
              </w:rPr>
              <w:t>this peer group?</w:t>
            </w:r>
          </w:p>
        </w:tc>
        <w:tc>
          <w:tcPr>
            <w:tcW w:w="2300" w:type="dxa"/>
            <w:vAlign w:val="bottom"/>
          </w:tcPr>
          <w:p>
            <w:pPr>
              <w:spacing w:after="0"/>
              <w:rPr>
                <w:sz w:val="20"/>
                <w:szCs w:val="20"/>
                <w:color w:val="auto"/>
              </w:rPr>
            </w:pPr>
            <w:r>
              <w:rPr>
                <w:rFonts w:ascii="Arial" w:cs="Arial" w:eastAsia="Arial" w:hAnsi="Arial"/>
                <w:sz w:val="15"/>
                <w:szCs w:val="15"/>
                <w:color w:val="auto"/>
              </w:rPr>
              <w:t>comparable to Schlumberger in</w:t>
            </w:r>
          </w:p>
        </w:tc>
        <w:tc>
          <w:tcPr>
            <w:tcW w:w="2520" w:type="dxa"/>
            <w:vAlign w:val="bottom"/>
          </w:tcPr>
          <w:p>
            <w:pPr>
              <w:ind w:left="180"/>
              <w:spacing w:after="0"/>
              <w:rPr>
                <w:sz w:val="20"/>
                <w:szCs w:val="20"/>
                <w:color w:val="auto"/>
              </w:rPr>
            </w:pPr>
            <w:r>
              <w:rPr>
                <w:rFonts w:ascii="Arial" w:cs="Arial" w:eastAsia="Arial" w:hAnsi="Arial"/>
                <w:sz w:val="15"/>
                <w:szCs w:val="15"/>
                <w:color w:val="auto"/>
              </w:rPr>
              <w:t>and industrial engineering-</w:t>
            </w:r>
          </w:p>
        </w:tc>
        <w:tc>
          <w:tcPr>
            <w:tcW w:w="2460" w:type="dxa"/>
            <w:vAlign w:val="bottom"/>
          </w:tcPr>
          <w:p>
            <w:pPr>
              <w:ind w:left="120"/>
              <w:spacing w:after="0"/>
              <w:rPr>
                <w:sz w:val="20"/>
                <w:szCs w:val="20"/>
                <w:color w:val="auto"/>
              </w:rPr>
            </w:pPr>
            <w:r>
              <w:rPr>
                <w:rFonts w:ascii="Arial" w:cs="Arial" w:eastAsia="Arial" w:hAnsi="Arial"/>
                <w:sz w:val="15"/>
                <w:szCs w:val="15"/>
                <w:color w:val="auto"/>
              </w:rPr>
              <w:t>including all four companies in</w:t>
            </w:r>
          </w:p>
        </w:tc>
        <w:tc>
          <w:tcPr>
            <w:tcW w:w="240" w:type="dxa"/>
            <w:vAlign w:val="bottom"/>
            <w:vMerge w:val="restart"/>
          </w:tcPr>
          <w:p>
            <w:pPr>
              <w:ind w:left="120"/>
              <w:spacing w:after="0"/>
              <w:rPr>
                <w:sz w:val="20"/>
                <w:szCs w:val="20"/>
                <w:color w:val="auto"/>
              </w:rPr>
            </w:pPr>
            <w:r>
              <w:rPr>
                <w:rFonts w:ascii="Arial" w:cs="Arial" w:eastAsia="Arial" w:hAnsi="Arial"/>
                <w:sz w:val="15"/>
                <w:szCs w:val="15"/>
                <w:color w:val="242B61"/>
              </w:rPr>
              <w:t>•</w:t>
            </w:r>
          </w:p>
        </w:tc>
        <w:tc>
          <w:tcPr>
            <w:tcW w:w="2120" w:type="dxa"/>
            <w:vAlign w:val="bottom"/>
            <w:vMerge w:val="restart"/>
          </w:tcPr>
          <w:p>
            <w:pPr>
              <w:ind w:left="60"/>
              <w:spacing w:after="0"/>
              <w:rPr>
                <w:sz w:val="20"/>
                <w:szCs w:val="20"/>
                <w:color w:val="auto"/>
              </w:rPr>
            </w:pPr>
            <w:r>
              <w:rPr>
                <w:rFonts w:ascii="Arial" w:cs="Arial" w:eastAsia="Arial" w:hAnsi="Arial"/>
                <w:sz w:val="15"/>
                <w:szCs w:val="15"/>
                <w:color w:val="auto"/>
              </w:rPr>
              <w:t>Halliburton</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8"/>
                <w:szCs w:val="8"/>
                <w:color w:val="auto"/>
              </w:rPr>
            </w:pPr>
          </w:p>
        </w:tc>
        <w:tc>
          <w:tcPr>
            <w:tcW w:w="2300" w:type="dxa"/>
            <w:vAlign w:val="bottom"/>
            <w:vMerge w:val="restart"/>
          </w:tcPr>
          <w:p>
            <w:pPr>
              <w:spacing w:after="0"/>
              <w:rPr>
                <w:sz w:val="20"/>
                <w:szCs w:val="20"/>
                <w:color w:val="auto"/>
              </w:rPr>
            </w:pPr>
            <w:r>
              <w:rPr>
                <w:rFonts w:ascii="Arial" w:cs="Arial" w:eastAsia="Arial" w:hAnsi="Arial"/>
                <w:sz w:val="15"/>
                <w:szCs w:val="15"/>
                <w:color w:val="auto"/>
              </w:rPr>
              <w:t>terms of revenue and market</w:t>
            </w:r>
          </w:p>
        </w:tc>
        <w:tc>
          <w:tcPr>
            <w:tcW w:w="2520" w:type="dxa"/>
            <w:vAlign w:val="bottom"/>
            <w:vMerge w:val="restart"/>
          </w:tcPr>
          <w:p>
            <w:pPr>
              <w:ind w:left="180"/>
              <w:spacing w:after="0"/>
              <w:rPr>
                <w:sz w:val="20"/>
                <w:szCs w:val="20"/>
                <w:color w:val="auto"/>
              </w:rPr>
            </w:pPr>
            <w:r>
              <w:rPr>
                <w:rFonts w:ascii="Arial" w:cs="Arial" w:eastAsia="Arial" w:hAnsi="Arial"/>
                <w:sz w:val="15"/>
                <w:szCs w:val="15"/>
                <w:color w:val="auto"/>
              </w:rPr>
              <w:t>focused companies with annual</w:t>
            </w:r>
          </w:p>
        </w:tc>
        <w:tc>
          <w:tcPr>
            <w:tcW w:w="2460" w:type="dxa"/>
            <w:vAlign w:val="bottom"/>
            <w:vMerge w:val="restart"/>
          </w:tcPr>
          <w:p>
            <w:pPr>
              <w:ind w:left="120"/>
              <w:spacing w:after="0"/>
              <w:rPr>
                <w:sz w:val="20"/>
                <w:szCs w:val="20"/>
                <w:color w:val="auto"/>
              </w:rPr>
            </w:pPr>
            <w:r>
              <w:rPr>
                <w:rFonts w:ascii="Arial" w:cs="Arial" w:eastAsia="Arial" w:hAnsi="Arial"/>
                <w:sz w:val="15"/>
                <w:szCs w:val="15"/>
                <w:color w:val="auto"/>
              </w:rPr>
              <w:t>our ROCE comparator group and</w:t>
            </w:r>
          </w:p>
        </w:tc>
        <w:tc>
          <w:tcPr>
            <w:tcW w:w="24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0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value.</w:t>
            </w:r>
          </w:p>
        </w:tc>
        <w:tc>
          <w:tcPr>
            <w:tcW w:w="2520" w:type="dxa"/>
            <w:vAlign w:val="bottom"/>
          </w:tcPr>
          <w:p>
            <w:pPr>
              <w:ind w:left="180"/>
              <w:spacing w:after="0"/>
              <w:rPr>
                <w:sz w:val="20"/>
                <w:szCs w:val="20"/>
                <w:color w:val="auto"/>
              </w:rPr>
            </w:pPr>
            <w:r>
              <w:rPr>
                <w:rFonts w:ascii="Arial" w:cs="Arial" w:eastAsia="Arial" w:hAnsi="Arial"/>
                <w:sz w:val="15"/>
                <w:szCs w:val="15"/>
                <w:color w:val="auto"/>
              </w:rPr>
              <w:t>revenues, market valuations and</w:t>
            </w:r>
          </w:p>
        </w:tc>
        <w:tc>
          <w:tcPr>
            <w:tcW w:w="2460" w:type="dxa"/>
            <w:vAlign w:val="bottom"/>
          </w:tcPr>
          <w:p>
            <w:pPr>
              <w:ind w:left="120"/>
              <w:spacing w:after="0"/>
              <w:rPr>
                <w:sz w:val="20"/>
                <w:szCs w:val="20"/>
                <w:color w:val="auto"/>
              </w:rPr>
            </w:pPr>
            <w:r>
              <w:rPr>
                <w:rFonts w:ascii="Arial" w:cs="Arial" w:eastAsia="Arial" w:hAnsi="Arial"/>
                <w:sz w:val="15"/>
                <w:szCs w:val="15"/>
                <w:color w:val="auto"/>
              </w:rPr>
              <w:t>six of the companies in our oil</w:t>
            </w:r>
          </w:p>
        </w:tc>
        <w:tc>
          <w:tcPr>
            <w:tcW w:w="240" w:type="dxa"/>
            <w:vAlign w:val="bottom"/>
          </w:tcPr>
          <w:p>
            <w:pPr>
              <w:ind w:left="120"/>
              <w:spacing w:after="0"/>
              <w:rPr>
                <w:sz w:val="20"/>
                <w:szCs w:val="20"/>
                <w:color w:val="auto"/>
              </w:rPr>
            </w:pPr>
            <w:r>
              <w:rPr>
                <w:rFonts w:ascii="Arial" w:cs="Arial" w:eastAsia="Arial" w:hAnsi="Arial"/>
                <w:sz w:val="15"/>
                <w:szCs w:val="15"/>
                <w:color w:val="242B61"/>
              </w:rPr>
              <w:t>•</w:t>
            </w:r>
          </w:p>
        </w:tc>
        <w:tc>
          <w:tcPr>
            <w:tcW w:w="2120" w:type="dxa"/>
            <w:vAlign w:val="bottom"/>
          </w:tcPr>
          <w:p>
            <w:pPr>
              <w:ind w:left="60"/>
              <w:spacing w:after="0"/>
              <w:rPr>
                <w:sz w:val="20"/>
                <w:szCs w:val="20"/>
                <w:color w:val="auto"/>
              </w:rPr>
            </w:pPr>
            <w:r>
              <w:rPr>
                <w:rFonts w:ascii="Arial" w:cs="Arial" w:eastAsia="Arial" w:hAnsi="Arial"/>
                <w:sz w:val="15"/>
                <w:szCs w:val="15"/>
                <w:color w:val="auto"/>
              </w:rPr>
              <w:t>Baker Hughes</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520" w:type="dxa"/>
            <w:vAlign w:val="bottom"/>
          </w:tcPr>
          <w:p>
            <w:pPr>
              <w:ind w:left="180"/>
              <w:spacing w:after="0"/>
              <w:rPr>
                <w:sz w:val="20"/>
                <w:szCs w:val="20"/>
                <w:color w:val="auto"/>
              </w:rPr>
            </w:pPr>
            <w:r>
              <w:rPr>
                <w:rFonts w:ascii="Arial" w:cs="Arial" w:eastAsia="Arial" w:hAnsi="Arial"/>
                <w:sz w:val="15"/>
                <w:szCs w:val="15"/>
                <w:color w:val="auto"/>
              </w:rPr>
              <w:t>global scopes that are similar to</w:t>
            </w:r>
          </w:p>
        </w:tc>
        <w:tc>
          <w:tcPr>
            <w:tcW w:w="2460" w:type="dxa"/>
            <w:vAlign w:val="bottom"/>
          </w:tcPr>
          <w:p>
            <w:pPr>
              <w:ind w:left="120"/>
              <w:spacing w:after="0"/>
              <w:rPr>
                <w:sz w:val="20"/>
                <w:szCs w:val="20"/>
                <w:color w:val="auto"/>
              </w:rPr>
            </w:pPr>
            <w:r>
              <w:rPr>
                <w:rFonts w:ascii="Arial" w:cs="Arial" w:eastAsia="Arial" w:hAnsi="Arial"/>
                <w:sz w:val="15"/>
                <w:szCs w:val="15"/>
                <w:color w:val="auto"/>
              </w:rPr>
              <w:t>industry peer group.</w:t>
            </w:r>
          </w:p>
        </w:tc>
        <w:tc>
          <w:tcPr>
            <w:tcW w:w="240" w:type="dxa"/>
            <w:vAlign w:val="bottom"/>
            <w:vMerge w:val="restart"/>
          </w:tcPr>
          <w:p>
            <w:pPr>
              <w:ind w:left="120"/>
              <w:spacing w:after="0"/>
              <w:rPr>
                <w:sz w:val="20"/>
                <w:szCs w:val="20"/>
                <w:color w:val="auto"/>
              </w:rPr>
            </w:pPr>
            <w:r>
              <w:rPr>
                <w:rFonts w:ascii="Arial" w:cs="Arial" w:eastAsia="Arial" w:hAnsi="Arial"/>
                <w:sz w:val="15"/>
                <w:szCs w:val="15"/>
                <w:color w:val="242B61"/>
              </w:rPr>
              <w:t>•</w:t>
            </w:r>
          </w:p>
        </w:tc>
        <w:tc>
          <w:tcPr>
            <w:tcW w:w="2120" w:type="dxa"/>
            <w:vAlign w:val="bottom"/>
            <w:vMerge w:val="restart"/>
          </w:tcPr>
          <w:p>
            <w:pPr>
              <w:ind w:left="60"/>
              <w:spacing w:after="0"/>
              <w:rPr>
                <w:sz w:val="20"/>
                <w:szCs w:val="20"/>
                <w:color w:val="auto"/>
              </w:rPr>
            </w:pPr>
            <w:r>
              <w:rPr>
                <w:rFonts w:ascii="Arial" w:cs="Arial" w:eastAsia="Arial" w:hAnsi="Arial"/>
                <w:sz w:val="15"/>
                <w:szCs w:val="15"/>
                <w:color w:val="auto"/>
              </w:rPr>
              <w:t>TechnipFMC</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520" w:type="dxa"/>
            <w:vAlign w:val="bottom"/>
            <w:vMerge w:val="restart"/>
          </w:tcPr>
          <w:p>
            <w:pPr>
              <w:ind w:left="180"/>
              <w:spacing w:after="0"/>
              <w:rPr>
                <w:sz w:val="20"/>
                <w:szCs w:val="20"/>
                <w:color w:val="auto"/>
              </w:rPr>
            </w:pPr>
            <w:r>
              <w:rPr>
                <w:rFonts w:ascii="Arial" w:cs="Arial" w:eastAsia="Arial" w:hAnsi="Arial"/>
                <w:sz w:val="15"/>
                <w:szCs w:val="15"/>
                <w:color w:val="auto"/>
              </w:rPr>
              <w:t>Schlumberger’s.</w:t>
            </w:r>
          </w:p>
        </w:tc>
        <w:tc>
          <w:tcPr>
            <w:tcW w:w="24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240" w:type="dxa"/>
            <w:vAlign w:val="bottom"/>
            <w:vMerge w:val="restart"/>
          </w:tcPr>
          <w:p>
            <w:pPr>
              <w:ind w:left="120"/>
              <w:spacing w:after="0"/>
              <w:rPr>
                <w:sz w:val="20"/>
                <w:szCs w:val="20"/>
                <w:color w:val="auto"/>
              </w:rPr>
            </w:pPr>
            <w:r>
              <w:rPr>
                <w:rFonts w:ascii="Arial" w:cs="Arial" w:eastAsia="Arial" w:hAnsi="Arial"/>
                <w:sz w:val="15"/>
                <w:szCs w:val="15"/>
                <w:color w:val="242B61"/>
              </w:rPr>
              <w:t>•</w:t>
            </w:r>
          </w:p>
        </w:tc>
        <w:tc>
          <w:tcPr>
            <w:tcW w:w="2120" w:type="dxa"/>
            <w:vAlign w:val="bottom"/>
            <w:vMerge w:val="restart"/>
          </w:tcPr>
          <w:p>
            <w:pPr>
              <w:ind w:left="60"/>
              <w:spacing w:after="0"/>
              <w:rPr>
                <w:sz w:val="20"/>
                <w:szCs w:val="20"/>
                <w:color w:val="auto"/>
              </w:rPr>
            </w:pPr>
            <w:r>
              <w:rPr>
                <w:rFonts w:ascii="Arial" w:cs="Arial" w:eastAsia="Arial" w:hAnsi="Arial"/>
                <w:sz w:val="15"/>
                <w:szCs w:val="15"/>
                <w:color w:val="auto"/>
              </w:rPr>
              <w:t>NOV Inc.</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600" w:type="dxa"/>
            <w:vAlign w:val="bottom"/>
          </w:tcPr>
          <w:p>
            <w:pPr>
              <w:spacing w:after="0"/>
              <w:rPr>
                <w:sz w:val="3"/>
                <w:szCs w:val="3"/>
                <w:color w:val="auto"/>
              </w:rPr>
            </w:pPr>
          </w:p>
        </w:tc>
        <w:tc>
          <w:tcPr>
            <w:tcW w:w="4820" w:type="dxa"/>
            <w:vAlign w:val="bottom"/>
            <w:gridSpan w:val="2"/>
          </w:tcPr>
          <w:p>
            <w:pPr>
              <w:spacing w:after="0"/>
              <w:rPr>
                <w:sz w:val="3"/>
                <w:szCs w:val="3"/>
                <w:color w:val="auto"/>
              </w:rPr>
            </w:pPr>
          </w:p>
        </w:tc>
        <w:tc>
          <w:tcPr>
            <w:tcW w:w="2460" w:type="dxa"/>
            <w:vAlign w:val="bottom"/>
          </w:tcPr>
          <w:p>
            <w:pPr>
              <w:spacing w:after="0"/>
              <w:rPr>
                <w:sz w:val="3"/>
                <w:szCs w:val="3"/>
                <w:color w:val="auto"/>
              </w:rPr>
            </w:pPr>
          </w:p>
        </w:tc>
        <w:tc>
          <w:tcPr>
            <w:tcW w:w="23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What did the</w:t>
            </w:r>
          </w:p>
        </w:tc>
        <w:tc>
          <w:tcPr>
            <w:tcW w:w="4820" w:type="dxa"/>
            <w:vAlign w:val="bottom"/>
            <w:gridSpan w:val="2"/>
            <w:shd w:val="clear" w:color="auto" w:fill="EBEBEB"/>
          </w:tcPr>
          <w:p>
            <w:pPr>
              <w:spacing w:after="0"/>
              <w:rPr>
                <w:sz w:val="20"/>
                <w:szCs w:val="20"/>
                <w:color w:val="auto"/>
              </w:rPr>
            </w:pPr>
            <w:r>
              <w:rPr>
                <w:rFonts w:ascii="Arial" w:cs="Arial" w:eastAsia="Arial" w:hAnsi="Arial"/>
                <w:sz w:val="15"/>
                <w:szCs w:val="15"/>
                <w:color w:val="auto"/>
              </w:rPr>
              <w:t>Annual compensation reviews and peer benchmarking.</w:t>
            </w:r>
          </w:p>
        </w:tc>
        <w:tc>
          <w:tcPr>
            <w:tcW w:w="2460" w:type="dxa"/>
            <w:vAlign w:val="bottom"/>
            <w:shd w:val="clear" w:color="auto" w:fill="EBEBEB"/>
          </w:tcPr>
          <w:p>
            <w:pPr>
              <w:ind w:left="120"/>
              <w:spacing w:after="0"/>
              <w:rPr>
                <w:sz w:val="20"/>
                <w:szCs w:val="20"/>
                <w:color w:val="auto"/>
              </w:rPr>
            </w:pPr>
            <w:r>
              <w:rPr>
                <w:rFonts w:ascii="Arial" w:cs="Arial" w:eastAsia="Arial" w:hAnsi="Arial"/>
                <w:sz w:val="15"/>
                <w:szCs w:val="15"/>
                <w:color w:val="auto"/>
              </w:rPr>
              <w:t>2021 TSR PSU performance</w:t>
            </w:r>
          </w:p>
        </w:tc>
        <w:tc>
          <w:tcPr>
            <w:tcW w:w="2360" w:type="dxa"/>
            <w:vAlign w:val="bottom"/>
            <w:gridSpan w:val="2"/>
            <w:shd w:val="clear" w:color="auto" w:fill="EBEBEB"/>
          </w:tcPr>
          <w:p>
            <w:pPr>
              <w:ind w:left="120"/>
              <w:spacing w:after="0"/>
              <w:rPr>
                <w:sz w:val="20"/>
                <w:szCs w:val="20"/>
                <w:color w:val="auto"/>
              </w:rPr>
            </w:pPr>
            <w:r>
              <w:rPr>
                <w:rFonts w:ascii="Arial" w:cs="Arial" w:eastAsia="Arial" w:hAnsi="Arial"/>
                <w:sz w:val="15"/>
                <w:szCs w:val="15"/>
                <w:color w:val="auto"/>
              </w:rPr>
              <w:t>2021 ROCE PSU performance</w:t>
            </w:r>
          </w:p>
        </w:tc>
        <w:tc>
          <w:tcPr>
            <w:tcW w:w="0" w:type="dxa"/>
            <w:vAlign w:val="bottom"/>
          </w:tcPr>
          <w:p>
            <w:pPr>
              <w:spacing w:after="0"/>
              <w:rPr>
                <w:sz w:val="1"/>
                <w:szCs w:val="1"/>
                <w:color w:val="auto"/>
              </w:rPr>
            </w:pPr>
          </w:p>
        </w:tc>
      </w:tr>
      <w:tr>
        <w:trPr>
          <w:trHeight w:val="174"/>
        </w:trPr>
        <w:tc>
          <w:tcPr>
            <w:tcW w:w="160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Committee use</w:t>
            </w:r>
          </w:p>
        </w:tc>
        <w:tc>
          <w:tcPr>
            <w:tcW w:w="2300" w:type="dxa"/>
            <w:vAlign w:val="bottom"/>
            <w:shd w:val="clear" w:color="auto" w:fill="EBEBEB"/>
          </w:tcPr>
          <w:p>
            <w:pPr>
              <w:spacing w:after="0"/>
              <w:rPr>
                <w:sz w:val="15"/>
                <w:szCs w:val="15"/>
                <w:color w:val="auto"/>
              </w:rPr>
            </w:pPr>
          </w:p>
        </w:tc>
        <w:tc>
          <w:tcPr>
            <w:tcW w:w="2520" w:type="dxa"/>
            <w:vAlign w:val="bottom"/>
            <w:shd w:val="clear" w:color="auto" w:fill="EBEBEB"/>
          </w:tcPr>
          <w:p>
            <w:pPr>
              <w:spacing w:after="0"/>
              <w:rPr>
                <w:sz w:val="15"/>
                <w:szCs w:val="15"/>
                <w:color w:val="auto"/>
              </w:rPr>
            </w:pPr>
          </w:p>
        </w:tc>
        <w:tc>
          <w:tcPr>
            <w:tcW w:w="2460" w:type="dxa"/>
            <w:vAlign w:val="bottom"/>
            <w:shd w:val="clear" w:color="auto" w:fill="EBEBEB"/>
          </w:tcPr>
          <w:p>
            <w:pPr>
              <w:ind w:left="120"/>
              <w:spacing w:after="0"/>
              <w:rPr>
                <w:sz w:val="20"/>
                <w:szCs w:val="20"/>
                <w:color w:val="auto"/>
              </w:rPr>
            </w:pPr>
            <w:r>
              <w:rPr>
                <w:rFonts w:ascii="Arial" w:cs="Arial" w:eastAsia="Arial" w:hAnsi="Arial"/>
                <w:sz w:val="15"/>
                <w:szCs w:val="15"/>
                <w:color w:val="auto"/>
              </w:rPr>
              <w:t>goals and measurements.</w:t>
            </w:r>
          </w:p>
        </w:tc>
        <w:tc>
          <w:tcPr>
            <w:tcW w:w="2360" w:type="dxa"/>
            <w:vAlign w:val="bottom"/>
            <w:gridSpan w:val="2"/>
            <w:shd w:val="clear" w:color="auto" w:fill="EBEBEB"/>
          </w:tcPr>
          <w:p>
            <w:pPr>
              <w:ind w:left="120"/>
              <w:spacing w:after="0"/>
              <w:rPr>
                <w:sz w:val="20"/>
                <w:szCs w:val="20"/>
                <w:color w:val="auto"/>
              </w:rPr>
            </w:pPr>
            <w:r>
              <w:rPr>
                <w:rFonts w:ascii="Arial" w:cs="Arial" w:eastAsia="Arial" w:hAnsi="Arial"/>
                <w:sz w:val="15"/>
                <w:szCs w:val="15"/>
                <w:color w:val="auto"/>
              </w:rPr>
              <w:t>goals and measurements.</w:t>
            </w:r>
          </w:p>
        </w:tc>
        <w:tc>
          <w:tcPr>
            <w:tcW w:w="0" w:type="dxa"/>
            <w:vAlign w:val="bottom"/>
          </w:tcPr>
          <w:p>
            <w:pPr>
              <w:spacing w:after="0"/>
              <w:rPr>
                <w:sz w:val="1"/>
                <w:szCs w:val="1"/>
                <w:color w:val="auto"/>
              </w:rPr>
            </w:pPr>
          </w:p>
        </w:tc>
      </w:tr>
      <w:tr>
        <w:trPr>
          <w:trHeight w:val="174"/>
        </w:trPr>
        <w:tc>
          <w:tcPr>
            <w:tcW w:w="160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this peer group</w:t>
            </w:r>
          </w:p>
        </w:tc>
        <w:tc>
          <w:tcPr>
            <w:tcW w:w="2300" w:type="dxa"/>
            <w:vAlign w:val="bottom"/>
            <w:shd w:val="clear" w:color="auto" w:fill="EBEBEB"/>
          </w:tcPr>
          <w:p>
            <w:pPr>
              <w:spacing w:after="0"/>
              <w:rPr>
                <w:sz w:val="15"/>
                <w:szCs w:val="15"/>
                <w:color w:val="auto"/>
              </w:rPr>
            </w:pPr>
          </w:p>
        </w:tc>
        <w:tc>
          <w:tcPr>
            <w:tcW w:w="2520" w:type="dxa"/>
            <w:vAlign w:val="bottom"/>
            <w:shd w:val="clear" w:color="auto" w:fill="EBEBEB"/>
          </w:tcPr>
          <w:p>
            <w:pPr>
              <w:spacing w:after="0"/>
              <w:rPr>
                <w:sz w:val="15"/>
                <w:szCs w:val="15"/>
                <w:color w:val="auto"/>
              </w:rPr>
            </w:pPr>
          </w:p>
        </w:tc>
        <w:tc>
          <w:tcPr>
            <w:tcW w:w="2460" w:type="dxa"/>
            <w:vAlign w:val="bottom"/>
            <w:shd w:val="clear" w:color="auto" w:fill="EBEBEB"/>
          </w:tcPr>
          <w:p>
            <w:pPr>
              <w:spacing w:after="0"/>
              <w:rPr>
                <w:sz w:val="15"/>
                <w:szCs w:val="15"/>
                <w:color w:val="auto"/>
              </w:rPr>
            </w:pPr>
          </w:p>
        </w:tc>
        <w:tc>
          <w:tcPr>
            <w:tcW w:w="240" w:type="dxa"/>
            <w:vAlign w:val="bottom"/>
            <w:shd w:val="clear" w:color="auto" w:fill="EBEBEB"/>
          </w:tcPr>
          <w:p>
            <w:pPr>
              <w:spacing w:after="0"/>
              <w:rPr>
                <w:sz w:val="15"/>
                <w:szCs w:val="15"/>
                <w:color w:val="auto"/>
              </w:rPr>
            </w:pPr>
          </w:p>
        </w:tc>
        <w:tc>
          <w:tcPr>
            <w:tcW w:w="2120" w:type="dxa"/>
            <w:vAlign w:val="bottom"/>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0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for?</w:t>
            </w:r>
          </w:p>
        </w:tc>
        <w:tc>
          <w:tcPr>
            <w:tcW w:w="2300" w:type="dxa"/>
            <w:vAlign w:val="bottom"/>
            <w:shd w:val="clear" w:color="auto" w:fill="EBEBEB"/>
          </w:tcPr>
          <w:p>
            <w:pPr>
              <w:spacing w:after="0"/>
              <w:rPr>
                <w:sz w:val="17"/>
                <w:szCs w:val="17"/>
                <w:color w:val="auto"/>
              </w:rPr>
            </w:pPr>
          </w:p>
        </w:tc>
        <w:tc>
          <w:tcPr>
            <w:tcW w:w="2520" w:type="dxa"/>
            <w:vAlign w:val="bottom"/>
            <w:shd w:val="clear" w:color="auto" w:fill="EBEBEB"/>
          </w:tcPr>
          <w:p>
            <w:pPr>
              <w:spacing w:after="0"/>
              <w:rPr>
                <w:sz w:val="17"/>
                <w:szCs w:val="17"/>
                <w:color w:val="auto"/>
              </w:rPr>
            </w:pPr>
          </w:p>
        </w:tc>
        <w:tc>
          <w:tcPr>
            <w:tcW w:w="2460" w:type="dxa"/>
            <w:vAlign w:val="bottom"/>
            <w:shd w:val="clear" w:color="auto" w:fill="EBEBEB"/>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212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600" w:type="dxa"/>
            <w:vAlign w:val="bottom"/>
            <w:shd w:val="clear" w:color="auto" w:fill="EBEBEB"/>
          </w:tcPr>
          <w:p>
            <w:pPr>
              <w:spacing w:after="0"/>
              <w:rPr>
                <w:sz w:val="3"/>
                <w:szCs w:val="3"/>
                <w:color w:val="auto"/>
              </w:rPr>
            </w:pPr>
          </w:p>
        </w:tc>
        <w:tc>
          <w:tcPr>
            <w:tcW w:w="2300" w:type="dxa"/>
            <w:vAlign w:val="bottom"/>
            <w:shd w:val="clear" w:color="auto" w:fill="EBEBEB"/>
          </w:tcPr>
          <w:p>
            <w:pPr>
              <w:spacing w:after="0"/>
              <w:rPr>
                <w:sz w:val="3"/>
                <w:szCs w:val="3"/>
                <w:color w:val="auto"/>
              </w:rPr>
            </w:pPr>
          </w:p>
        </w:tc>
        <w:tc>
          <w:tcPr>
            <w:tcW w:w="2520" w:type="dxa"/>
            <w:vAlign w:val="bottom"/>
            <w:shd w:val="clear" w:color="auto" w:fill="EBEBEB"/>
          </w:tcPr>
          <w:p>
            <w:pPr>
              <w:spacing w:after="0"/>
              <w:rPr>
                <w:sz w:val="3"/>
                <w:szCs w:val="3"/>
                <w:color w:val="auto"/>
              </w:rPr>
            </w:pPr>
          </w:p>
        </w:tc>
        <w:tc>
          <w:tcPr>
            <w:tcW w:w="2460" w:type="dxa"/>
            <w:vAlign w:val="bottom"/>
            <w:shd w:val="clear" w:color="auto" w:fill="EBEBEB"/>
          </w:tcPr>
          <w:p>
            <w:pPr>
              <w:spacing w:after="0"/>
              <w:rPr>
                <w:sz w:val="3"/>
                <w:szCs w:val="3"/>
                <w:color w:val="auto"/>
              </w:rPr>
            </w:pPr>
          </w:p>
        </w:tc>
        <w:tc>
          <w:tcPr>
            <w:tcW w:w="240" w:type="dxa"/>
            <w:vAlign w:val="bottom"/>
            <w:shd w:val="clear" w:color="auto" w:fill="EBEBEB"/>
          </w:tcPr>
          <w:p>
            <w:pPr>
              <w:spacing w:after="0"/>
              <w:rPr>
                <w:sz w:val="3"/>
                <w:szCs w:val="3"/>
                <w:color w:val="auto"/>
              </w:rPr>
            </w:pPr>
          </w:p>
        </w:tc>
        <w:tc>
          <w:tcPr>
            <w:tcW w:w="2120" w:type="dxa"/>
            <w:vAlign w:val="bottom"/>
            <w:shd w:val="clear" w:color="auto" w:fill="EBEBEB"/>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-505460</wp:posOffset>
            </wp:positionV>
            <wp:extent cx="7143115" cy="15875"/>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143115" cy="15875"/>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5"/>
          <w:szCs w:val="15"/>
          <w:b w:val="1"/>
          <w:bCs w:val="1"/>
          <w:color w:val="auto"/>
        </w:rPr>
        <w:t>Why do we use</w:t>
      </w:r>
      <w:r>
        <w:rPr>
          <w:sz w:val="20"/>
          <w:szCs w:val="20"/>
          <w:color w:val="auto"/>
        </w:rPr>
        <w:tab/>
      </w:r>
      <w:r>
        <w:rPr>
          <w:rFonts w:ascii="Arial" w:cs="Arial" w:eastAsia="Arial" w:hAnsi="Arial"/>
          <w:sz w:val="14"/>
          <w:szCs w:val="14"/>
          <w:color w:val="auto"/>
        </w:rPr>
        <w:t>The Committee considers formal executive compensation survey data</w:t>
      </w:r>
    </w:p>
    <w:p>
      <w:pPr>
        <w:spacing w:after="0" w:line="20" w:lineRule="exact"/>
        <w:rPr>
          <w:sz w:val="20"/>
          <w:szCs w:val="20"/>
          <w:color w:val="auto"/>
        </w:rPr>
      </w:pPr>
    </w:p>
    <w:p>
      <w:pPr>
        <w:ind w:left="1600" w:right="40" w:hanging="1544"/>
        <w:spacing w:after="0" w:line="245" w:lineRule="auto"/>
        <w:tabs>
          <w:tab w:leader="none" w:pos="1580" w:val="left"/>
        </w:tabs>
        <w:rPr>
          <w:sz w:val="20"/>
          <w:szCs w:val="20"/>
          <w:color w:val="auto"/>
        </w:rPr>
      </w:pPr>
      <w:r>
        <w:rPr>
          <w:rFonts w:ascii="Arial" w:cs="Arial" w:eastAsia="Arial" w:hAnsi="Arial"/>
          <w:sz w:val="15"/>
          <w:szCs w:val="15"/>
          <w:b w:val="1"/>
          <w:bCs w:val="1"/>
          <w:color w:val="auto"/>
        </w:rPr>
        <w:t>this peer group?</w:t>
      </w:r>
      <w:r>
        <w:rPr>
          <w:sz w:val="20"/>
          <w:szCs w:val="20"/>
          <w:color w:val="auto"/>
        </w:rPr>
        <w:tab/>
      </w:r>
      <w:r>
        <w:rPr>
          <w:rFonts w:ascii="Arial" w:cs="Arial" w:eastAsia="Arial" w:hAnsi="Arial"/>
          <w:sz w:val="15"/>
          <w:szCs w:val="15"/>
          <w:color w:val="auto"/>
        </w:rPr>
        <w:t>from both these peer groups when it reviews and sets our executive officers’ compensation. The general industry peer group comparisons are particularly relevant for non-operations positions, where skills and experience may be easily transferable to other industries outside 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4026535" cy="15875"/>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0">
                      <a:extLst>
                        <a:ext uri="{28A0092B-C50C-407E-A947-70E740481C1C}"/>
                      </a:extLst>
                    </a:blip>
                    <a:srcRect/>
                    <a:stretch>
                      <a:fillRect/>
                    </a:stretch>
                  </pic:blipFill>
                  <pic:spPr bwMode="auto">
                    <a:xfrm>
                      <a:off x="0" y="0"/>
                      <a:ext cx="402653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In evaluating our relative TSR performance, the Committee believes the most appropriate comparisons are against companies in the energy sector affected by the same external factors as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10160</wp:posOffset>
            </wp:positionV>
            <wp:extent cx="15875" cy="15875"/>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10160</wp:posOffset>
            </wp:positionV>
            <wp:extent cx="15875" cy="15875"/>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10160</wp:posOffset>
            </wp:positionV>
            <wp:extent cx="15875" cy="15875"/>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10160</wp:posOffset>
            </wp:positionV>
            <wp:extent cx="1455420" cy="15875"/>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4">
                      <a:extLst>
                        <a:ext uri="{28A0092B-C50C-407E-A947-70E740481C1C}"/>
                      </a:extLst>
                    </a:blip>
                    <a:srcRect/>
                    <a:stretch>
                      <a:fillRect/>
                    </a:stretch>
                  </pic:blipFill>
                  <pic:spPr bwMode="auto">
                    <a:xfrm>
                      <a:off x="0" y="0"/>
                      <a:ext cx="14554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In evaluating our relative ROCE performance, the Committee believes the most appropriate comparisons are against our key competitors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223520</wp:posOffset>
            </wp:positionV>
            <wp:extent cx="15875" cy="15875"/>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223520</wp:posOffset>
            </wp:positionV>
            <wp:extent cx="15875" cy="15875"/>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223520</wp:posOffset>
            </wp:positionV>
            <wp:extent cx="15875" cy="15875"/>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1423670" cy="15875"/>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28">
                      <a:extLst>
                        <a:ext uri="{28A0092B-C50C-407E-A947-70E740481C1C}"/>
                      </a:extLst>
                    </a:blip>
                    <a:srcRect/>
                    <a:stretch>
                      <a:fillRect/>
                    </a:stretch>
                  </pic:blipFill>
                  <pic:spPr bwMode="auto">
                    <a:xfrm>
                      <a:off x="0" y="0"/>
                      <a:ext cx="1423670" cy="15875"/>
                    </a:xfrm>
                    <a:prstGeom prst="rect">
                      <a:avLst/>
                    </a:prstGeom>
                    <a:noFill/>
                  </pic:spPr>
                </pic:pic>
              </a:graphicData>
            </a:graphic>
          </wp:anchor>
        </w:drawing>
      </w:r>
    </w:p>
    <w:p>
      <w:pPr>
        <w:spacing w:after="0" w:line="376" w:lineRule="exact"/>
        <w:rPr>
          <w:sz w:val="20"/>
          <w:szCs w:val="20"/>
          <w:color w:val="auto"/>
        </w:rPr>
      </w:pPr>
    </w:p>
    <w:p>
      <w:pPr>
        <w:sectPr>
          <w:pgSz w:w="11900" w:h="16838" w:orient="portrait"/>
          <w:cols w:equalWidth="0" w:num="3">
            <w:col w:w="6220" w:space="320"/>
            <w:col w:w="2080" w:space="380"/>
            <w:col w:w="2240"/>
          </w:cols>
          <w:pgMar w:left="320" w:top="227"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34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Where to learn</w:t>
            </w:r>
          </w:p>
        </w:tc>
        <w:tc>
          <w:tcPr>
            <w:tcW w:w="5020" w:type="dxa"/>
            <w:vAlign w:val="bottom"/>
            <w:gridSpan w:val="2"/>
            <w:shd w:val="clear" w:color="auto" w:fill="EBEBEB"/>
          </w:tcPr>
          <w:p>
            <w:pPr>
              <w:ind w:left="260"/>
              <w:spacing w:after="0"/>
              <w:rPr>
                <w:sz w:val="20"/>
                <w:szCs w:val="20"/>
                <w:color w:val="auto"/>
              </w:rPr>
            </w:pPr>
            <w:r>
              <w:rPr>
                <w:rFonts w:ascii="Arial" w:cs="Arial" w:eastAsia="Arial" w:hAnsi="Arial"/>
                <w:sz w:val="15"/>
                <w:szCs w:val="15"/>
                <w:color w:val="auto"/>
              </w:rPr>
              <w:t>For additional details about our main executive compensation peer</w:t>
            </w:r>
          </w:p>
        </w:tc>
        <w:tc>
          <w:tcPr>
            <w:tcW w:w="4660" w:type="dxa"/>
            <w:vAlign w:val="bottom"/>
            <w:gridSpan w:val="3"/>
            <w:shd w:val="clear" w:color="auto" w:fill="EBEBEB"/>
          </w:tcPr>
          <w:p>
            <w:pPr>
              <w:ind w:left="180"/>
              <w:spacing w:after="0"/>
              <w:rPr>
                <w:sz w:val="20"/>
                <w:szCs w:val="20"/>
                <w:color w:val="auto"/>
              </w:rPr>
            </w:pPr>
            <w:r>
              <w:rPr>
                <w:rFonts w:ascii="Arial" w:cs="Arial" w:eastAsia="Arial" w:hAnsi="Arial"/>
                <w:sz w:val="15"/>
                <w:szCs w:val="15"/>
                <w:color w:val="auto"/>
              </w:rPr>
              <w:t>For additional details about our LTI awards, see “Elements of 2021</w:t>
            </w:r>
          </w:p>
        </w:tc>
        <w:tc>
          <w:tcPr>
            <w:tcW w:w="220" w:type="dxa"/>
            <w:vAlign w:val="bottom"/>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EBEBEB"/>
          </w:tcPr>
          <w:p>
            <w:pPr>
              <w:ind w:left="40"/>
              <w:spacing w:after="0"/>
              <w:rPr>
                <w:sz w:val="20"/>
                <w:szCs w:val="20"/>
                <w:color w:val="auto"/>
              </w:rPr>
            </w:pPr>
            <w:r>
              <w:rPr>
                <w:rFonts w:ascii="Arial" w:cs="Arial" w:eastAsia="Arial" w:hAnsi="Arial"/>
                <w:sz w:val="15"/>
                <w:szCs w:val="15"/>
                <w:b w:val="1"/>
                <w:bCs w:val="1"/>
                <w:color w:val="auto"/>
              </w:rPr>
              <w:t>more?</w:t>
            </w:r>
          </w:p>
        </w:tc>
        <w:tc>
          <w:tcPr>
            <w:tcW w:w="5020" w:type="dxa"/>
            <w:vAlign w:val="bottom"/>
            <w:gridSpan w:val="2"/>
            <w:shd w:val="clear" w:color="auto" w:fill="EBEBEB"/>
          </w:tcPr>
          <w:p>
            <w:pPr>
              <w:ind w:left="260"/>
              <w:spacing w:after="0"/>
              <w:rPr>
                <w:sz w:val="20"/>
                <w:szCs w:val="20"/>
                <w:color w:val="auto"/>
              </w:rPr>
            </w:pPr>
            <w:r>
              <w:rPr>
                <w:rFonts w:ascii="Arial" w:cs="Arial" w:eastAsia="Arial" w:hAnsi="Arial"/>
                <w:sz w:val="15"/>
                <w:szCs w:val="15"/>
                <w:color w:val="auto"/>
              </w:rPr>
              <w:t>groups, see “Other Aspects of Our Executive Compensation Program</w:t>
            </w:r>
          </w:p>
        </w:tc>
        <w:tc>
          <w:tcPr>
            <w:tcW w:w="4660" w:type="dxa"/>
            <w:vAlign w:val="bottom"/>
            <w:gridSpan w:val="3"/>
            <w:shd w:val="clear" w:color="auto" w:fill="EBEBEB"/>
          </w:tcPr>
          <w:p>
            <w:pPr>
              <w:ind w:left="180"/>
              <w:spacing w:after="0"/>
              <w:rPr>
                <w:sz w:val="20"/>
                <w:szCs w:val="20"/>
                <w:color w:val="auto"/>
              </w:rPr>
            </w:pPr>
            <w:r>
              <w:rPr>
                <w:rFonts w:ascii="Arial" w:cs="Arial" w:eastAsia="Arial" w:hAnsi="Arial"/>
                <w:sz w:val="15"/>
                <w:szCs w:val="15"/>
                <w:color w:val="auto"/>
              </w:rPr>
              <w:t>Total Direct Compensation—Long-Term Equity Incentive Awards”</w:t>
            </w:r>
          </w:p>
        </w:tc>
        <w:tc>
          <w:tcPr>
            <w:tcW w:w="22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242B61"/>
            </w:tcBorders>
            <w:shd w:val="clear" w:color="auto" w:fill="EBEBEB"/>
          </w:tcPr>
          <w:p>
            <w:pPr>
              <w:spacing w:after="0"/>
              <w:rPr>
                <w:sz w:val="17"/>
                <w:szCs w:val="17"/>
                <w:color w:val="auto"/>
              </w:rPr>
            </w:pPr>
          </w:p>
        </w:tc>
        <w:tc>
          <w:tcPr>
            <w:tcW w:w="5020" w:type="dxa"/>
            <w:vAlign w:val="bottom"/>
            <w:tcBorders>
              <w:bottom w:val="single" w:sz="8" w:color="242B61"/>
            </w:tcBorders>
            <w:gridSpan w:val="2"/>
            <w:shd w:val="clear" w:color="auto" w:fill="EBEBEB"/>
          </w:tcPr>
          <w:p>
            <w:pPr>
              <w:ind w:left="260"/>
              <w:spacing w:after="0"/>
              <w:rPr>
                <w:sz w:val="20"/>
                <w:szCs w:val="20"/>
                <w:color w:val="auto"/>
              </w:rPr>
            </w:pPr>
            <w:r>
              <w:rPr>
                <w:rFonts w:ascii="Arial" w:cs="Arial" w:eastAsia="Arial" w:hAnsi="Arial"/>
                <w:sz w:val="15"/>
                <w:szCs w:val="15"/>
                <w:color w:val="auto"/>
              </w:rPr>
              <w:t>—Our Peer Group Companies” beginning on page 49.</w:t>
            </w:r>
          </w:p>
        </w:tc>
        <w:tc>
          <w:tcPr>
            <w:tcW w:w="4660" w:type="dxa"/>
            <w:vAlign w:val="bottom"/>
            <w:tcBorders>
              <w:bottom w:val="single" w:sz="8" w:color="242B61"/>
            </w:tcBorders>
            <w:gridSpan w:val="3"/>
            <w:shd w:val="clear" w:color="auto" w:fill="EBEBEB"/>
          </w:tcPr>
          <w:p>
            <w:pPr>
              <w:ind w:left="180"/>
              <w:spacing w:after="0"/>
              <w:rPr>
                <w:sz w:val="20"/>
                <w:szCs w:val="20"/>
                <w:color w:val="auto"/>
              </w:rPr>
            </w:pPr>
            <w:r>
              <w:rPr>
                <w:rFonts w:ascii="Arial" w:cs="Arial" w:eastAsia="Arial" w:hAnsi="Arial"/>
                <w:sz w:val="15"/>
                <w:szCs w:val="15"/>
                <w:color w:val="auto"/>
              </w:rPr>
              <w:t>beginning on page 42.</w:t>
            </w:r>
          </w:p>
        </w:tc>
        <w:tc>
          <w:tcPr>
            <w:tcW w:w="220" w:type="dxa"/>
            <w:vAlign w:val="bottom"/>
            <w:tcBorders>
              <w:bottom w:val="single" w:sz="8" w:color="242B61"/>
            </w:tcBorders>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3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34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21"/>
                <w:szCs w:val="21"/>
                <w:color w:val="auto"/>
              </w:rPr>
            </w:pPr>
          </w:p>
        </w:tc>
        <w:tc>
          <w:tcPr>
            <w:tcW w:w="200" w:type="dxa"/>
            <w:vAlign w:val="bottom"/>
            <w:vMerge w:val="restart"/>
          </w:tcPr>
          <w:p>
            <w:pPr>
              <w:spacing w:after="0"/>
              <w:rPr>
                <w:sz w:val="21"/>
                <w:szCs w:val="2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37</w:t>
            </w: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340" w:type="dxa"/>
            <w:vAlign w:val="bottom"/>
            <w:tcBorders>
              <w:bottom w:val="single" w:sz="8" w:color="C0C0C0"/>
            </w:tcBorders>
          </w:tcPr>
          <w:p>
            <w:pPr>
              <w:spacing w:after="0"/>
              <w:rPr>
                <w:sz w:val="15"/>
                <w:szCs w:val="15"/>
                <w:color w:val="auto"/>
              </w:rPr>
            </w:pPr>
          </w:p>
        </w:tc>
        <w:tc>
          <w:tcPr>
            <w:tcW w:w="2500" w:type="dxa"/>
            <w:vAlign w:val="bottom"/>
            <w:tcBorders>
              <w:bottom w:val="single" w:sz="8" w:color="C0C0C0"/>
            </w:tcBorders>
          </w:tcPr>
          <w:p>
            <w:pPr>
              <w:spacing w:after="0"/>
              <w:rPr>
                <w:sz w:val="15"/>
                <w:szCs w:val="15"/>
                <w:color w:val="auto"/>
              </w:rPr>
            </w:pPr>
          </w:p>
        </w:tc>
        <w:tc>
          <w:tcPr>
            <w:tcW w:w="2520" w:type="dxa"/>
            <w:vAlign w:val="bottom"/>
            <w:tcBorders>
              <w:bottom w:val="single" w:sz="8" w:color="C0C0C0"/>
            </w:tcBorders>
          </w:tcPr>
          <w:p>
            <w:pPr>
              <w:spacing w:after="0"/>
              <w:rPr>
                <w:sz w:val="15"/>
                <w:szCs w:val="15"/>
                <w:color w:val="auto"/>
              </w:rPr>
            </w:pPr>
          </w:p>
        </w:tc>
        <w:tc>
          <w:tcPr>
            <w:tcW w:w="96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200" w:type="dxa"/>
            <w:vAlign w:val="bottom"/>
            <w:tcBorders>
              <w:bottom w:val="single" w:sz="8" w:color="C0C0C0"/>
            </w:tcBorders>
          </w:tcPr>
          <w:p>
            <w:pPr>
              <w:spacing w:after="0"/>
              <w:rPr>
                <w:sz w:val="15"/>
                <w:szCs w:val="15"/>
                <w:color w:val="auto"/>
              </w:rPr>
            </w:pPr>
          </w:p>
        </w:tc>
        <w:tc>
          <w:tcPr>
            <w:tcW w:w="2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type w:val="continuous"/>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Elements of 2021 Total Direct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23"/>
          <w:szCs w:val="23"/>
          <w:color w:val="242B61"/>
        </w:rPr>
        <w:t>Base Salary</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Base salary is the fixed portion of an executive’s annual compensation, providing some stability of income since the other compensation elements are at risk. Our Compensation Committee annually reviews and approves the base salary levels for our executive officers (other than the CEO) after considering comparable salaries for executives with similar responsibilities in our main executive compensation peer groups, comparisons to internal peer positions, recent Company performance, individual performance, business experience and potential, and the CEO’s recommendations. The Committee annually reviews the base salary of our CEO in executive session and recommends his base salary to the independent members of the Board for approval, based on the criteria described above.</w:t>
      </w:r>
    </w:p>
    <w:p>
      <w:pPr>
        <w:spacing w:after="0" w:line="16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In January 2021, our Compensation Committee reviewed the base salaries of each of our NEOs in line with the factors described above, and determined to maintain the base salaries of all NEOs at their then-current levels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284480"/>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29">
                      <a:extLst>
                        <a:ext uri="{28A0092B-C50C-407E-A947-70E740481C1C}"/>
                      </a:extLst>
                    </a:blip>
                    <a:srcRect/>
                    <a:stretch>
                      <a:fillRect/>
                    </a:stretch>
                  </pic:blipFill>
                  <pic:spPr bwMode="auto">
                    <a:xfrm>
                      <a:off x="0" y="0"/>
                      <a:ext cx="7143115" cy="284480"/>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NO CHANGES TO NEO BASE SALARIES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242B61"/>
        </w:rPr>
        <w:t>Annual Cash Incentive Awards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We pay performance-based annual cash incentives to our executives to foster a results-driven, pay-for-performance culture and to align executives’ interests with those of our stockholders. Annual cash incentive awards are earned according to the achievement of financial and strategic personal objectives. Our Compensation Committee selects performance measures that it believes support our strategy and strike a balance between motivating our executives to increase near-term financial and operating results and driving profitable long-term Company growth and value for stockholders.</w:t>
      </w:r>
    </w:p>
    <w:p>
      <w:pPr>
        <w:spacing w:after="0" w:line="168"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For 2021, 70% of our NEOs’ target cash incentive opportunity was based on achieving quantitative Company financial objectives, and 30% was based on pre-established strategic personal objectives, consistent with our 2020 cash incentive plan. As reflected in the following chart, the 70% financial portion of the plan was evenly split between goals relating to adjusted EBITDA and cash flow generation.</w:t>
      </w:r>
    </w:p>
    <w:p>
      <w:pPr>
        <w:spacing w:after="0" w:line="147"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2021 Cash Incentive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122555</wp:posOffset>
            </wp:positionV>
            <wp:extent cx="6953250" cy="1344930"/>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0">
                      <a:extLst>
                        <a:ext uri="{28A0092B-C50C-407E-A947-70E740481C1C}"/>
                      </a:extLst>
                    </a:blip>
                    <a:srcRect/>
                    <a:stretch>
                      <a:fillRect/>
                    </a:stretch>
                  </pic:blipFill>
                  <pic:spPr bwMode="auto">
                    <a:xfrm>
                      <a:off x="0" y="0"/>
                      <a:ext cx="6953250" cy="1344930"/>
                    </a:xfrm>
                    <a:prstGeom prst="rect">
                      <a:avLst/>
                    </a:prstGeom>
                    <a:noFill/>
                  </pic:spPr>
                </pic:pic>
              </a:graphicData>
            </a:graphic>
          </wp:anchor>
        </w:drawing>
      </w:r>
    </w:p>
    <w:p>
      <w:pPr>
        <w:spacing w:after="0" w:line="186" w:lineRule="exact"/>
        <w:rPr>
          <w:sz w:val="20"/>
          <w:szCs w:val="20"/>
          <w:color w:val="auto"/>
        </w:rPr>
      </w:pPr>
    </w:p>
    <w:p>
      <w:pPr>
        <w:ind w:left="7080"/>
        <w:spacing w:after="0"/>
        <w:rPr>
          <w:sz w:val="20"/>
          <w:szCs w:val="20"/>
          <w:color w:val="auto"/>
        </w:rPr>
      </w:pPr>
      <w:r>
        <w:rPr>
          <w:rFonts w:ascii="Arial" w:cs="Arial" w:eastAsia="Arial" w:hAnsi="Arial"/>
          <w:sz w:val="13"/>
          <w:szCs w:val="13"/>
          <w:b w:val="1"/>
          <w:bCs w:val="1"/>
          <w:color w:val="242B61"/>
        </w:rPr>
        <w:t>Weighted Payout Opportunity as a % of Target</w:t>
      </w:r>
    </w:p>
    <w:p>
      <w:pPr>
        <w:spacing w:after="0" w:line="71" w:lineRule="exact"/>
        <w:rPr>
          <w:sz w:val="20"/>
          <w:szCs w:val="20"/>
          <w:color w:val="auto"/>
        </w:rPr>
      </w:pPr>
    </w:p>
    <w:tbl>
      <w:tblPr>
        <w:tblLayout w:type="fixed"/>
        <w:tblInd w:w="5860" w:type="dxa"/>
        <w:tblCellMar>
          <w:top w:w="0" w:type="dxa"/>
          <w:left w:w="0" w:type="dxa"/>
          <w:bottom w:w="0" w:type="dxa"/>
          <w:right w:w="0" w:type="dxa"/>
        </w:tblCellMar>
      </w:tblPr>
      <w:tr>
        <w:trPr>
          <w:trHeight w:val="255"/>
        </w:trPr>
        <w:tc>
          <w:tcPr>
            <w:tcW w:w="3380" w:type="dxa"/>
            <w:vAlign w:val="bottom"/>
          </w:tcPr>
          <w:p>
            <w:pPr>
              <w:ind w:left="4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Goals</w:t>
            </w:r>
          </w:p>
        </w:tc>
        <w:tc>
          <w:tcPr>
            <w:tcW w:w="2000" w:type="dxa"/>
            <w:vAlign w:val="bottom"/>
          </w:tcPr>
          <w:p>
            <w:pPr>
              <w:ind w:left="1320"/>
              <w:spacing w:after="0"/>
              <w:rPr>
                <w:sz w:val="20"/>
                <w:szCs w:val="20"/>
                <w:color w:val="auto"/>
              </w:rPr>
            </w:pPr>
            <w:r>
              <w:rPr>
                <w:rFonts w:ascii="Arial" w:cs="Arial" w:eastAsia="Arial" w:hAnsi="Arial"/>
                <w:sz w:val="15"/>
                <w:szCs w:val="15"/>
                <w:color w:val="auto"/>
              </w:rPr>
              <w:t>0 – 243%</w:t>
            </w:r>
          </w:p>
        </w:tc>
      </w:tr>
      <w:tr>
        <w:trPr>
          <w:trHeight w:val="262"/>
        </w:trPr>
        <w:tc>
          <w:tcPr>
            <w:tcW w:w="3380" w:type="dxa"/>
            <w:vAlign w:val="bottom"/>
          </w:tcPr>
          <w:p>
            <w:pPr>
              <w:ind w:left="40"/>
              <w:spacing w:after="0"/>
              <w:rPr>
                <w:sz w:val="20"/>
                <w:szCs w:val="20"/>
                <w:color w:val="auto"/>
              </w:rPr>
            </w:pPr>
            <w:r>
              <w:rPr>
                <w:rFonts w:ascii="Arial" w:cs="Arial" w:eastAsia="Arial" w:hAnsi="Arial"/>
                <w:sz w:val="15"/>
                <w:szCs w:val="15"/>
                <w:color w:val="auto"/>
              </w:rPr>
              <w:t>Cash Flow Generation</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Goals</w:t>
            </w:r>
          </w:p>
        </w:tc>
        <w:tc>
          <w:tcPr>
            <w:tcW w:w="2000" w:type="dxa"/>
            <w:vAlign w:val="bottom"/>
          </w:tcPr>
          <w:p>
            <w:pPr>
              <w:ind w:left="1320"/>
              <w:spacing w:after="0"/>
              <w:rPr>
                <w:sz w:val="20"/>
                <w:szCs w:val="20"/>
                <w:color w:val="auto"/>
              </w:rPr>
            </w:pPr>
            <w:r>
              <w:rPr>
                <w:rFonts w:ascii="Arial" w:cs="Arial" w:eastAsia="Arial" w:hAnsi="Arial"/>
                <w:sz w:val="15"/>
                <w:szCs w:val="15"/>
                <w:color w:val="auto"/>
              </w:rPr>
              <w:t>0 – 243%</w:t>
            </w:r>
          </w:p>
        </w:tc>
      </w:tr>
      <w:tr>
        <w:trPr>
          <w:trHeight w:val="190"/>
        </w:trPr>
        <w:tc>
          <w:tcPr>
            <w:tcW w:w="3380" w:type="dxa"/>
            <w:vAlign w:val="bottom"/>
          </w:tcPr>
          <w:p>
            <w:pPr>
              <w:ind w:left="40"/>
              <w:spacing w:after="0"/>
              <w:rPr>
                <w:sz w:val="20"/>
                <w:szCs w:val="20"/>
                <w:color w:val="auto"/>
              </w:rPr>
            </w:pPr>
            <w:r>
              <w:rPr>
                <w:rFonts w:ascii="Arial" w:cs="Arial" w:eastAsia="Arial" w:hAnsi="Arial"/>
                <w:sz w:val="15"/>
                <w:szCs w:val="15"/>
                <w:color w:val="auto"/>
              </w:rPr>
              <w:t>Strategic Personal Goals</w:t>
            </w:r>
          </w:p>
        </w:tc>
        <w:tc>
          <w:tcPr>
            <w:tcW w:w="2000" w:type="dxa"/>
            <w:vAlign w:val="bottom"/>
          </w:tcPr>
          <w:p>
            <w:pPr>
              <w:ind w:left="1320"/>
              <w:spacing w:after="0"/>
              <w:rPr>
                <w:sz w:val="20"/>
                <w:szCs w:val="20"/>
                <w:color w:val="auto"/>
              </w:rPr>
            </w:pPr>
            <w:r>
              <w:rPr>
                <w:rFonts w:ascii="Arial" w:cs="Arial" w:eastAsia="Arial" w:hAnsi="Arial"/>
                <w:sz w:val="15"/>
                <w:szCs w:val="15"/>
                <w:color w:val="auto"/>
              </w:rPr>
              <w:t>0 – 100%</w:t>
            </w:r>
          </w:p>
        </w:tc>
      </w:tr>
      <w:tr>
        <w:trPr>
          <w:trHeight w:val="272"/>
        </w:trPr>
        <w:tc>
          <w:tcPr>
            <w:tcW w:w="338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TOTAL:</w:t>
            </w:r>
          </w:p>
        </w:tc>
        <w:tc>
          <w:tcPr>
            <w:tcW w:w="2000" w:type="dxa"/>
            <w:vAlign w:val="bottom"/>
            <w:tcBorders>
              <w:bottom w:val="single" w:sz="8" w:color="242B61"/>
            </w:tcBorders>
          </w:tcPr>
          <w:p>
            <w:pPr>
              <w:ind w:left="1320"/>
              <w:spacing w:after="0"/>
              <w:rPr>
                <w:sz w:val="20"/>
                <w:szCs w:val="20"/>
                <w:color w:val="auto"/>
              </w:rPr>
            </w:pPr>
            <w:r>
              <w:rPr>
                <w:rFonts w:ascii="Arial" w:cs="Arial" w:eastAsia="Arial" w:hAnsi="Arial"/>
                <w:sz w:val="15"/>
                <w:szCs w:val="15"/>
                <w:b w:val="1"/>
                <w:bCs w:val="1"/>
                <w:color w:val="242B61"/>
              </w:rPr>
              <w:t>0 – 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-497840</wp:posOffset>
            </wp:positionV>
            <wp:extent cx="3425190" cy="15875"/>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1">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-497840</wp:posOffset>
            </wp:positionV>
            <wp:extent cx="3425190" cy="15875"/>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2">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-331470</wp:posOffset>
            </wp:positionV>
            <wp:extent cx="3425190" cy="15875"/>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3">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-331470</wp:posOffset>
            </wp:positionV>
            <wp:extent cx="3425190" cy="15875"/>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4">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-173355</wp:posOffset>
            </wp:positionV>
            <wp:extent cx="3425190" cy="15875"/>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5">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-173355</wp:posOffset>
            </wp:positionV>
            <wp:extent cx="3425190" cy="15875"/>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6">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hanging="460"/>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Adjusted EBITDA reflects earnings before interest, taxes, depreciation and amortization, excluding charges and credits.</w:t>
      </w:r>
    </w:p>
    <w:p>
      <w:pPr>
        <w:ind w:left="460" w:hanging="460"/>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calculation of cash flow generation is provided on page 40 of this proxy statement.</w:t>
      </w:r>
    </w:p>
    <w:p>
      <w:pPr>
        <w:spacing w:after="0" w:line="172"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Committee determined to give the two financial metrics equal weighting in the 2021 cash incentive plan, by increasing the adjusted EBITDA component to 35% (from 30%) of the target opportunity and decreasing the cash flow generation component to 35% (from 40%) of the target opportunity, in order to balance these two key financial goals as the Company enters a growth cycle.</w:t>
      </w:r>
    </w:p>
    <w:p>
      <w:pPr>
        <w:spacing w:after="0" w:line="16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total maximum cash incentive payout for 2021 was 200% of target. The 2021 target cash incentive for our CEO was 150% of his base salary and for our other NEOs it was 100% of base salary, consistent with 2020. The weighted payout range for each metric is reflected in the table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Our Compensation Committee considered the following in selecting adjusted EBITDA and cash flow generation as the absolute measures on which to base the 70% financial portion of our NEOs’ annual cash incentive opportunity: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220" w:type="dxa"/>
            <w:vAlign w:val="bottom"/>
            <w:shd w:val="clear" w:color="auto" w:fill="E8EAF3"/>
          </w:tcPr>
          <w:p>
            <w:pPr>
              <w:spacing w:after="0"/>
              <w:rPr>
                <w:sz w:val="24"/>
                <w:szCs w:val="24"/>
                <w:color w:val="auto"/>
              </w:rPr>
            </w:pPr>
          </w:p>
        </w:tc>
        <w:tc>
          <w:tcPr>
            <w:tcW w:w="4640" w:type="dxa"/>
            <w:vAlign w:val="bottom"/>
            <w:shd w:val="clear" w:color="auto" w:fill="E8EAF3"/>
          </w:tcPr>
          <w:p>
            <w:pPr>
              <w:ind w:left="1680"/>
              <w:spacing w:after="0"/>
              <w:rPr>
                <w:sz w:val="20"/>
                <w:szCs w:val="20"/>
                <w:color w:val="auto"/>
              </w:rPr>
            </w:pPr>
            <w:r>
              <w:rPr>
                <w:rFonts w:ascii="Arial" w:cs="Arial" w:eastAsia="Arial" w:hAnsi="Arial"/>
                <w:sz w:val="17"/>
                <w:szCs w:val="17"/>
                <w:b w:val="1"/>
                <w:bCs w:val="1"/>
                <w:color w:val="242B61"/>
              </w:rPr>
              <w:t>ADJUSTED EBITDA</w:t>
            </w:r>
          </w:p>
        </w:tc>
        <w:tc>
          <w:tcPr>
            <w:tcW w:w="4380" w:type="dxa"/>
            <w:vAlign w:val="bottom"/>
            <w:shd w:val="clear" w:color="auto" w:fill="E8EAF3"/>
          </w:tcPr>
          <w:p>
            <w:pPr>
              <w:ind w:left="1240"/>
              <w:spacing w:after="0"/>
              <w:rPr>
                <w:sz w:val="20"/>
                <w:szCs w:val="20"/>
                <w:color w:val="auto"/>
              </w:rPr>
            </w:pPr>
            <w:r>
              <w:rPr>
                <w:rFonts w:ascii="Arial" w:cs="Arial" w:eastAsia="Arial" w:hAnsi="Arial"/>
                <w:sz w:val="17"/>
                <w:szCs w:val="17"/>
                <w:b w:val="1"/>
                <w:bCs w:val="1"/>
                <w:color w:val="242B61"/>
              </w:rPr>
              <w:t>CASH FLOW GENERATION</w:t>
            </w:r>
          </w:p>
        </w:tc>
        <w:tc>
          <w:tcPr>
            <w:tcW w:w="0" w:type="dxa"/>
            <w:vAlign w:val="bottom"/>
          </w:tcPr>
          <w:p>
            <w:pPr>
              <w:spacing w:after="0"/>
              <w:rPr>
                <w:sz w:val="1"/>
                <w:szCs w:val="1"/>
                <w:color w:val="auto"/>
              </w:rPr>
            </w:pPr>
          </w:p>
        </w:tc>
      </w:tr>
      <w:tr>
        <w:trPr>
          <w:trHeight w:val="62"/>
        </w:trPr>
        <w:tc>
          <w:tcPr>
            <w:tcW w:w="2220" w:type="dxa"/>
            <w:vAlign w:val="bottom"/>
            <w:tcBorders>
              <w:bottom w:val="single" w:sz="8" w:color="242B61"/>
            </w:tcBorders>
            <w:shd w:val="clear" w:color="auto" w:fill="E8EAF3"/>
          </w:tcPr>
          <w:p>
            <w:pPr>
              <w:spacing w:after="0"/>
              <w:rPr>
                <w:sz w:val="5"/>
                <w:szCs w:val="5"/>
                <w:color w:val="auto"/>
              </w:rPr>
            </w:pPr>
          </w:p>
        </w:tc>
        <w:tc>
          <w:tcPr>
            <w:tcW w:w="4640" w:type="dxa"/>
            <w:vAlign w:val="bottom"/>
            <w:tcBorders>
              <w:bottom w:val="single" w:sz="8" w:color="242B61"/>
            </w:tcBorders>
            <w:shd w:val="clear" w:color="auto" w:fill="E8EAF3"/>
          </w:tcPr>
          <w:p>
            <w:pPr>
              <w:spacing w:after="0"/>
              <w:rPr>
                <w:sz w:val="5"/>
                <w:szCs w:val="5"/>
                <w:color w:val="auto"/>
              </w:rPr>
            </w:pPr>
          </w:p>
        </w:tc>
        <w:tc>
          <w:tcPr>
            <w:tcW w:w="4380" w:type="dxa"/>
            <w:vAlign w:val="bottom"/>
            <w:tcBorders>
              <w:bottom w:val="single" w:sz="8" w:color="242B61"/>
            </w:tcBorders>
            <w:shd w:val="clear" w:color="auto" w:fill="E8EAF3"/>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220" w:type="dxa"/>
            <w:vAlign w:val="bottom"/>
          </w:tcPr>
          <w:p>
            <w:pPr>
              <w:ind w:left="400"/>
              <w:spacing w:after="0"/>
              <w:rPr>
                <w:sz w:val="20"/>
                <w:szCs w:val="20"/>
                <w:color w:val="auto"/>
              </w:rPr>
            </w:pPr>
            <w:r>
              <w:rPr>
                <w:rFonts w:ascii="Arial" w:cs="Arial" w:eastAsia="Arial" w:hAnsi="Arial"/>
                <w:sz w:val="15"/>
                <w:szCs w:val="15"/>
                <w:b w:val="1"/>
                <w:bCs w:val="1"/>
                <w:color w:val="242B61"/>
              </w:rPr>
              <w:t>WHY THIS METRIC?</w:t>
            </w:r>
          </w:p>
        </w:tc>
        <w:tc>
          <w:tcPr>
            <w:tcW w:w="4640" w:type="dxa"/>
            <w:vAlign w:val="bottom"/>
          </w:tcPr>
          <w:p>
            <w:pPr>
              <w:ind w:left="3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The Committee considers adjusted EBITDA to provide a</w:t>
            </w:r>
          </w:p>
        </w:tc>
        <w:tc>
          <w:tcPr>
            <w:tcW w:w="4380" w:type="dxa"/>
            <w:vAlign w:val="bottom"/>
          </w:tcPr>
          <w:p>
            <w:pPr>
              <w:ind w:left="22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Cash flow generation is critical to achieving the Company’s</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tcPr>
          <w:p>
            <w:pPr>
              <w:ind w:left="540"/>
              <w:spacing w:after="0"/>
              <w:rPr>
                <w:sz w:val="20"/>
                <w:szCs w:val="20"/>
                <w:color w:val="auto"/>
              </w:rPr>
            </w:pPr>
            <w:r>
              <w:rPr>
                <w:rFonts w:ascii="Arial" w:cs="Arial" w:eastAsia="Arial" w:hAnsi="Arial"/>
                <w:sz w:val="15"/>
                <w:szCs w:val="15"/>
                <w:color w:val="auto"/>
              </w:rPr>
              <w:t>good indicator of the quality of our earnings.</w:t>
            </w:r>
          </w:p>
        </w:tc>
        <w:tc>
          <w:tcPr>
            <w:tcW w:w="4380" w:type="dxa"/>
            <w:vAlign w:val="bottom"/>
          </w:tcPr>
          <w:p>
            <w:pPr>
              <w:ind w:left="400"/>
              <w:spacing w:after="0"/>
              <w:rPr>
                <w:sz w:val="20"/>
                <w:szCs w:val="20"/>
                <w:color w:val="auto"/>
              </w:rPr>
            </w:pPr>
            <w:r>
              <w:rPr>
                <w:rFonts w:ascii="Arial" w:cs="Arial" w:eastAsia="Arial" w:hAnsi="Arial"/>
                <w:sz w:val="15"/>
                <w:szCs w:val="15"/>
                <w:color w:val="auto"/>
              </w:rPr>
              <w:t>objective to reduce net debt in line with our external</w:t>
            </w: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4640" w:type="dxa"/>
            <w:vAlign w:val="bottom"/>
            <w:vMerge w:val="restart"/>
          </w:tcPr>
          <w:p>
            <w:pPr>
              <w:ind w:left="3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Investors and market analysts value the Company by</w:t>
            </w:r>
          </w:p>
        </w:tc>
        <w:tc>
          <w:tcPr>
            <w:tcW w:w="4380" w:type="dxa"/>
            <w:vAlign w:val="bottom"/>
          </w:tcPr>
          <w:p>
            <w:pPr>
              <w:ind w:left="400"/>
              <w:spacing w:after="0"/>
              <w:rPr>
                <w:sz w:val="20"/>
                <w:szCs w:val="20"/>
                <w:color w:val="auto"/>
              </w:rPr>
            </w:pPr>
            <w:r>
              <w:rPr>
                <w:rFonts w:ascii="Arial" w:cs="Arial" w:eastAsia="Arial" w:hAnsi="Arial"/>
                <w:sz w:val="15"/>
                <w:szCs w:val="15"/>
                <w:color w:val="auto"/>
              </w:rPr>
              <w:t>commitments.</w:t>
            </w:r>
          </w:p>
        </w:tc>
        <w:tc>
          <w:tcPr>
            <w:tcW w:w="0" w:type="dxa"/>
            <w:vAlign w:val="bottom"/>
          </w:tcPr>
          <w:p>
            <w:pPr>
              <w:spacing w:after="0"/>
              <w:rPr>
                <w:sz w:val="1"/>
                <w:szCs w:val="1"/>
                <w:color w:val="auto"/>
              </w:rPr>
            </w:pPr>
          </w:p>
        </w:tc>
      </w:tr>
      <w:tr>
        <w:trPr>
          <w:trHeight w:val="82"/>
        </w:trPr>
        <w:tc>
          <w:tcPr>
            <w:tcW w:w="2220" w:type="dxa"/>
            <w:vAlign w:val="bottom"/>
          </w:tcPr>
          <w:p>
            <w:pPr>
              <w:spacing w:after="0"/>
              <w:rPr>
                <w:sz w:val="7"/>
                <w:szCs w:val="7"/>
                <w:color w:val="auto"/>
              </w:rPr>
            </w:pPr>
          </w:p>
        </w:tc>
        <w:tc>
          <w:tcPr>
            <w:tcW w:w="4640" w:type="dxa"/>
            <w:vAlign w:val="bottom"/>
            <w:vMerge w:val="continue"/>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tcPr>
          <w:p>
            <w:pPr>
              <w:ind w:left="540"/>
              <w:spacing w:after="0"/>
              <w:rPr>
                <w:sz w:val="20"/>
                <w:szCs w:val="20"/>
                <w:color w:val="auto"/>
              </w:rPr>
            </w:pPr>
            <w:r>
              <w:rPr>
                <w:rFonts w:ascii="Arial" w:cs="Arial" w:eastAsia="Arial" w:hAnsi="Arial"/>
                <w:sz w:val="15"/>
                <w:szCs w:val="15"/>
                <w:color w:val="auto"/>
              </w:rPr>
              <w:t>reference to a multiple of adjusted EBITDA, so this metric</w:t>
            </w:r>
          </w:p>
        </w:tc>
        <w:tc>
          <w:tcPr>
            <w:tcW w:w="4380" w:type="dxa"/>
            <w:vAlign w:val="bottom"/>
          </w:tcPr>
          <w:p>
            <w:pPr>
              <w:ind w:left="22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Cash flow generation also supports our pursuit of other</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tcPr>
          <w:p>
            <w:pPr>
              <w:ind w:left="540"/>
              <w:spacing w:after="0"/>
              <w:rPr>
                <w:sz w:val="20"/>
                <w:szCs w:val="20"/>
                <w:color w:val="auto"/>
              </w:rPr>
            </w:pPr>
            <w:r>
              <w:rPr>
                <w:rFonts w:ascii="Arial" w:cs="Arial" w:eastAsia="Arial" w:hAnsi="Arial"/>
                <w:sz w:val="15"/>
                <w:szCs w:val="15"/>
                <w:color w:val="auto"/>
              </w:rPr>
              <w:t>aligns our NEOs’ 2021 compensation to a key market</w:t>
            </w:r>
          </w:p>
        </w:tc>
        <w:tc>
          <w:tcPr>
            <w:tcW w:w="4380" w:type="dxa"/>
            <w:vAlign w:val="bottom"/>
          </w:tcPr>
          <w:p>
            <w:pPr>
              <w:ind w:left="400"/>
              <w:spacing w:after="0"/>
              <w:rPr>
                <w:sz w:val="20"/>
                <w:szCs w:val="20"/>
                <w:color w:val="auto"/>
              </w:rPr>
            </w:pPr>
            <w:r>
              <w:rPr>
                <w:rFonts w:ascii="Arial" w:cs="Arial" w:eastAsia="Arial" w:hAnsi="Arial"/>
                <w:sz w:val="15"/>
                <w:szCs w:val="15"/>
                <w:color w:val="auto"/>
              </w:rPr>
              <w:t>strategies that enhance stockholder value, such as</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tcPr>
          <w:p>
            <w:pPr>
              <w:ind w:left="540"/>
              <w:spacing w:after="0"/>
              <w:rPr>
                <w:sz w:val="20"/>
                <w:szCs w:val="20"/>
                <w:color w:val="auto"/>
              </w:rPr>
            </w:pPr>
            <w:r>
              <w:rPr>
                <w:rFonts w:ascii="Arial" w:cs="Arial" w:eastAsia="Arial" w:hAnsi="Arial"/>
                <w:sz w:val="15"/>
                <w:szCs w:val="15"/>
                <w:color w:val="auto"/>
              </w:rPr>
              <w:t>valuation method.</w:t>
            </w:r>
          </w:p>
        </w:tc>
        <w:tc>
          <w:tcPr>
            <w:tcW w:w="4380" w:type="dxa"/>
            <w:vAlign w:val="bottom"/>
          </w:tcPr>
          <w:p>
            <w:pPr>
              <w:ind w:left="400"/>
              <w:spacing w:after="0"/>
              <w:rPr>
                <w:sz w:val="20"/>
                <w:szCs w:val="20"/>
                <w:color w:val="auto"/>
              </w:rPr>
            </w:pPr>
            <w:r>
              <w:rPr>
                <w:rFonts w:ascii="Arial" w:cs="Arial" w:eastAsia="Arial" w:hAnsi="Arial"/>
                <w:sz w:val="15"/>
                <w:szCs w:val="15"/>
                <w:color w:val="auto"/>
              </w:rPr>
              <w:t>generating sufficient cash to support our dividend strategy,</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vMerge w:val="restart"/>
          </w:tcPr>
          <w:p>
            <w:pPr>
              <w:ind w:left="38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A portion of our line management’s 2021 cash incentive</w:t>
            </w:r>
          </w:p>
        </w:tc>
        <w:tc>
          <w:tcPr>
            <w:tcW w:w="4380" w:type="dxa"/>
            <w:vAlign w:val="bottom"/>
          </w:tcPr>
          <w:p>
            <w:pPr>
              <w:ind w:left="400"/>
              <w:spacing w:after="0"/>
              <w:rPr>
                <w:sz w:val="20"/>
                <w:szCs w:val="20"/>
                <w:color w:val="auto"/>
              </w:rPr>
            </w:pPr>
            <w:r>
              <w:rPr>
                <w:rFonts w:ascii="Arial" w:cs="Arial" w:eastAsia="Arial" w:hAnsi="Arial"/>
                <w:sz w:val="15"/>
                <w:szCs w:val="15"/>
                <w:color w:val="auto"/>
              </w:rPr>
              <w:t>and making focused investments or acquisitions in the</w:t>
            </w: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4640" w:type="dxa"/>
            <w:vAlign w:val="bottom"/>
            <w:vMerge w:val="continue"/>
          </w:tcPr>
          <w:p>
            <w:pPr>
              <w:spacing w:after="0"/>
              <w:rPr>
                <w:sz w:val="7"/>
                <w:szCs w:val="7"/>
                <w:color w:val="auto"/>
              </w:rPr>
            </w:pPr>
          </w:p>
        </w:tc>
        <w:tc>
          <w:tcPr>
            <w:tcW w:w="4380" w:type="dxa"/>
            <w:vAlign w:val="bottom"/>
            <w:vMerge w:val="restart"/>
          </w:tcPr>
          <w:p>
            <w:pPr>
              <w:ind w:left="400"/>
              <w:spacing w:after="0"/>
              <w:rPr>
                <w:sz w:val="20"/>
                <w:szCs w:val="20"/>
                <w:color w:val="auto"/>
              </w:rPr>
            </w:pPr>
            <w:r>
              <w:rPr>
                <w:rFonts w:ascii="Arial" w:cs="Arial" w:eastAsia="Arial" w:hAnsi="Arial"/>
                <w:sz w:val="15"/>
                <w:szCs w:val="15"/>
                <w:color w:val="auto"/>
              </w:rPr>
              <w:t>Company’s future growth areas, such as energy transition</w:t>
            </w: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4640" w:type="dxa"/>
            <w:vAlign w:val="bottom"/>
            <w:vMerge w:val="restart"/>
          </w:tcPr>
          <w:p>
            <w:pPr>
              <w:ind w:left="540"/>
              <w:spacing w:after="0"/>
              <w:rPr>
                <w:sz w:val="20"/>
                <w:szCs w:val="20"/>
                <w:color w:val="auto"/>
              </w:rPr>
            </w:pPr>
            <w:r>
              <w:rPr>
                <w:rFonts w:ascii="Arial" w:cs="Arial" w:eastAsia="Arial" w:hAnsi="Arial"/>
                <w:sz w:val="15"/>
                <w:szCs w:val="15"/>
                <w:color w:val="auto"/>
              </w:rPr>
              <w:t>opportunity was tied to EBITDA performance goals, so this</w:t>
            </w: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4640" w:type="dxa"/>
            <w:vAlign w:val="bottom"/>
            <w:vMerge w:val="continue"/>
          </w:tcPr>
          <w:p>
            <w:pPr>
              <w:spacing w:after="0"/>
              <w:rPr>
                <w:sz w:val="7"/>
                <w:szCs w:val="7"/>
                <w:color w:val="auto"/>
              </w:rPr>
            </w:pPr>
          </w:p>
        </w:tc>
        <w:tc>
          <w:tcPr>
            <w:tcW w:w="4380" w:type="dxa"/>
            <w:vAlign w:val="bottom"/>
            <w:vMerge w:val="restart"/>
          </w:tcPr>
          <w:p>
            <w:pPr>
              <w:ind w:left="400"/>
              <w:spacing w:after="0"/>
              <w:rPr>
                <w:sz w:val="20"/>
                <w:szCs w:val="20"/>
                <w:color w:val="auto"/>
              </w:rPr>
            </w:pPr>
            <w:r>
              <w:rPr>
                <w:rFonts w:ascii="Arial" w:cs="Arial" w:eastAsia="Arial" w:hAnsi="Arial"/>
                <w:sz w:val="15"/>
                <w:szCs w:val="15"/>
                <w:color w:val="auto"/>
              </w:rPr>
              <w:t>and digital.</w:t>
            </w:r>
          </w:p>
        </w:tc>
        <w:tc>
          <w:tcPr>
            <w:tcW w:w="0" w:type="dxa"/>
            <w:vAlign w:val="bottom"/>
          </w:tcPr>
          <w:p>
            <w:pPr>
              <w:spacing w:after="0"/>
              <w:rPr>
                <w:sz w:val="1"/>
                <w:szCs w:val="1"/>
                <w:color w:val="auto"/>
              </w:rPr>
            </w:pPr>
          </w:p>
        </w:tc>
      </w:tr>
      <w:tr>
        <w:trPr>
          <w:trHeight w:val="92"/>
        </w:trPr>
        <w:tc>
          <w:tcPr>
            <w:tcW w:w="2220" w:type="dxa"/>
            <w:vAlign w:val="bottom"/>
          </w:tcPr>
          <w:p>
            <w:pPr>
              <w:spacing w:after="0"/>
              <w:rPr>
                <w:sz w:val="8"/>
                <w:szCs w:val="8"/>
                <w:color w:val="auto"/>
              </w:rPr>
            </w:pPr>
          </w:p>
        </w:tc>
        <w:tc>
          <w:tcPr>
            <w:tcW w:w="4640" w:type="dxa"/>
            <w:vAlign w:val="bottom"/>
            <w:vMerge w:val="restart"/>
          </w:tcPr>
          <w:p>
            <w:pPr>
              <w:ind w:left="540"/>
              <w:spacing w:after="0"/>
              <w:rPr>
                <w:sz w:val="20"/>
                <w:szCs w:val="20"/>
                <w:color w:val="auto"/>
              </w:rPr>
            </w:pPr>
            <w:r>
              <w:rPr>
                <w:rFonts w:ascii="Arial" w:cs="Arial" w:eastAsia="Arial" w:hAnsi="Arial"/>
                <w:sz w:val="15"/>
                <w:szCs w:val="15"/>
                <w:color w:val="auto"/>
              </w:rPr>
              <w:t>metric aligns executive compensation with line</w:t>
            </w: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220" w:type="dxa"/>
            <w:vAlign w:val="bottom"/>
          </w:tcPr>
          <w:p>
            <w:pPr>
              <w:spacing w:after="0"/>
              <w:rPr>
                <w:sz w:val="7"/>
                <w:szCs w:val="7"/>
                <w:color w:val="auto"/>
              </w:rPr>
            </w:pPr>
          </w:p>
        </w:tc>
        <w:tc>
          <w:tcPr>
            <w:tcW w:w="4640" w:type="dxa"/>
            <w:vAlign w:val="bottom"/>
            <w:vMerge w:val="continue"/>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640" w:type="dxa"/>
            <w:vAlign w:val="bottom"/>
          </w:tcPr>
          <w:p>
            <w:pPr>
              <w:ind w:left="540"/>
              <w:spacing w:after="0"/>
              <w:rPr>
                <w:sz w:val="20"/>
                <w:szCs w:val="20"/>
                <w:color w:val="auto"/>
              </w:rPr>
            </w:pPr>
            <w:r>
              <w:rPr>
                <w:rFonts w:ascii="Arial" w:cs="Arial" w:eastAsia="Arial" w:hAnsi="Arial"/>
                <w:sz w:val="15"/>
                <w:szCs w:val="15"/>
                <w:color w:val="auto"/>
              </w:rPr>
              <w:t>management.</w:t>
            </w:r>
          </w:p>
        </w:tc>
        <w:tc>
          <w:tcPr>
            <w:tcW w:w="4380" w:type="dxa"/>
            <w:vAlign w:val="bottom"/>
          </w:tcPr>
          <w:p>
            <w:pPr>
              <w:ind w:left="220"/>
              <w:spacing w:after="0"/>
              <w:rPr>
                <w:sz w:val="20"/>
                <w:szCs w:val="20"/>
                <w:color w:val="auto"/>
              </w:rPr>
            </w:pPr>
            <w:r>
              <w:rPr>
                <w:rFonts w:ascii="Arial" w:cs="Arial" w:eastAsia="Arial" w:hAnsi="Arial"/>
                <w:sz w:val="15"/>
                <w:szCs w:val="15"/>
                <w:color w:val="242B61"/>
              </w:rPr>
              <w:t xml:space="preserve">•  </w:t>
            </w:r>
            <w:r>
              <w:rPr>
                <w:rFonts w:ascii="Arial" w:cs="Arial" w:eastAsia="Arial" w:hAnsi="Arial"/>
                <w:sz w:val="15"/>
                <w:szCs w:val="15"/>
                <w:color w:val="000000"/>
              </w:rPr>
              <w:t>The Committee also considers cash flow generation to be</w:t>
            </w: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380" w:type="dxa"/>
            <w:vAlign w:val="bottom"/>
          </w:tcPr>
          <w:p>
            <w:pPr>
              <w:ind w:left="400"/>
              <w:spacing w:after="0"/>
              <w:rPr>
                <w:sz w:val="20"/>
                <w:szCs w:val="20"/>
                <w:color w:val="auto"/>
              </w:rPr>
            </w:pPr>
            <w:r>
              <w:rPr>
                <w:rFonts w:ascii="Arial" w:cs="Arial" w:eastAsia="Arial" w:hAnsi="Arial"/>
                <w:sz w:val="15"/>
                <w:szCs w:val="15"/>
                <w:color w:val="auto"/>
              </w:rPr>
              <w:t>a good indicator of efficient capital management.</w:t>
            </w:r>
          </w:p>
        </w:tc>
        <w:tc>
          <w:tcPr>
            <w:tcW w:w="0" w:type="dxa"/>
            <w:vAlign w:val="bottom"/>
          </w:tcPr>
          <w:p>
            <w:pPr>
              <w:spacing w:after="0"/>
              <w:rPr>
                <w:sz w:val="1"/>
                <w:szCs w:val="1"/>
                <w:color w:val="auto"/>
              </w:rPr>
            </w:pPr>
          </w:p>
        </w:tc>
      </w:tr>
      <w:tr>
        <w:trPr>
          <w:trHeight w:val="48"/>
        </w:trPr>
        <w:tc>
          <w:tcPr>
            <w:tcW w:w="2220" w:type="dxa"/>
            <w:vAlign w:val="bottom"/>
            <w:tcBorders>
              <w:bottom w:val="single" w:sz="8" w:color="242B61"/>
            </w:tcBorders>
          </w:tcPr>
          <w:p>
            <w:pPr>
              <w:spacing w:after="0"/>
              <w:rPr>
                <w:sz w:val="4"/>
                <w:szCs w:val="4"/>
                <w:color w:val="auto"/>
              </w:rPr>
            </w:pPr>
          </w:p>
        </w:tc>
        <w:tc>
          <w:tcPr>
            <w:tcW w:w="4640" w:type="dxa"/>
            <w:vAlign w:val="bottom"/>
            <w:tcBorders>
              <w:bottom w:val="single" w:sz="8" w:color="242B61"/>
            </w:tcBorders>
          </w:tcPr>
          <w:p>
            <w:pPr>
              <w:spacing w:after="0"/>
              <w:rPr>
                <w:sz w:val="4"/>
                <w:szCs w:val="4"/>
                <w:color w:val="auto"/>
              </w:rPr>
            </w:pPr>
          </w:p>
        </w:tc>
        <w:tc>
          <w:tcPr>
            <w:tcW w:w="4380" w:type="dxa"/>
            <w:vAlign w:val="bottom"/>
            <w:tcBorders>
              <w:bottom w:val="single" w:sz="8" w:color="242B6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In setting Company financial targets and performance goals, as well as our NEOs’ strategic personal objectives, the Committee believes it is important to establish criteria that are realistic, yet still challenging in an uncertain global economy. In addition, in establishing cash flow generation goals for the 2021 cash incentive plan, the Committee considered that these goals differ substantially from the free cash flow margin goals contained in the LTI portion of our NEOs’ compensation program. This is because the annual cash incentive portion focuses solely on the absolute amount of cash we generate over a one-year period, and takes into account, among other things, cash paid for acquisitions and investments, as well as cash proceeds generated from divestitures, none of which are taken into account in the free cash flow margin metric contained in our LTI awards. Our free cash flow margin PSU payout is calculated as free cash flow divided by revenue over a three-year period. Because free cash flow margin measures how efficiently we convert revenue into cash, it is a good indicator of the business’s ability to generate cash over the long term and, therefore, is a complementary metric to the cash flow generation metric in our annual cash incentive program.</w:t>
      </w:r>
    </w:p>
    <w:p>
      <w:pPr>
        <w:spacing w:after="0" w:line="16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In January 2021, upon review of market data indicating that our NEOs’ target annual cash incentive opportunity was competitively positioned, and taking into consideration internal pay equity, our Compensation Committee determined to leave the target annual cash incentive opportunity for all NEOs unchanged from 2020.</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Adjusted EBITDA Targets and Results</w:t>
      </w:r>
    </w:p>
    <w:p>
      <w:pPr>
        <w:spacing w:after="0" w:line="200"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Consistent with its 2020 process, in January 2021 our Compensation Committee approved an adjusted EBITDA performance matrix informed by market analysts’ consensus estimates of our full-year 2021 adjusted EBITDA as reported on Bloomberg prior to the Committee’s meeting (“</w:t>
      </w:r>
      <w:r>
        <w:rPr>
          <w:rFonts w:ascii="Arial" w:cs="Arial" w:eastAsia="Arial" w:hAnsi="Arial"/>
          <w:sz w:val="15"/>
          <w:szCs w:val="15"/>
          <w:b w:val="1"/>
          <w:bCs w:val="1"/>
          <w:color w:val="auto"/>
        </w:rPr>
        <w:t>EBITDA consensus</w:t>
      </w:r>
      <w:r>
        <w:rPr>
          <w:rFonts w:ascii="Arial" w:cs="Arial" w:eastAsia="Arial" w:hAnsi="Arial"/>
          <w:sz w:val="15"/>
          <w:szCs w:val="15"/>
          <w:color w:val="auto"/>
        </w:rPr>
        <w:t>”). The Committee set the minimum performance goal equal to then-current EBITDA consensus, a target performance goal based on our then-current internal forecast at 6% above EBITDA consensus, and a maximum performance goal at 15% above EBITDA consensus. The Committee believed that setting the target and maximum performance goals above EBITDA consensus would incentivize our executives to outperform market expectations. The following chart reflects our NEOs’ full-year adjusted EBITDA targets and corresponding potential payouts for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shd w:val="clear" w:color="auto" w:fill="E8EAF3"/>
          </w:tcPr>
          <w:p>
            <w:pPr>
              <w:spacing w:after="0"/>
              <w:rPr>
                <w:sz w:val="15"/>
                <w:szCs w:val="15"/>
                <w:color w:val="auto"/>
              </w:rPr>
            </w:pPr>
          </w:p>
        </w:tc>
        <w:tc>
          <w:tcPr>
            <w:tcW w:w="1620" w:type="dxa"/>
            <w:vAlign w:val="bottom"/>
            <w:shd w:val="clear" w:color="auto" w:fill="E8EAF3"/>
          </w:tcPr>
          <w:p>
            <w:pPr>
              <w:spacing w:after="0"/>
              <w:rPr>
                <w:sz w:val="15"/>
                <w:szCs w:val="15"/>
                <w:color w:val="auto"/>
              </w:rPr>
            </w:pPr>
          </w:p>
        </w:tc>
        <w:tc>
          <w:tcPr>
            <w:tcW w:w="3340" w:type="dxa"/>
            <w:vAlign w:val="bottom"/>
            <w:shd w:val="clear" w:color="auto" w:fill="E8EAF3"/>
          </w:tcPr>
          <w:p>
            <w:pPr>
              <w:jc w:val="right"/>
              <w:ind w:right="845"/>
              <w:spacing w:after="0"/>
              <w:rPr>
                <w:sz w:val="20"/>
                <w:szCs w:val="20"/>
                <w:color w:val="auto"/>
              </w:rPr>
            </w:pPr>
            <w:r>
              <w:rPr>
                <w:rFonts w:ascii="Arial" w:cs="Arial" w:eastAsia="Arial" w:hAnsi="Arial"/>
                <w:sz w:val="15"/>
                <w:szCs w:val="15"/>
                <w:b w:val="1"/>
                <w:bCs w:val="1"/>
                <w:color w:val="242B61"/>
              </w:rPr>
              <w:t>Potential Payout as a %</w:t>
            </w:r>
          </w:p>
        </w:tc>
        <w:tc>
          <w:tcPr>
            <w:tcW w:w="4420" w:type="dxa"/>
            <w:vAlign w:val="bottom"/>
            <w:shd w:val="clear" w:color="auto" w:fill="E8EAF3"/>
          </w:tcPr>
          <w:p>
            <w:pPr>
              <w:jc w:val="right"/>
              <w:ind w:right="1765"/>
              <w:spacing w:after="0"/>
              <w:rPr>
                <w:sz w:val="20"/>
                <w:szCs w:val="20"/>
                <w:color w:val="auto"/>
              </w:rPr>
            </w:pPr>
            <w:r>
              <w:rPr>
                <w:rFonts w:ascii="Arial" w:cs="Arial" w:eastAsia="Arial" w:hAnsi="Arial"/>
                <w:sz w:val="15"/>
                <w:szCs w:val="15"/>
                <w:b w:val="1"/>
                <w:bCs w:val="1"/>
                <w:color w:val="242B61"/>
              </w:rPr>
              <w:t>Basis for Setting</w:t>
            </w:r>
          </w:p>
        </w:tc>
      </w:tr>
      <w:tr>
        <w:trPr>
          <w:trHeight w:val="191"/>
        </w:trPr>
        <w:tc>
          <w:tcPr>
            <w:tcW w:w="3480" w:type="dxa"/>
            <w:vAlign w:val="bottom"/>
            <w:tcBorders>
              <w:bottom w:val="single" w:sz="8" w:color="242B61"/>
            </w:tcBorders>
            <w:gridSpan w:val="2"/>
            <w:shd w:val="clear" w:color="auto" w:fill="E8EAF3"/>
          </w:tcPr>
          <w:p>
            <w:pPr>
              <w:ind w:left="1060"/>
              <w:spacing w:after="0" w:line="191" w:lineRule="exact"/>
              <w:rPr>
                <w:sz w:val="20"/>
                <w:szCs w:val="20"/>
                <w:color w:val="auto"/>
              </w:rPr>
            </w:pPr>
            <w:r>
              <w:rPr>
                <w:rFonts w:ascii="Arial" w:cs="Arial" w:eastAsia="Arial" w:hAnsi="Arial"/>
                <w:sz w:val="15"/>
                <w:szCs w:val="15"/>
                <w:b w:val="1"/>
                <w:bCs w:val="1"/>
                <w:color w:val="242B61"/>
              </w:rPr>
              <w:t>Performance Targets</w:t>
            </w:r>
            <w:r>
              <w:rPr>
                <w:rFonts w:ascii="Arial" w:cs="Arial" w:eastAsia="Arial" w:hAnsi="Arial"/>
                <w:sz w:val="19"/>
                <w:szCs w:val="19"/>
                <w:b w:val="1"/>
                <w:bCs w:val="1"/>
                <w:color w:val="242B61"/>
                <w:vertAlign w:val="superscript"/>
              </w:rPr>
              <w:t>(1)</w:t>
            </w:r>
          </w:p>
        </w:tc>
        <w:tc>
          <w:tcPr>
            <w:tcW w:w="3340" w:type="dxa"/>
            <w:vAlign w:val="bottom"/>
            <w:tcBorders>
              <w:bottom w:val="single" w:sz="8" w:color="242B61"/>
            </w:tcBorders>
            <w:shd w:val="clear" w:color="auto" w:fill="E8EAF3"/>
          </w:tcPr>
          <w:p>
            <w:pPr>
              <w:jc w:val="right"/>
              <w:ind w:right="845"/>
              <w:spacing w:after="0" w:line="191" w:lineRule="exact"/>
              <w:rPr>
                <w:sz w:val="20"/>
                <w:szCs w:val="20"/>
                <w:color w:val="auto"/>
              </w:rPr>
            </w:pPr>
            <w:r>
              <w:rPr>
                <w:rFonts w:ascii="Arial" w:cs="Arial" w:eastAsia="Arial" w:hAnsi="Arial"/>
                <w:sz w:val="15"/>
                <w:szCs w:val="15"/>
                <w:b w:val="1"/>
                <w:bCs w:val="1"/>
                <w:color w:val="242B61"/>
              </w:rPr>
              <w:t>of Target Opportunity</w:t>
            </w:r>
            <w:r>
              <w:rPr>
                <w:rFonts w:ascii="Arial" w:cs="Arial" w:eastAsia="Arial" w:hAnsi="Arial"/>
                <w:sz w:val="19"/>
                <w:szCs w:val="19"/>
                <w:b w:val="1"/>
                <w:bCs w:val="1"/>
                <w:color w:val="242B61"/>
                <w:vertAlign w:val="superscript"/>
              </w:rPr>
              <w:t>(1)</w:t>
            </w:r>
          </w:p>
        </w:tc>
        <w:tc>
          <w:tcPr>
            <w:tcW w:w="4420" w:type="dxa"/>
            <w:vAlign w:val="bottom"/>
            <w:tcBorders>
              <w:bottom w:val="single" w:sz="8" w:color="242B61"/>
            </w:tcBorders>
            <w:shd w:val="clear" w:color="auto" w:fill="E8EAF3"/>
          </w:tcPr>
          <w:p>
            <w:pPr>
              <w:jc w:val="right"/>
              <w:ind w:right="1585"/>
              <w:spacing w:after="0"/>
              <w:rPr>
                <w:sz w:val="20"/>
                <w:szCs w:val="20"/>
                <w:color w:val="auto"/>
              </w:rPr>
            </w:pPr>
            <w:r>
              <w:rPr>
                <w:rFonts w:ascii="Arial" w:cs="Arial" w:eastAsia="Arial" w:hAnsi="Arial"/>
                <w:sz w:val="15"/>
                <w:szCs w:val="15"/>
                <w:b w:val="1"/>
                <w:bCs w:val="1"/>
                <w:color w:val="242B61"/>
              </w:rPr>
              <w:t>Performance Targets</w:t>
            </w:r>
          </w:p>
        </w:tc>
      </w:tr>
      <w:tr>
        <w:trPr>
          <w:trHeight w:val="198"/>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Less than $4.35 billion</w:t>
            </w:r>
          </w:p>
        </w:tc>
        <w:tc>
          <w:tcPr>
            <w:tcW w:w="1620" w:type="dxa"/>
            <w:vAlign w:val="bottom"/>
          </w:tcPr>
          <w:p>
            <w:pPr>
              <w:spacing w:after="0"/>
              <w:rPr>
                <w:sz w:val="17"/>
                <w:szCs w:val="17"/>
                <w:color w:val="auto"/>
              </w:rPr>
            </w:pPr>
          </w:p>
        </w:tc>
        <w:tc>
          <w:tcPr>
            <w:tcW w:w="3340" w:type="dxa"/>
            <w:vAlign w:val="bottom"/>
          </w:tcPr>
          <w:p>
            <w:pPr>
              <w:jc w:val="right"/>
              <w:ind w:right="1445"/>
              <w:spacing w:after="0"/>
              <w:rPr>
                <w:sz w:val="20"/>
                <w:szCs w:val="20"/>
                <w:color w:val="auto"/>
              </w:rPr>
            </w:pPr>
            <w:r>
              <w:rPr>
                <w:rFonts w:ascii="Arial" w:cs="Arial" w:eastAsia="Arial" w:hAnsi="Arial"/>
                <w:sz w:val="15"/>
                <w:szCs w:val="15"/>
                <w:b w:val="1"/>
                <w:bCs w:val="1"/>
                <w:color w:val="auto"/>
              </w:rPr>
              <w:t>0%</w:t>
            </w:r>
          </w:p>
        </w:tc>
        <w:tc>
          <w:tcPr>
            <w:tcW w:w="4420" w:type="dxa"/>
            <w:vAlign w:val="bottom"/>
          </w:tcPr>
          <w:p>
            <w:pPr>
              <w:jc w:val="right"/>
              <w:spacing w:after="0"/>
              <w:rPr>
                <w:sz w:val="20"/>
                <w:szCs w:val="20"/>
                <w:color w:val="auto"/>
              </w:rPr>
            </w:pPr>
            <w:r>
              <w:rPr>
                <w:rFonts w:ascii="Arial" w:cs="Arial" w:eastAsia="Arial" w:hAnsi="Arial"/>
                <w:sz w:val="15"/>
                <w:szCs w:val="15"/>
                <w:i w:val="1"/>
                <w:iCs w:val="1"/>
                <w:color w:val="auto"/>
              </w:rPr>
              <w:t>N/A</w:t>
            </w:r>
          </w:p>
        </w:tc>
      </w:tr>
      <w:tr>
        <w:trPr>
          <w:trHeight w:val="299"/>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$4.35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Minimum</w:t>
            </w:r>
          </w:p>
        </w:tc>
        <w:tc>
          <w:tcPr>
            <w:tcW w:w="3340" w:type="dxa"/>
            <w:vAlign w:val="bottom"/>
          </w:tcPr>
          <w:p>
            <w:pPr>
              <w:jc w:val="right"/>
              <w:ind w:right="1445"/>
              <w:spacing w:after="0"/>
              <w:rPr>
                <w:sz w:val="20"/>
                <w:szCs w:val="20"/>
                <w:color w:val="auto"/>
              </w:rPr>
            </w:pPr>
            <w:r>
              <w:rPr>
                <w:rFonts w:ascii="Arial" w:cs="Arial" w:eastAsia="Arial" w:hAnsi="Arial"/>
                <w:sz w:val="15"/>
                <w:szCs w:val="15"/>
                <w:b w:val="1"/>
                <w:bCs w:val="1"/>
                <w:color w:val="auto"/>
              </w:rPr>
              <w:t>50%</w:t>
            </w:r>
          </w:p>
        </w:tc>
        <w:tc>
          <w:tcPr>
            <w:tcW w:w="4420" w:type="dxa"/>
            <w:vAlign w:val="bottom"/>
          </w:tcPr>
          <w:p>
            <w:pPr>
              <w:jc w:val="right"/>
              <w:spacing w:after="0"/>
              <w:rPr>
                <w:sz w:val="20"/>
                <w:szCs w:val="20"/>
                <w:color w:val="auto"/>
              </w:rPr>
            </w:pPr>
            <w:r>
              <w:rPr>
                <w:rFonts w:ascii="Arial" w:cs="Arial" w:eastAsia="Arial" w:hAnsi="Arial"/>
                <w:sz w:val="15"/>
                <w:szCs w:val="15"/>
                <w:i w:val="1"/>
                <w:iCs w:val="1"/>
                <w:color w:val="auto"/>
              </w:rPr>
              <w:t>Full-year 2021 consensus estimates in January 2021</w:t>
            </w:r>
          </w:p>
        </w:tc>
      </w:tr>
      <w:tr>
        <w:trPr>
          <w:trHeight w:val="299"/>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$4.60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Target</w:t>
            </w:r>
          </w:p>
        </w:tc>
        <w:tc>
          <w:tcPr>
            <w:tcW w:w="3340" w:type="dxa"/>
            <w:vAlign w:val="bottom"/>
          </w:tcPr>
          <w:p>
            <w:pPr>
              <w:jc w:val="right"/>
              <w:ind w:right="1445"/>
              <w:spacing w:after="0"/>
              <w:rPr>
                <w:sz w:val="20"/>
                <w:szCs w:val="20"/>
                <w:color w:val="auto"/>
              </w:rPr>
            </w:pPr>
            <w:r>
              <w:rPr>
                <w:rFonts w:ascii="Arial" w:cs="Arial" w:eastAsia="Arial" w:hAnsi="Arial"/>
                <w:sz w:val="15"/>
                <w:szCs w:val="15"/>
                <w:b w:val="1"/>
                <w:bCs w:val="1"/>
                <w:color w:val="auto"/>
              </w:rPr>
              <w:t>100%</w:t>
            </w:r>
          </w:p>
        </w:tc>
        <w:tc>
          <w:tcPr>
            <w:tcW w:w="4420" w:type="dxa"/>
            <w:vAlign w:val="bottom"/>
          </w:tcPr>
          <w:p>
            <w:pPr>
              <w:jc w:val="right"/>
              <w:spacing w:after="0"/>
              <w:rPr>
                <w:sz w:val="20"/>
                <w:szCs w:val="20"/>
                <w:color w:val="auto"/>
              </w:rPr>
            </w:pPr>
            <w:r>
              <w:rPr>
                <w:rFonts w:ascii="Arial" w:cs="Arial" w:eastAsia="Arial" w:hAnsi="Arial"/>
                <w:sz w:val="15"/>
                <w:szCs w:val="15"/>
                <w:i w:val="1"/>
                <w:iCs w:val="1"/>
                <w:color w:val="auto"/>
              </w:rPr>
              <w:t>Internal forecast: 6% above consensus estimates</w:t>
            </w:r>
          </w:p>
        </w:tc>
      </w:tr>
      <w:tr>
        <w:trPr>
          <w:trHeight w:val="278"/>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$5.00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Maximum</w:t>
            </w:r>
          </w:p>
        </w:tc>
        <w:tc>
          <w:tcPr>
            <w:tcW w:w="3340" w:type="dxa"/>
            <w:vAlign w:val="bottom"/>
          </w:tcPr>
          <w:p>
            <w:pPr>
              <w:jc w:val="right"/>
              <w:ind w:right="1445"/>
              <w:spacing w:after="0"/>
              <w:rPr>
                <w:sz w:val="20"/>
                <w:szCs w:val="20"/>
                <w:color w:val="auto"/>
              </w:rPr>
            </w:pPr>
            <w:r>
              <w:rPr>
                <w:rFonts w:ascii="Arial" w:cs="Arial" w:eastAsia="Arial" w:hAnsi="Arial"/>
                <w:sz w:val="15"/>
                <w:szCs w:val="15"/>
                <w:b w:val="1"/>
                <w:bCs w:val="1"/>
                <w:color w:val="auto"/>
              </w:rPr>
              <w:t>243%</w:t>
            </w:r>
          </w:p>
        </w:tc>
        <w:tc>
          <w:tcPr>
            <w:tcW w:w="4420" w:type="dxa"/>
            <w:vAlign w:val="bottom"/>
          </w:tcPr>
          <w:p>
            <w:pPr>
              <w:jc w:val="right"/>
              <w:spacing w:after="0"/>
              <w:rPr>
                <w:sz w:val="20"/>
                <w:szCs w:val="20"/>
                <w:color w:val="auto"/>
              </w:rPr>
            </w:pPr>
            <w:r>
              <w:rPr>
                <w:rFonts w:ascii="Arial" w:cs="Arial" w:eastAsia="Arial" w:hAnsi="Arial"/>
                <w:sz w:val="15"/>
                <w:szCs w:val="15"/>
                <w:i w:val="1"/>
                <w:iCs w:val="1"/>
                <w:color w:val="auto"/>
              </w:rPr>
              <w:t>Set 9% above target performance goal</w:t>
            </w:r>
          </w:p>
        </w:tc>
      </w:tr>
      <w:tr>
        <w:trPr>
          <w:trHeight w:val="218"/>
        </w:trPr>
        <w:tc>
          <w:tcPr>
            <w:tcW w:w="1860" w:type="dxa"/>
            <w:vAlign w:val="bottom"/>
            <w:tcBorders>
              <w:bottom w:val="single" w:sz="8" w:color="242B61"/>
            </w:tcBorders>
          </w:tcPr>
          <w:p>
            <w:pPr>
              <w:spacing w:after="0"/>
              <w:rPr>
                <w:sz w:val="18"/>
                <w:szCs w:val="18"/>
                <w:color w:val="auto"/>
              </w:rPr>
            </w:pPr>
          </w:p>
        </w:tc>
        <w:tc>
          <w:tcPr>
            <w:tcW w:w="1620" w:type="dxa"/>
            <w:vAlign w:val="bottom"/>
            <w:tcBorders>
              <w:bottom w:val="single" w:sz="8" w:color="242B61"/>
            </w:tcBorders>
          </w:tcPr>
          <w:p>
            <w:pPr>
              <w:spacing w:after="0"/>
              <w:rPr>
                <w:sz w:val="18"/>
                <w:szCs w:val="18"/>
                <w:color w:val="auto"/>
              </w:rPr>
            </w:pPr>
          </w:p>
        </w:tc>
        <w:tc>
          <w:tcPr>
            <w:tcW w:w="3340" w:type="dxa"/>
            <w:vAlign w:val="bottom"/>
            <w:tcBorders>
              <w:bottom w:val="single" w:sz="8" w:color="242B61"/>
            </w:tcBorders>
          </w:tcPr>
          <w:p>
            <w:pPr>
              <w:spacing w:after="0"/>
              <w:rPr>
                <w:sz w:val="18"/>
                <w:szCs w:val="18"/>
                <w:color w:val="auto"/>
              </w:rPr>
            </w:pPr>
          </w:p>
        </w:tc>
        <w:tc>
          <w:tcPr>
            <w:tcW w:w="4420" w:type="dxa"/>
            <w:vAlign w:val="bottom"/>
            <w:tcBorders>
              <w:bottom w:val="single" w:sz="8" w:color="242B61"/>
            </w:tcBorders>
          </w:tcPr>
          <w:p>
            <w:pPr>
              <w:jc w:val="right"/>
              <w:spacing w:after="0"/>
              <w:rPr>
                <w:sz w:val="20"/>
                <w:szCs w:val="20"/>
                <w:color w:val="auto"/>
              </w:rPr>
            </w:pPr>
            <w:r>
              <w:rPr>
                <w:rFonts w:ascii="Arial" w:cs="Arial" w:eastAsia="Arial" w:hAnsi="Arial"/>
                <w:sz w:val="15"/>
                <w:szCs w:val="15"/>
                <w:i w:val="1"/>
                <w:iCs w:val="1"/>
                <w:color w:val="auto"/>
              </w:rPr>
              <w:t>and 15% above consensus estimates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-663575</wp:posOffset>
            </wp:positionV>
            <wp:extent cx="7143115" cy="15875"/>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-473710</wp:posOffset>
            </wp:positionV>
            <wp:extent cx="7143115" cy="15875"/>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-283845</wp:posOffset>
            </wp:positionV>
            <wp:extent cx="7143115" cy="15875"/>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34" w:lineRule="exact"/>
        <w:rPr>
          <w:sz w:val="20"/>
          <w:szCs w:val="20"/>
          <w:color w:val="auto"/>
        </w:rPr>
      </w:pPr>
    </w:p>
    <w:p>
      <w:pPr>
        <w:ind w:left="300" w:hanging="300"/>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For adjusted EBITDA results between any two performance targets, payout is prorated. No cash incentive is earned if we do not achieve the minimum adjusted EBITDA target.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2021 adjusted EBITDA was $4.925 billion, representing a 14% increase over 2020 and a 13% increase over full-year EBITDA consensus as of January 2021. Based on these results, and applying the payout matrix on page 39 immediately above, our Compensation Committee approved a payout of 89% of the maximum payout opportunity for the adjusted EBITDA component of our 2021 cash incentive plan.</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For a reconciliation of adjusted EBITDA to net income attributable to Schlumberger on a GAAP basis, see Appendix A. In approving the payout for 2021 adjusted EBITDA performance, the Committee reaffirmed its decision to calculate adjusted EBITDA results consistently with the Company’s presentation of adjusted EBITDA results in its 2021 earnings announcements and presentations to investors and with analysts’ calculation of their estimates.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Cash Flow Generation Targets and Results</w:t>
      </w:r>
    </w:p>
    <w:p>
      <w:pPr>
        <w:spacing w:after="0" w:line="20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The process used to set annual cash flow generation targets starts with a review of plans and projections following bottom-up planning from the field. Cash flow generation targets may increase or decrease year-over-year, taking into account, among other things, our operating and non-operating cash requirements, industry cycles, anticipated customer spending, activity growth potential, pricing, the introduction of new technology, strategic M&amp;A activity, and commodity prices.</w:t>
      </w:r>
    </w:p>
    <w:p>
      <w:pPr>
        <w:spacing w:after="0" w:line="16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following table reflects our NEOs’ full-year cash flow generation targets and corresponding potential payouts for 2021, as approved by our Compensation Committee in January 2021. The Committee believed the minimum performance goal would incentivize management to generate sufficient cash to cover the Company’s various 2021 cash commitments, including the full-year cash dividend payout amount, as well as our planned reduction of net debt. The Committee set the target performance goal using our internal full-year 2021 cash flow generation forecast, which included key investments in new energy and digital. The Committee believed the maximum performance goal—set 22% above the target goal—would incentivize management to generate additional cash to allow us to accelerate our net debt reduction.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shd w:val="clear" w:color="auto" w:fill="E8EAF3"/>
          </w:tcPr>
          <w:p>
            <w:pPr>
              <w:spacing w:after="0"/>
              <w:rPr>
                <w:sz w:val="14"/>
                <w:szCs w:val="14"/>
                <w:color w:val="auto"/>
              </w:rPr>
            </w:pPr>
          </w:p>
        </w:tc>
        <w:tc>
          <w:tcPr>
            <w:tcW w:w="1620" w:type="dxa"/>
            <w:vAlign w:val="bottom"/>
            <w:shd w:val="clear" w:color="auto" w:fill="E8EAF3"/>
          </w:tcPr>
          <w:p>
            <w:pPr>
              <w:spacing w:after="0"/>
              <w:rPr>
                <w:sz w:val="14"/>
                <w:szCs w:val="14"/>
                <w:color w:val="auto"/>
              </w:rPr>
            </w:pPr>
          </w:p>
        </w:tc>
        <w:tc>
          <w:tcPr>
            <w:tcW w:w="3360" w:type="dxa"/>
            <w:vAlign w:val="bottom"/>
            <w:shd w:val="clear" w:color="auto" w:fill="E8EAF3"/>
          </w:tcPr>
          <w:p>
            <w:pPr>
              <w:jc w:val="right"/>
              <w:ind w:right="865"/>
              <w:spacing w:after="0"/>
              <w:rPr>
                <w:sz w:val="20"/>
                <w:szCs w:val="20"/>
                <w:color w:val="auto"/>
              </w:rPr>
            </w:pPr>
            <w:r>
              <w:rPr>
                <w:rFonts w:ascii="Arial" w:cs="Arial" w:eastAsia="Arial" w:hAnsi="Arial"/>
                <w:sz w:val="15"/>
                <w:szCs w:val="15"/>
                <w:b w:val="1"/>
                <w:bCs w:val="1"/>
                <w:color w:val="242B61"/>
              </w:rPr>
              <w:t>Potential Payout as a %</w:t>
            </w:r>
          </w:p>
        </w:tc>
        <w:tc>
          <w:tcPr>
            <w:tcW w:w="4400" w:type="dxa"/>
            <w:vAlign w:val="bottom"/>
            <w:shd w:val="clear" w:color="auto" w:fill="E8EAF3"/>
          </w:tcPr>
          <w:p>
            <w:pPr>
              <w:jc w:val="right"/>
              <w:ind w:right="1745"/>
              <w:spacing w:after="0"/>
              <w:rPr>
                <w:sz w:val="20"/>
                <w:szCs w:val="20"/>
                <w:color w:val="auto"/>
              </w:rPr>
            </w:pPr>
            <w:r>
              <w:rPr>
                <w:rFonts w:ascii="Arial" w:cs="Arial" w:eastAsia="Arial" w:hAnsi="Arial"/>
                <w:sz w:val="15"/>
                <w:szCs w:val="15"/>
                <w:b w:val="1"/>
                <w:bCs w:val="1"/>
                <w:color w:val="242B61"/>
              </w:rPr>
              <w:t>Basis for Setting</w:t>
            </w:r>
          </w:p>
        </w:tc>
      </w:tr>
      <w:tr>
        <w:trPr>
          <w:trHeight w:val="191"/>
        </w:trPr>
        <w:tc>
          <w:tcPr>
            <w:tcW w:w="3480" w:type="dxa"/>
            <w:vAlign w:val="bottom"/>
            <w:tcBorders>
              <w:bottom w:val="single" w:sz="8" w:color="242B61"/>
            </w:tcBorders>
            <w:gridSpan w:val="2"/>
            <w:shd w:val="clear" w:color="auto" w:fill="E8EAF3"/>
          </w:tcPr>
          <w:p>
            <w:pPr>
              <w:ind w:left="1060"/>
              <w:spacing w:after="0" w:line="191" w:lineRule="exact"/>
              <w:rPr>
                <w:sz w:val="20"/>
                <w:szCs w:val="20"/>
                <w:color w:val="auto"/>
              </w:rPr>
            </w:pPr>
            <w:r>
              <w:rPr>
                <w:rFonts w:ascii="Arial" w:cs="Arial" w:eastAsia="Arial" w:hAnsi="Arial"/>
                <w:sz w:val="15"/>
                <w:szCs w:val="15"/>
                <w:b w:val="1"/>
                <w:bCs w:val="1"/>
                <w:color w:val="242B61"/>
              </w:rPr>
              <w:t>Performance Targets</w:t>
            </w:r>
            <w:r>
              <w:rPr>
                <w:rFonts w:ascii="Arial" w:cs="Arial" w:eastAsia="Arial" w:hAnsi="Arial"/>
                <w:sz w:val="19"/>
                <w:szCs w:val="19"/>
                <w:b w:val="1"/>
                <w:bCs w:val="1"/>
                <w:color w:val="242B61"/>
                <w:vertAlign w:val="superscript"/>
              </w:rPr>
              <w:t>(1)</w:t>
            </w:r>
          </w:p>
        </w:tc>
        <w:tc>
          <w:tcPr>
            <w:tcW w:w="3360" w:type="dxa"/>
            <w:vAlign w:val="bottom"/>
            <w:tcBorders>
              <w:bottom w:val="single" w:sz="8" w:color="242B61"/>
            </w:tcBorders>
            <w:shd w:val="clear" w:color="auto" w:fill="E8EAF3"/>
          </w:tcPr>
          <w:p>
            <w:pPr>
              <w:jc w:val="right"/>
              <w:ind w:right="865"/>
              <w:spacing w:after="0" w:line="191" w:lineRule="exact"/>
              <w:rPr>
                <w:sz w:val="20"/>
                <w:szCs w:val="20"/>
                <w:color w:val="auto"/>
              </w:rPr>
            </w:pPr>
            <w:r>
              <w:rPr>
                <w:rFonts w:ascii="Arial" w:cs="Arial" w:eastAsia="Arial" w:hAnsi="Arial"/>
                <w:sz w:val="15"/>
                <w:szCs w:val="15"/>
                <w:b w:val="1"/>
                <w:bCs w:val="1"/>
                <w:color w:val="242B61"/>
              </w:rPr>
              <w:t>of Target Opportunity</w:t>
            </w:r>
            <w:r>
              <w:rPr>
                <w:rFonts w:ascii="Arial" w:cs="Arial" w:eastAsia="Arial" w:hAnsi="Arial"/>
                <w:sz w:val="19"/>
                <w:szCs w:val="19"/>
                <w:b w:val="1"/>
                <w:bCs w:val="1"/>
                <w:color w:val="242B61"/>
                <w:vertAlign w:val="superscript"/>
              </w:rPr>
              <w:t>(1)</w:t>
            </w:r>
          </w:p>
        </w:tc>
        <w:tc>
          <w:tcPr>
            <w:tcW w:w="4400" w:type="dxa"/>
            <w:vAlign w:val="bottom"/>
            <w:tcBorders>
              <w:bottom w:val="single" w:sz="8" w:color="242B61"/>
            </w:tcBorders>
            <w:shd w:val="clear" w:color="auto" w:fill="E8EAF3"/>
          </w:tcPr>
          <w:p>
            <w:pPr>
              <w:jc w:val="right"/>
              <w:ind w:right="1585"/>
              <w:spacing w:after="0"/>
              <w:rPr>
                <w:sz w:val="20"/>
                <w:szCs w:val="20"/>
                <w:color w:val="auto"/>
              </w:rPr>
            </w:pPr>
            <w:r>
              <w:rPr>
                <w:rFonts w:ascii="Arial" w:cs="Arial" w:eastAsia="Arial" w:hAnsi="Arial"/>
                <w:sz w:val="15"/>
                <w:szCs w:val="15"/>
                <w:b w:val="1"/>
                <w:bCs w:val="1"/>
                <w:color w:val="242B61"/>
              </w:rPr>
              <w:t>Performance Targets</w:t>
            </w:r>
          </w:p>
        </w:tc>
      </w:tr>
      <w:tr>
        <w:trPr>
          <w:trHeight w:val="198"/>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Less than $1.80 billion</w:t>
            </w:r>
          </w:p>
        </w:tc>
        <w:tc>
          <w:tcPr>
            <w:tcW w:w="1620" w:type="dxa"/>
            <w:vAlign w:val="bottom"/>
          </w:tcPr>
          <w:p>
            <w:pPr>
              <w:spacing w:after="0"/>
              <w:rPr>
                <w:sz w:val="17"/>
                <w:szCs w:val="17"/>
                <w:color w:val="auto"/>
              </w:rPr>
            </w:pPr>
          </w:p>
        </w:tc>
        <w:tc>
          <w:tcPr>
            <w:tcW w:w="3360" w:type="dxa"/>
            <w:vAlign w:val="bottom"/>
          </w:tcPr>
          <w:p>
            <w:pPr>
              <w:jc w:val="right"/>
              <w:ind w:right="1465"/>
              <w:spacing w:after="0"/>
              <w:rPr>
                <w:sz w:val="20"/>
                <w:szCs w:val="20"/>
                <w:color w:val="auto"/>
              </w:rPr>
            </w:pPr>
            <w:r>
              <w:rPr>
                <w:rFonts w:ascii="Arial" w:cs="Arial" w:eastAsia="Arial" w:hAnsi="Arial"/>
                <w:sz w:val="15"/>
                <w:szCs w:val="15"/>
                <w:b w:val="1"/>
                <w:bCs w:val="1"/>
                <w:color w:val="auto"/>
              </w:rPr>
              <w:t>0%</w:t>
            </w:r>
          </w:p>
        </w:tc>
        <w:tc>
          <w:tcPr>
            <w:tcW w:w="4400" w:type="dxa"/>
            <w:vAlign w:val="bottom"/>
          </w:tcPr>
          <w:p>
            <w:pPr>
              <w:jc w:val="right"/>
              <w:spacing w:after="0"/>
              <w:rPr>
                <w:sz w:val="20"/>
                <w:szCs w:val="20"/>
                <w:color w:val="auto"/>
              </w:rPr>
            </w:pPr>
            <w:r>
              <w:rPr>
                <w:rFonts w:ascii="Arial" w:cs="Arial" w:eastAsia="Arial" w:hAnsi="Arial"/>
                <w:sz w:val="15"/>
                <w:szCs w:val="15"/>
                <w:i w:val="1"/>
                <w:iCs w:val="1"/>
                <w:color w:val="auto"/>
              </w:rPr>
              <w:t>N/A</w:t>
            </w:r>
          </w:p>
        </w:tc>
      </w:tr>
      <w:tr>
        <w:trPr>
          <w:trHeight w:val="278"/>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$1.80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Minimum</w:t>
            </w:r>
          </w:p>
        </w:tc>
        <w:tc>
          <w:tcPr>
            <w:tcW w:w="3360" w:type="dxa"/>
            <w:vAlign w:val="bottom"/>
          </w:tcPr>
          <w:p>
            <w:pPr>
              <w:jc w:val="right"/>
              <w:ind w:right="1465"/>
              <w:spacing w:after="0"/>
              <w:rPr>
                <w:sz w:val="20"/>
                <w:szCs w:val="20"/>
                <w:color w:val="auto"/>
              </w:rPr>
            </w:pPr>
            <w:r>
              <w:rPr>
                <w:rFonts w:ascii="Arial" w:cs="Arial" w:eastAsia="Arial" w:hAnsi="Arial"/>
                <w:sz w:val="15"/>
                <w:szCs w:val="15"/>
                <w:b w:val="1"/>
                <w:bCs w:val="1"/>
                <w:color w:val="auto"/>
              </w:rPr>
              <w:t>50%</w:t>
            </w:r>
          </w:p>
        </w:tc>
        <w:tc>
          <w:tcPr>
            <w:tcW w:w="4400" w:type="dxa"/>
            <w:vAlign w:val="bottom"/>
          </w:tcPr>
          <w:p>
            <w:pPr>
              <w:jc w:val="right"/>
              <w:spacing w:after="0"/>
              <w:rPr>
                <w:sz w:val="20"/>
                <w:szCs w:val="20"/>
                <w:color w:val="auto"/>
              </w:rPr>
            </w:pPr>
            <w:r>
              <w:rPr>
                <w:rFonts w:ascii="Arial" w:cs="Arial" w:eastAsia="Arial" w:hAnsi="Arial"/>
                <w:sz w:val="15"/>
                <w:szCs w:val="15"/>
                <w:i w:val="1"/>
                <w:iCs w:val="1"/>
                <w:color w:val="auto"/>
              </w:rPr>
              <w:t>Intended to cover full-year 2021 cash commitments</w:t>
            </w:r>
          </w:p>
        </w:tc>
      </w:tr>
      <w:tr>
        <w:trPr>
          <w:trHeight w:val="195"/>
        </w:trPr>
        <w:tc>
          <w:tcPr>
            <w:tcW w:w="1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00" w:type="dxa"/>
            <w:vAlign w:val="bottom"/>
          </w:tcPr>
          <w:p>
            <w:pPr>
              <w:jc w:val="right"/>
              <w:spacing w:after="0"/>
              <w:rPr>
                <w:sz w:val="20"/>
                <w:szCs w:val="20"/>
                <w:color w:val="auto"/>
              </w:rPr>
            </w:pPr>
            <w:r>
              <w:rPr>
                <w:rFonts w:ascii="Arial" w:cs="Arial" w:eastAsia="Arial" w:hAnsi="Arial"/>
                <w:sz w:val="15"/>
                <w:szCs w:val="15"/>
                <w:i w:val="1"/>
                <w:iCs w:val="1"/>
                <w:color w:val="auto"/>
              </w:rPr>
              <w:t>and planned net debt reduction</w:t>
            </w:r>
          </w:p>
        </w:tc>
      </w:tr>
      <w:tr>
        <w:trPr>
          <w:trHeight w:val="249"/>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$2.30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Target</w:t>
            </w:r>
          </w:p>
        </w:tc>
        <w:tc>
          <w:tcPr>
            <w:tcW w:w="3360" w:type="dxa"/>
            <w:vAlign w:val="bottom"/>
          </w:tcPr>
          <w:p>
            <w:pPr>
              <w:jc w:val="right"/>
              <w:ind w:right="1465"/>
              <w:spacing w:after="0"/>
              <w:rPr>
                <w:sz w:val="20"/>
                <w:szCs w:val="20"/>
                <w:color w:val="auto"/>
              </w:rPr>
            </w:pPr>
            <w:r>
              <w:rPr>
                <w:rFonts w:ascii="Arial" w:cs="Arial" w:eastAsia="Arial" w:hAnsi="Arial"/>
                <w:sz w:val="15"/>
                <w:szCs w:val="15"/>
                <w:b w:val="1"/>
                <w:bCs w:val="1"/>
                <w:color w:val="auto"/>
              </w:rPr>
              <w:t>100%</w:t>
            </w:r>
          </w:p>
        </w:tc>
        <w:tc>
          <w:tcPr>
            <w:tcW w:w="4400" w:type="dxa"/>
            <w:vAlign w:val="bottom"/>
          </w:tcPr>
          <w:p>
            <w:pPr>
              <w:jc w:val="right"/>
              <w:spacing w:after="0"/>
              <w:rPr>
                <w:sz w:val="20"/>
                <w:szCs w:val="20"/>
                <w:color w:val="auto"/>
              </w:rPr>
            </w:pPr>
            <w:r>
              <w:rPr>
                <w:rFonts w:ascii="Arial" w:cs="Arial" w:eastAsia="Arial" w:hAnsi="Arial"/>
                <w:sz w:val="15"/>
                <w:szCs w:val="15"/>
                <w:i w:val="1"/>
                <w:iCs w:val="1"/>
                <w:color w:val="auto"/>
              </w:rPr>
              <w:t>Internal full-year 2021 cash generation forecast</w:t>
            </w:r>
          </w:p>
        </w:tc>
      </w:tr>
      <w:tr>
        <w:trPr>
          <w:trHeight w:val="299"/>
        </w:trPr>
        <w:tc>
          <w:tcPr>
            <w:tcW w:w="1860" w:type="dxa"/>
            <w:vAlign w:val="bottom"/>
          </w:tcPr>
          <w:p>
            <w:pPr>
              <w:jc w:val="right"/>
              <w:ind w:right="85"/>
              <w:spacing w:after="0"/>
              <w:rPr>
                <w:sz w:val="20"/>
                <w:szCs w:val="20"/>
                <w:color w:val="auto"/>
              </w:rPr>
            </w:pPr>
            <w:r>
              <w:rPr>
                <w:rFonts w:ascii="Arial" w:cs="Arial" w:eastAsia="Arial" w:hAnsi="Arial"/>
                <w:sz w:val="15"/>
                <w:szCs w:val="15"/>
                <w:color w:val="auto"/>
              </w:rPr>
              <w:t>$2.80 billion</w:t>
            </w: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Maximum</w:t>
            </w:r>
          </w:p>
        </w:tc>
        <w:tc>
          <w:tcPr>
            <w:tcW w:w="3360" w:type="dxa"/>
            <w:vAlign w:val="bottom"/>
          </w:tcPr>
          <w:p>
            <w:pPr>
              <w:jc w:val="right"/>
              <w:ind w:right="1465"/>
              <w:spacing w:after="0"/>
              <w:rPr>
                <w:sz w:val="20"/>
                <w:szCs w:val="20"/>
                <w:color w:val="auto"/>
              </w:rPr>
            </w:pPr>
            <w:r>
              <w:rPr>
                <w:rFonts w:ascii="Arial" w:cs="Arial" w:eastAsia="Arial" w:hAnsi="Arial"/>
                <w:sz w:val="15"/>
                <w:szCs w:val="15"/>
                <w:b w:val="1"/>
                <w:bCs w:val="1"/>
                <w:color w:val="auto"/>
              </w:rPr>
              <w:t>243%</w:t>
            </w:r>
          </w:p>
        </w:tc>
        <w:tc>
          <w:tcPr>
            <w:tcW w:w="4400" w:type="dxa"/>
            <w:vAlign w:val="bottom"/>
          </w:tcPr>
          <w:p>
            <w:pPr>
              <w:jc w:val="right"/>
              <w:spacing w:after="0"/>
              <w:rPr>
                <w:sz w:val="20"/>
                <w:szCs w:val="20"/>
                <w:color w:val="auto"/>
              </w:rPr>
            </w:pPr>
            <w:r>
              <w:rPr>
                <w:rFonts w:ascii="Arial" w:cs="Arial" w:eastAsia="Arial" w:hAnsi="Arial"/>
                <w:sz w:val="15"/>
                <w:szCs w:val="15"/>
                <w:i w:val="1"/>
                <w:iCs w:val="1"/>
                <w:color w:val="auto"/>
              </w:rPr>
              <w:t>Set 22% above target performance goal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-604520</wp:posOffset>
            </wp:positionV>
            <wp:extent cx="7143115" cy="15875"/>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-335915</wp:posOffset>
            </wp:positionV>
            <wp:extent cx="7143115" cy="15875"/>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143115" cy="15875"/>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143115" cy="15875"/>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27" w:lineRule="exact"/>
        <w:rPr>
          <w:sz w:val="20"/>
          <w:szCs w:val="20"/>
          <w:color w:val="auto"/>
        </w:rPr>
      </w:pPr>
    </w:p>
    <w:p>
      <w:pPr>
        <w:ind w:left="300" w:hanging="300"/>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cash flow generation results between any two performance targets, payout is prorated. No cash incentive is earned if we do not achieve the minimum cash flow generation target.</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Committee recognized that the 2021 target performance goal was set below 2020’s cash flow generation result; however, in setting the performance goals 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January 2021, the Committee believed this was appropriate taking into account:</w:t>
      </w:r>
    </w:p>
    <w:p>
      <w:pPr>
        <w:spacing w:after="0" w:line="176" w:lineRule="exact"/>
        <w:rPr>
          <w:sz w:val="20"/>
          <w:szCs w:val="20"/>
          <w:color w:val="auto"/>
        </w:rPr>
      </w:pPr>
    </w:p>
    <w:p>
      <w:pPr>
        <w:ind w:left="460" w:hanging="161"/>
        <w:spacing w:after="0"/>
        <w:tabs>
          <w:tab w:leader="none" w:pos="460" w:val="left"/>
        </w:tabs>
        <w:numPr>
          <w:ilvl w:val="0"/>
          <w:numId w:val="55"/>
        </w:numPr>
        <w:rPr>
          <w:rFonts w:ascii="Arial" w:cs="Arial" w:eastAsia="Arial" w:hAnsi="Arial"/>
          <w:sz w:val="15"/>
          <w:szCs w:val="15"/>
          <w:color w:val="242B61"/>
        </w:rPr>
      </w:pPr>
      <w:r>
        <w:rPr>
          <w:rFonts w:ascii="Arial" w:cs="Arial" w:eastAsia="Arial" w:hAnsi="Arial"/>
          <w:sz w:val="15"/>
          <w:szCs w:val="15"/>
          <w:color w:val="auto"/>
        </w:rPr>
        <w:t>the full-year impact that the COVID-19 pandemic was expected to have on 2021 cash flow results;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5"/>
        </w:numPr>
        <w:rPr>
          <w:rFonts w:ascii="Arial" w:cs="Arial" w:eastAsia="Arial" w:hAnsi="Arial"/>
          <w:sz w:val="15"/>
          <w:szCs w:val="15"/>
          <w:color w:val="242B61"/>
        </w:rPr>
      </w:pPr>
      <w:r>
        <w:rPr>
          <w:rFonts w:ascii="Arial" w:cs="Arial" w:eastAsia="Arial" w:hAnsi="Arial"/>
          <w:sz w:val="15"/>
          <w:szCs w:val="15"/>
          <w:color w:val="auto"/>
        </w:rPr>
        <w:t>the Company’s divestitures in the fourth quarter of 2020;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5"/>
        </w:numPr>
        <w:rPr>
          <w:rFonts w:ascii="Arial" w:cs="Arial" w:eastAsia="Arial" w:hAnsi="Arial"/>
          <w:sz w:val="15"/>
          <w:szCs w:val="15"/>
          <w:color w:val="242B61"/>
        </w:rPr>
      </w:pPr>
      <w:r>
        <w:rPr>
          <w:rFonts w:ascii="Arial" w:cs="Arial" w:eastAsia="Arial" w:hAnsi="Arial"/>
          <w:sz w:val="15"/>
          <w:szCs w:val="15"/>
          <w:color w:val="auto"/>
        </w:rPr>
        <w:t>planned acquisitions and investments aligned with our New Energy strategy.</w:t>
      </w:r>
    </w:p>
    <w:p>
      <w:pPr>
        <w:spacing w:after="0" w:line="17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Given the Company’s capital discipline and working capital management performance in 2021, including exceptional cash collections from customers in the fourth quarter, full-year cash flow generation exceeded the maximum performance goal. Our 2021 cash flow generated was $3.000 billion, representing a 12% increase over 2020. As a result, the Company was able to accelerate its deleveraging and reduce net debt by $2.8 billion during 2021. Based on the Company’s 2021 cash flow generation results, and applying the payout matrix above, our Compensation Committee approved a payout of 100% of the maximum payout opportunity for the cash flow generation component of our 2021 cash incentive plan.</w:t>
      </w:r>
    </w:p>
    <w:p>
      <w:pPr>
        <w:spacing w:after="0" w:line="16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approving cash flow generation as a performance metric, our Compensation Committee believed that it was appropriate to exclude from any cash flow generation calculations acquisitions requiring cash investments and divestitures generating proceeds in excess of $500 million. This is because the Committee considered that such transactions would be enterprise-level transactions that should be evaluated and pursued independently, and should not be tied to annual cash incentive payouts.</w:t>
      </w:r>
    </w:p>
    <w:p>
      <w:pPr>
        <w:spacing w:after="0" w:line="16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Based on the foregoing, and for purposes of the 2021 cash incentive payouts, the Committee approved the following formulation for measuring our cash flow generation: cash flow from operations; less capital expenditures, investments in Asset Performance Solutions (“</w:t>
      </w:r>
      <w:r>
        <w:rPr>
          <w:rFonts w:ascii="Arial" w:cs="Arial" w:eastAsia="Arial" w:hAnsi="Arial"/>
          <w:sz w:val="15"/>
          <w:szCs w:val="15"/>
          <w:b w:val="1"/>
          <w:bCs w:val="1"/>
          <w:color w:val="auto"/>
        </w:rPr>
        <w:t>APS</w:t>
      </w:r>
      <w:r>
        <w:rPr>
          <w:rFonts w:ascii="Arial" w:cs="Arial" w:eastAsia="Arial" w:hAnsi="Arial"/>
          <w:sz w:val="15"/>
          <w:szCs w:val="15"/>
          <w:color w:val="auto"/>
        </w:rPr>
        <w:t>”), and multiclient seismic data costs capitalized; less cash paid for business acquisitions and investments, net of cash acquired, provided that the purchase price for each of the individual transactions is less than $500 million; plus proceeds from the divestiture of businesses or assets, net of cash divested, provided that the proceeds from each of the individual transactions is less than $500 million. For a reconciliation of cash flow generation to cash flow from operations, see Appendix 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Strategic Personal Objectives</w:t>
      </w:r>
    </w:p>
    <w:p>
      <w:pPr>
        <w:spacing w:after="0" w:line="200"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As discussed above, 30% of our NEOs’ target 2021 cash incentive opportunity was tied to achieving quantitative and qualitative performance goals specific to their roles with the Company. These may relate to:</w:t>
      </w:r>
    </w:p>
    <w:p>
      <w:pPr>
        <w:spacing w:after="0" w:line="161" w:lineRule="exact"/>
        <w:rPr>
          <w:sz w:val="20"/>
          <w:szCs w:val="20"/>
          <w:color w:val="auto"/>
        </w:rPr>
      </w:pPr>
    </w:p>
    <w:p>
      <w:pPr>
        <w:ind w:left="460" w:hanging="161"/>
        <w:spacing w:after="0"/>
        <w:tabs>
          <w:tab w:leader="none" w:pos="460" w:val="left"/>
        </w:tabs>
        <w:numPr>
          <w:ilvl w:val="0"/>
          <w:numId w:val="56"/>
        </w:numPr>
        <w:rPr>
          <w:rFonts w:ascii="Arial" w:cs="Arial" w:eastAsia="Arial" w:hAnsi="Arial"/>
          <w:sz w:val="15"/>
          <w:szCs w:val="15"/>
          <w:color w:val="242B61"/>
        </w:rPr>
      </w:pPr>
      <w:r>
        <w:rPr>
          <w:rFonts w:ascii="Arial" w:cs="Arial" w:eastAsia="Arial" w:hAnsi="Arial"/>
          <w:sz w:val="15"/>
          <w:szCs w:val="15"/>
          <w:color w:val="auto"/>
        </w:rPr>
        <w:t>financial goals, such as profitability, revenue growth, capital management or cost reduction;</w:t>
      </w:r>
    </w:p>
    <w:p>
      <w:pPr>
        <w:spacing w:after="0" w:line="76" w:lineRule="exact"/>
        <w:rPr>
          <w:rFonts w:ascii="Arial" w:cs="Arial" w:eastAsia="Arial" w:hAnsi="Arial"/>
          <w:sz w:val="15"/>
          <w:szCs w:val="15"/>
          <w:color w:val="242B61"/>
        </w:rPr>
      </w:pPr>
    </w:p>
    <w:p>
      <w:pPr>
        <w:ind w:left="460" w:hanging="161"/>
        <w:spacing w:after="0"/>
        <w:tabs>
          <w:tab w:leader="none" w:pos="460" w:val="left"/>
        </w:tabs>
        <w:numPr>
          <w:ilvl w:val="0"/>
          <w:numId w:val="56"/>
        </w:numPr>
        <w:rPr>
          <w:rFonts w:ascii="Arial" w:cs="Arial" w:eastAsia="Arial" w:hAnsi="Arial"/>
          <w:sz w:val="15"/>
          <w:szCs w:val="15"/>
          <w:color w:val="242B61"/>
        </w:rPr>
      </w:pPr>
      <w:r>
        <w:rPr>
          <w:rFonts w:ascii="Arial" w:cs="Arial" w:eastAsia="Arial" w:hAnsi="Arial"/>
          <w:sz w:val="15"/>
          <w:szCs w:val="15"/>
          <w:color w:val="auto"/>
        </w:rPr>
        <w:t>performance achievements, such as contract awards or operational reliability or HSE objectives;</w:t>
      </w:r>
    </w:p>
    <w:p>
      <w:pPr>
        <w:spacing w:after="0" w:line="76"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56"/>
        </w:numPr>
        <w:rPr>
          <w:rFonts w:ascii="Arial" w:cs="Arial" w:eastAsia="Arial" w:hAnsi="Arial"/>
          <w:sz w:val="15"/>
          <w:szCs w:val="15"/>
          <w:color w:val="242B61"/>
        </w:rPr>
      </w:pPr>
      <w:r>
        <w:rPr>
          <w:rFonts w:ascii="Arial" w:cs="Arial" w:eastAsia="Arial" w:hAnsi="Arial"/>
          <w:sz w:val="15"/>
          <w:szCs w:val="15"/>
          <w:color w:val="auto"/>
        </w:rPr>
        <w:t>non-financial, sustainability and ESG-related goals that are important to the Company’s strategy and reputation, such as GHG emissions reduction, people-related objectives including diversity and gender balance, and ethics and compliance; and</w:t>
      </w:r>
    </w:p>
    <w:p>
      <w:pPr>
        <w:spacing w:after="0" w:line="61" w:lineRule="exact"/>
        <w:rPr>
          <w:rFonts w:ascii="Arial" w:cs="Arial" w:eastAsia="Arial" w:hAnsi="Arial"/>
          <w:sz w:val="15"/>
          <w:szCs w:val="15"/>
          <w:color w:val="242B61"/>
        </w:rPr>
      </w:pPr>
    </w:p>
    <w:p>
      <w:pPr>
        <w:ind w:left="460" w:hanging="161"/>
        <w:spacing w:after="0"/>
        <w:tabs>
          <w:tab w:leader="none" w:pos="460" w:val="left"/>
        </w:tabs>
        <w:numPr>
          <w:ilvl w:val="0"/>
          <w:numId w:val="56"/>
        </w:numPr>
        <w:rPr>
          <w:rFonts w:ascii="Arial" w:cs="Arial" w:eastAsia="Arial" w:hAnsi="Arial"/>
          <w:sz w:val="15"/>
          <w:szCs w:val="15"/>
          <w:color w:val="242B61"/>
        </w:rPr>
      </w:pPr>
      <w:r>
        <w:rPr>
          <w:rFonts w:ascii="Arial" w:cs="Arial" w:eastAsia="Arial" w:hAnsi="Arial"/>
          <w:sz w:val="15"/>
          <w:szCs w:val="15"/>
          <w:color w:val="auto"/>
        </w:rPr>
        <w:t>other business priorities, including energy transition services and technologies.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2021, the strategic personal objectives established for our NEOs, and their achievements against those goals,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 w:type="dxa"/>
            <w:vAlign w:val="bottom"/>
            <w:shd w:val="clear" w:color="auto" w:fill="242B61"/>
          </w:tcPr>
          <w:p>
            <w:pPr>
              <w:spacing w:after="0"/>
              <w:rPr>
                <w:sz w:val="19"/>
                <w:szCs w:val="19"/>
                <w:color w:val="auto"/>
              </w:rPr>
            </w:pPr>
          </w:p>
        </w:tc>
        <w:tc>
          <w:tcPr>
            <w:tcW w:w="1820" w:type="dxa"/>
            <w:vAlign w:val="bottom"/>
            <w:shd w:val="clear" w:color="auto" w:fill="242B61"/>
          </w:tcPr>
          <w:p>
            <w:pPr>
              <w:spacing w:after="0"/>
              <w:rPr>
                <w:sz w:val="19"/>
                <w:szCs w:val="19"/>
                <w:color w:val="auto"/>
              </w:rPr>
            </w:pPr>
          </w:p>
        </w:tc>
        <w:tc>
          <w:tcPr>
            <w:tcW w:w="100" w:type="dxa"/>
            <w:vAlign w:val="bottom"/>
            <w:shd w:val="clear" w:color="auto" w:fill="242B61"/>
          </w:tcPr>
          <w:p>
            <w:pPr>
              <w:spacing w:after="0"/>
              <w:rPr>
                <w:sz w:val="19"/>
                <w:szCs w:val="19"/>
                <w:color w:val="auto"/>
              </w:rPr>
            </w:pPr>
          </w:p>
        </w:tc>
        <w:tc>
          <w:tcPr>
            <w:tcW w:w="7200" w:type="dxa"/>
            <w:vAlign w:val="bottom"/>
            <w:shd w:val="clear" w:color="auto" w:fill="242B61"/>
          </w:tcPr>
          <w:p>
            <w:pPr>
              <w:ind w:left="2140"/>
              <w:spacing w:after="0"/>
              <w:rPr>
                <w:sz w:val="20"/>
                <w:szCs w:val="20"/>
                <w:color w:val="auto"/>
              </w:rPr>
            </w:pPr>
            <w:r>
              <w:rPr>
                <w:rFonts w:ascii="Arial" w:cs="Arial" w:eastAsia="Arial" w:hAnsi="Arial"/>
                <w:sz w:val="15"/>
                <w:szCs w:val="15"/>
                <w:b w:val="1"/>
                <w:bCs w:val="1"/>
                <w:color w:val="FFFFFF"/>
              </w:rPr>
              <w:t>Olivier Le Peuch, Chief Executive Officer</w:t>
            </w:r>
          </w:p>
        </w:tc>
        <w:tc>
          <w:tcPr>
            <w:tcW w:w="2000" w:type="dxa"/>
            <w:vAlign w:val="bottom"/>
            <w:shd w:val="clear" w:color="auto" w:fill="242B61"/>
          </w:tcPr>
          <w:p>
            <w:pPr>
              <w:spacing w:after="0"/>
              <w:rPr>
                <w:sz w:val="19"/>
                <w:szCs w:val="19"/>
                <w:color w:val="auto"/>
              </w:rPr>
            </w:pPr>
          </w:p>
        </w:tc>
      </w:tr>
      <w:tr>
        <w:trPr>
          <w:trHeight w:val="224"/>
        </w:trPr>
        <w:tc>
          <w:tcPr>
            <w:tcW w:w="120" w:type="dxa"/>
            <w:vAlign w:val="bottom"/>
            <w:shd w:val="clear" w:color="auto" w:fill="ECEDED"/>
          </w:tcPr>
          <w:p>
            <w:pPr>
              <w:spacing w:after="0"/>
              <w:rPr>
                <w:sz w:val="19"/>
                <w:szCs w:val="19"/>
                <w:color w:val="auto"/>
              </w:rPr>
            </w:pPr>
          </w:p>
        </w:tc>
        <w:tc>
          <w:tcPr>
            <w:tcW w:w="1820" w:type="dxa"/>
            <w:vAlign w:val="bottom"/>
            <w:shd w:val="clear" w:color="auto" w:fill="ECEDED"/>
          </w:tcPr>
          <w:p>
            <w:pPr>
              <w:ind w:left="500"/>
              <w:spacing w:after="0"/>
              <w:rPr>
                <w:sz w:val="20"/>
                <w:szCs w:val="20"/>
                <w:color w:val="auto"/>
              </w:rPr>
            </w:pPr>
            <w:r>
              <w:rPr>
                <w:rFonts w:ascii="Arial" w:cs="Arial" w:eastAsia="Arial" w:hAnsi="Arial"/>
                <w:sz w:val="15"/>
                <w:szCs w:val="15"/>
                <w:b w:val="1"/>
                <w:bCs w:val="1"/>
                <w:color w:val="242B61"/>
              </w:rPr>
              <w:t>CATEGORY</w:t>
            </w:r>
          </w:p>
        </w:tc>
        <w:tc>
          <w:tcPr>
            <w:tcW w:w="100" w:type="dxa"/>
            <w:vAlign w:val="bottom"/>
            <w:shd w:val="clear" w:color="auto" w:fill="ECEDED"/>
          </w:tcPr>
          <w:p>
            <w:pPr>
              <w:spacing w:after="0"/>
              <w:rPr>
                <w:sz w:val="19"/>
                <w:szCs w:val="19"/>
                <w:color w:val="auto"/>
              </w:rPr>
            </w:pPr>
          </w:p>
        </w:tc>
        <w:tc>
          <w:tcPr>
            <w:tcW w:w="7200" w:type="dxa"/>
            <w:vAlign w:val="bottom"/>
            <w:shd w:val="clear" w:color="auto" w:fill="ECEDED"/>
          </w:tcPr>
          <w:p>
            <w:pPr>
              <w:ind w:left="3380"/>
              <w:spacing w:after="0"/>
              <w:rPr>
                <w:sz w:val="20"/>
                <w:szCs w:val="20"/>
                <w:color w:val="auto"/>
              </w:rPr>
            </w:pPr>
            <w:r>
              <w:rPr>
                <w:rFonts w:ascii="Arial" w:cs="Arial" w:eastAsia="Arial" w:hAnsi="Arial"/>
                <w:sz w:val="15"/>
                <w:szCs w:val="15"/>
                <w:b w:val="1"/>
                <w:bCs w:val="1"/>
                <w:color w:val="242B61"/>
              </w:rPr>
              <w:t>GOAL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b w:val="1"/>
                <w:bCs w:val="1"/>
                <w:color w:val="242B61"/>
              </w:rPr>
              <w:t>ACHIEVEMENT</w:t>
            </w:r>
          </w:p>
        </w:tc>
      </w:tr>
      <w:tr>
        <w:trPr>
          <w:trHeight w:val="214"/>
        </w:trPr>
        <w:tc>
          <w:tcPr>
            <w:tcW w:w="120" w:type="dxa"/>
            <w:vAlign w:val="bottom"/>
          </w:tcPr>
          <w:p>
            <w:pPr>
              <w:spacing w:after="0"/>
              <w:rPr>
                <w:sz w:val="18"/>
                <w:szCs w:val="18"/>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Digital</w:t>
            </w:r>
          </w:p>
        </w:tc>
        <w:tc>
          <w:tcPr>
            <w:tcW w:w="100" w:type="dxa"/>
            <w:vAlign w:val="bottom"/>
            <w:shd w:val="clear" w:color="auto" w:fill="ECEDED"/>
          </w:tcPr>
          <w:p>
            <w:pPr>
              <w:spacing w:after="0"/>
              <w:rPr>
                <w:sz w:val="18"/>
                <w:szCs w:val="18"/>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a specified percentage of digital revenue growth, and enter into a minimum number of digital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Mostly achieved.</w:t>
            </w:r>
          </w:p>
        </w:tc>
      </w:tr>
      <w:tr>
        <w:trPr>
          <w:trHeight w:val="179"/>
        </w:trPr>
        <w:tc>
          <w:tcPr>
            <w:tcW w:w="120" w:type="dxa"/>
            <w:vAlign w:val="bottom"/>
          </w:tcPr>
          <w:p>
            <w:pPr>
              <w:spacing w:after="0"/>
              <w:rPr>
                <w:sz w:val="15"/>
                <w:szCs w:val="15"/>
                <w:color w:val="auto"/>
              </w:rPr>
            </w:pPr>
          </w:p>
        </w:tc>
        <w:tc>
          <w:tcPr>
            <w:tcW w:w="1820" w:type="dxa"/>
            <w:vAlign w:val="bottom"/>
            <w:shd w:val="clear" w:color="auto" w:fill="ECEDED"/>
          </w:tcPr>
          <w:p>
            <w:pPr>
              <w:spacing w:after="0"/>
              <w:rPr>
                <w:sz w:val="15"/>
                <w:szCs w:val="15"/>
                <w:color w:val="auto"/>
              </w:rPr>
            </w:pP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contracts exceeding a specified contract value.</w:t>
            </w:r>
          </w:p>
        </w:tc>
        <w:tc>
          <w:tcPr>
            <w:tcW w:w="2000" w:type="dxa"/>
            <w:vAlign w:val="bottom"/>
            <w:shd w:val="clear" w:color="auto" w:fill="ECEDED"/>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Sustainability</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Establish industry-leading emissions reduction targets. Progress deployment of emissions-reduction</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79"/>
        </w:trPr>
        <w:tc>
          <w:tcPr>
            <w:tcW w:w="120" w:type="dxa"/>
            <w:vAlign w:val="bottom"/>
          </w:tcPr>
          <w:p>
            <w:pPr>
              <w:spacing w:after="0"/>
              <w:rPr>
                <w:sz w:val="15"/>
                <w:szCs w:val="15"/>
                <w:color w:val="auto"/>
              </w:rPr>
            </w:pPr>
          </w:p>
        </w:tc>
        <w:tc>
          <w:tcPr>
            <w:tcW w:w="1820" w:type="dxa"/>
            <w:vAlign w:val="bottom"/>
            <w:shd w:val="clear" w:color="auto" w:fill="ECEDED"/>
          </w:tcPr>
          <w:p>
            <w:pPr>
              <w:spacing w:after="0"/>
              <w:rPr>
                <w:sz w:val="15"/>
                <w:szCs w:val="15"/>
                <w:color w:val="auto"/>
              </w:rPr>
            </w:pP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technologies and achieve certain milestones with respect to sustainability disclosure standards.</w:t>
            </w:r>
          </w:p>
        </w:tc>
        <w:tc>
          <w:tcPr>
            <w:tcW w:w="2000" w:type="dxa"/>
            <w:vAlign w:val="bottom"/>
            <w:shd w:val="clear" w:color="auto" w:fill="ECEDED"/>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New Energy</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Accelerate expansion of new energy portfolio, by establishing a specified number of carbon capture and</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Mostly achieved.</w:t>
            </w:r>
          </w:p>
        </w:tc>
      </w:tr>
      <w:tr>
        <w:trPr>
          <w:trHeight w:val="190"/>
        </w:trPr>
        <w:tc>
          <w:tcPr>
            <w:tcW w:w="120" w:type="dxa"/>
            <w:vAlign w:val="bottom"/>
          </w:tcPr>
          <w:p>
            <w:pPr>
              <w:spacing w:after="0"/>
              <w:rPr>
                <w:sz w:val="16"/>
                <w:szCs w:val="16"/>
                <w:color w:val="auto"/>
              </w:rPr>
            </w:pPr>
          </w:p>
        </w:tc>
        <w:tc>
          <w:tcPr>
            <w:tcW w:w="1820" w:type="dxa"/>
            <w:vAlign w:val="bottom"/>
            <w:tcBorders>
              <w:bottom w:val="single" w:sz="8" w:color="6E6E70"/>
            </w:tcBorders>
            <w:shd w:val="clear" w:color="auto" w:fill="ECEDED"/>
          </w:tcPr>
          <w:p>
            <w:pPr>
              <w:spacing w:after="0"/>
              <w:rPr>
                <w:sz w:val="16"/>
                <w:szCs w:val="16"/>
                <w:color w:val="auto"/>
              </w:rPr>
            </w:pPr>
          </w:p>
        </w:tc>
        <w:tc>
          <w:tcPr>
            <w:tcW w:w="100" w:type="dxa"/>
            <w:vAlign w:val="bottom"/>
            <w:shd w:val="clear" w:color="auto" w:fill="ECEDED"/>
          </w:tcPr>
          <w:p>
            <w:pPr>
              <w:spacing w:after="0"/>
              <w:rPr>
                <w:sz w:val="16"/>
                <w:szCs w:val="16"/>
                <w:color w:val="auto"/>
              </w:rPr>
            </w:pPr>
          </w:p>
        </w:tc>
        <w:tc>
          <w:tcPr>
            <w:tcW w:w="720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sequestration partnerships and by achieving certain milestones in lithium and hydrogen ventures.</w:t>
            </w:r>
          </w:p>
        </w:tc>
        <w:tc>
          <w:tcPr>
            <w:tcW w:w="2000" w:type="dxa"/>
            <w:vAlign w:val="bottom"/>
            <w:shd w:val="clear" w:color="auto" w:fill="ECED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-932815</wp:posOffset>
            </wp:positionV>
            <wp:extent cx="7143115" cy="1099820"/>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4">
                      <a:extLst>
                        <a:ext uri="{28A0092B-C50C-407E-A947-70E740481C1C}"/>
                      </a:extLst>
                    </a:blip>
                    <a:srcRect/>
                    <a:stretch>
                      <a:fillRect/>
                    </a:stretch>
                  </pic:blipFill>
                  <pic:spPr bwMode="auto">
                    <a:xfrm>
                      <a:off x="0" y="0"/>
                      <a:ext cx="7143115" cy="109982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242B61"/>
        </w:rPr>
        <w:t>Mr. Le Peuch earned 86% of his payout opportunity for his strategic personal objectives under our 2021 cash incentive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 w:type="dxa"/>
            <w:vAlign w:val="bottom"/>
            <w:shd w:val="clear" w:color="auto" w:fill="242B61"/>
          </w:tcPr>
          <w:p>
            <w:pPr>
              <w:spacing w:after="0"/>
              <w:rPr>
                <w:sz w:val="19"/>
                <w:szCs w:val="19"/>
                <w:color w:val="auto"/>
              </w:rPr>
            </w:pPr>
          </w:p>
        </w:tc>
        <w:tc>
          <w:tcPr>
            <w:tcW w:w="1820" w:type="dxa"/>
            <w:vAlign w:val="bottom"/>
            <w:shd w:val="clear" w:color="auto" w:fill="242B61"/>
          </w:tcPr>
          <w:p>
            <w:pPr>
              <w:spacing w:after="0"/>
              <w:rPr>
                <w:sz w:val="19"/>
                <w:szCs w:val="19"/>
                <w:color w:val="auto"/>
              </w:rPr>
            </w:pPr>
          </w:p>
        </w:tc>
        <w:tc>
          <w:tcPr>
            <w:tcW w:w="100" w:type="dxa"/>
            <w:vAlign w:val="bottom"/>
            <w:shd w:val="clear" w:color="auto" w:fill="242B61"/>
          </w:tcPr>
          <w:p>
            <w:pPr>
              <w:spacing w:after="0"/>
              <w:rPr>
                <w:sz w:val="19"/>
                <w:szCs w:val="19"/>
                <w:color w:val="auto"/>
              </w:rPr>
            </w:pPr>
          </w:p>
        </w:tc>
        <w:tc>
          <w:tcPr>
            <w:tcW w:w="7200" w:type="dxa"/>
            <w:vAlign w:val="bottom"/>
            <w:shd w:val="clear" w:color="auto" w:fill="242B61"/>
          </w:tcPr>
          <w:p>
            <w:pPr>
              <w:ind w:left="1100"/>
              <w:spacing w:after="0"/>
              <w:rPr>
                <w:sz w:val="20"/>
                <w:szCs w:val="20"/>
                <w:color w:val="auto"/>
              </w:rPr>
            </w:pPr>
            <w:r>
              <w:rPr>
                <w:rFonts w:ascii="Arial" w:cs="Arial" w:eastAsia="Arial" w:hAnsi="Arial"/>
                <w:sz w:val="15"/>
                <w:szCs w:val="15"/>
                <w:b w:val="1"/>
                <w:bCs w:val="1"/>
                <w:color w:val="FFFFFF"/>
              </w:rPr>
              <w:t>Stephane Biguet, Executive Vice President and Chief Financial Officer</w:t>
            </w:r>
          </w:p>
        </w:tc>
        <w:tc>
          <w:tcPr>
            <w:tcW w:w="2000" w:type="dxa"/>
            <w:vAlign w:val="bottom"/>
            <w:shd w:val="clear" w:color="auto" w:fill="242B61"/>
          </w:tcPr>
          <w:p>
            <w:pPr>
              <w:spacing w:after="0"/>
              <w:rPr>
                <w:sz w:val="19"/>
                <w:szCs w:val="19"/>
                <w:color w:val="auto"/>
              </w:rPr>
            </w:pPr>
          </w:p>
        </w:tc>
      </w:tr>
      <w:tr>
        <w:trPr>
          <w:trHeight w:val="224"/>
        </w:trPr>
        <w:tc>
          <w:tcPr>
            <w:tcW w:w="120" w:type="dxa"/>
            <w:vAlign w:val="bottom"/>
            <w:shd w:val="clear" w:color="auto" w:fill="ECEDED"/>
          </w:tcPr>
          <w:p>
            <w:pPr>
              <w:spacing w:after="0"/>
              <w:rPr>
                <w:sz w:val="19"/>
                <w:szCs w:val="19"/>
                <w:color w:val="auto"/>
              </w:rPr>
            </w:pPr>
          </w:p>
        </w:tc>
        <w:tc>
          <w:tcPr>
            <w:tcW w:w="1820" w:type="dxa"/>
            <w:vAlign w:val="bottom"/>
            <w:shd w:val="clear" w:color="auto" w:fill="ECEDED"/>
          </w:tcPr>
          <w:p>
            <w:pPr>
              <w:ind w:left="500"/>
              <w:spacing w:after="0"/>
              <w:rPr>
                <w:sz w:val="20"/>
                <w:szCs w:val="20"/>
                <w:color w:val="auto"/>
              </w:rPr>
            </w:pPr>
            <w:r>
              <w:rPr>
                <w:rFonts w:ascii="Arial" w:cs="Arial" w:eastAsia="Arial" w:hAnsi="Arial"/>
                <w:sz w:val="15"/>
                <w:szCs w:val="15"/>
                <w:b w:val="1"/>
                <w:bCs w:val="1"/>
                <w:color w:val="242B61"/>
              </w:rPr>
              <w:t>CATEGORY</w:t>
            </w:r>
          </w:p>
        </w:tc>
        <w:tc>
          <w:tcPr>
            <w:tcW w:w="100" w:type="dxa"/>
            <w:vAlign w:val="bottom"/>
            <w:shd w:val="clear" w:color="auto" w:fill="ECEDED"/>
          </w:tcPr>
          <w:p>
            <w:pPr>
              <w:spacing w:after="0"/>
              <w:rPr>
                <w:sz w:val="19"/>
                <w:szCs w:val="19"/>
                <w:color w:val="auto"/>
              </w:rPr>
            </w:pPr>
          </w:p>
        </w:tc>
        <w:tc>
          <w:tcPr>
            <w:tcW w:w="7200" w:type="dxa"/>
            <w:vAlign w:val="bottom"/>
            <w:shd w:val="clear" w:color="auto" w:fill="ECEDED"/>
          </w:tcPr>
          <w:p>
            <w:pPr>
              <w:ind w:left="3380"/>
              <w:spacing w:after="0"/>
              <w:rPr>
                <w:sz w:val="20"/>
                <w:szCs w:val="20"/>
                <w:color w:val="auto"/>
              </w:rPr>
            </w:pPr>
            <w:r>
              <w:rPr>
                <w:rFonts w:ascii="Arial" w:cs="Arial" w:eastAsia="Arial" w:hAnsi="Arial"/>
                <w:sz w:val="15"/>
                <w:szCs w:val="15"/>
                <w:b w:val="1"/>
                <w:bCs w:val="1"/>
                <w:color w:val="242B61"/>
              </w:rPr>
              <w:t>GOAL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b w:val="1"/>
                <w:bCs w:val="1"/>
                <w:color w:val="242B61"/>
              </w:rPr>
              <w:t>ACHIEVEMENT</w:t>
            </w:r>
          </w:p>
        </w:tc>
      </w:tr>
      <w:tr>
        <w:trPr>
          <w:trHeight w:val="218"/>
        </w:trPr>
        <w:tc>
          <w:tcPr>
            <w:tcW w:w="120" w:type="dxa"/>
            <w:vAlign w:val="bottom"/>
          </w:tcPr>
          <w:p>
            <w:pPr>
              <w:spacing w:after="0"/>
              <w:rPr>
                <w:sz w:val="18"/>
                <w:szCs w:val="18"/>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Functional Efficiency</w:t>
            </w:r>
          </w:p>
        </w:tc>
        <w:tc>
          <w:tcPr>
            <w:tcW w:w="100" w:type="dxa"/>
            <w:vAlign w:val="bottom"/>
            <w:shd w:val="clear" w:color="auto" w:fill="ECEDED"/>
          </w:tcPr>
          <w:p>
            <w:pPr>
              <w:spacing w:after="0"/>
              <w:rPr>
                <w:sz w:val="18"/>
                <w:szCs w:val="18"/>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Decrease functional structural costs by a pre-established target as compared to 2020.</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Sustainability</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Establish industry-leading emissions reduction targets. Progress deployment of emissions-reduction</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79"/>
        </w:trPr>
        <w:tc>
          <w:tcPr>
            <w:tcW w:w="120" w:type="dxa"/>
            <w:vAlign w:val="bottom"/>
          </w:tcPr>
          <w:p>
            <w:pPr>
              <w:spacing w:after="0"/>
              <w:rPr>
                <w:sz w:val="15"/>
                <w:szCs w:val="15"/>
                <w:color w:val="auto"/>
              </w:rPr>
            </w:pPr>
          </w:p>
        </w:tc>
        <w:tc>
          <w:tcPr>
            <w:tcW w:w="1820" w:type="dxa"/>
            <w:vAlign w:val="bottom"/>
            <w:shd w:val="clear" w:color="auto" w:fill="ECEDED"/>
          </w:tcPr>
          <w:p>
            <w:pPr>
              <w:spacing w:after="0"/>
              <w:rPr>
                <w:sz w:val="15"/>
                <w:szCs w:val="15"/>
                <w:color w:val="auto"/>
              </w:rPr>
            </w:pP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technologies and achieve certain milestones with respect to sustainability disclosure standards.</w:t>
            </w:r>
          </w:p>
        </w:tc>
        <w:tc>
          <w:tcPr>
            <w:tcW w:w="2000" w:type="dxa"/>
            <w:vAlign w:val="bottom"/>
            <w:shd w:val="clear" w:color="auto" w:fill="ECEDED"/>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New Energy</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Accelerate expansion of new energy portfolio, by establishing a specified number of carbon capture and</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Mostly achieved.</w:t>
            </w:r>
          </w:p>
        </w:tc>
      </w:tr>
      <w:tr>
        <w:trPr>
          <w:trHeight w:val="179"/>
        </w:trPr>
        <w:tc>
          <w:tcPr>
            <w:tcW w:w="120" w:type="dxa"/>
            <w:vAlign w:val="bottom"/>
          </w:tcPr>
          <w:p>
            <w:pPr>
              <w:spacing w:after="0"/>
              <w:rPr>
                <w:sz w:val="15"/>
                <w:szCs w:val="15"/>
                <w:color w:val="auto"/>
              </w:rPr>
            </w:pPr>
          </w:p>
        </w:tc>
        <w:tc>
          <w:tcPr>
            <w:tcW w:w="1820" w:type="dxa"/>
            <w:vAlign w:val="bottom"/>
            <w:shd w:val="clear" w:color="auto" w:fill="ECEDED"/>
          </w:tcPr>
          <w:p>
            <w:pPr>
              <w:spacing w:after="0"/>
              <w:rPr>
                <w:sz w:val="15"/>
                <w:szCs w:val="15"/>
                <w:color w:val="auto"/>
              </w:rPr>
            </w:pP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sequestration partnerships and by achieving certain milestones in lithium and hydrogen ventures.</w:t>
            </w:r>
          </w:p>
        </w:tc>
        <w:tc>
          <w:tcPr>
            <w:tcW w:w="2000" w:type="dxa"/>
            <w:vAlign w:val="bottom"/>
            <w:shd w:val="clear" w:color="auto" w:fill="ECEDED"/>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Investor Relations</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w w:val="99"/>
              </w:rPr>
              <w:t>Attract increased investments from new investors, existing institutional stockholders, and ESG-focused funds</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90"/>
        </w:trPr>
        <w:tc>
          <w:tcPr>
            <w:tcW w:w="120" w:type="dxa"/>
            <w:vAlign w:val="bottom"/>
          </w:tcPr>
          <w:p>
            <w:pPr>
              <w:spacing w:after="0"/>
              <w:rPr>
                <w:sz w:val="16"/>
                <w:szCs w:val="16"/>
                <w:color w:val="auto"/>
              </w:rPr>
            </w:pPr>
          </w:p>
        </w:tc>
        <w:tc>
          <w:tcPr>
            <w:tcW w:w="1820" w:type="dxa"/>
            <w:vAlign w:val="bottom"/>
            <w:tcBorders>
              <w:bottom w:val="single" w:sz="8" w:color="6E6E70"/>
            </w:tcBorders>
            <w:shd w:val="clear" w:color="auto" w:fill="ECEDED"/>
          </w:tcPr>
          <w:p>
            <w:pPr>
              <w:spacing w:after="0"/>
              <w:rPr>
                <w:sz w:val="16"/>
                <w:szCs w:val="16"/>
                <w:color w:val="auto"/>
              </w:rPr>
            </w:pPr>
          </w:p>
        </w:tc>
        <w:tc>
          <w:tcPr>
            <w:tcW w:w="100" w:type="dxa"/>
            <w:vAlign w:val="bottom"/>
            <w:shd w:val="clear" w:color="auto" w:fill="ECEDED"/>
          </w:tcPr>
          <w:p>
            <w:pPr>
              <w:spacing w:after="0"/>
              <w:rPr>
                <w:sz w:val="16"/>
                <w:szCs w:val="16"/>
                <w:color w:val="auto"/>
              </w:rPr>
            </w:pPr>
          </w:p>
        </w:tc>
        <w:tc>
          <w:tcPr>
            <w:tcW w:w="720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based on pre-established targets to broaden investor base.</w:t>
            </w:r>
          </w:p>
        </w:tc>
        <w:tc>
          <w:tcPr>
            <w:tcW w:w="2000" w:type="dxa"/>
            <w:vAlign w:val="bottom"/>
            <w:shd w:val="clear" w:color="auto" w:fill="ECED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-1083310</wp:posOffset>
            </wp:positionV>
            <wp:extent cx="7143115" cy="1249680"/>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5">
                      <a:extLst>
                        <a:ext uri="{28A0092B-C50C-407E-A947-70E740481C1C}"/>
                      </a:extLst>
                    </a:blip>
                    <a:srcRect/>
                    <a:stretch>
                      <a:fillRect/>
                    </a:stretch>
                  </pic:blipFill>
                  <pic:spPr bwMode="auto">
                    <a:xfrm>
                      <a:off x="0" y="0"/>
                      <a:ext cx="7143115" cy="124968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242B61"/>
        </w:rPr>
        <w:t>Mr. Biguet earned 96% of his payout opportunity for his strategic personal objectives under our 2021 cash incentive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 w:type="dxa"/>
            <w:vAlign w:val="bottom"/>
            <w:shd w:val="clear" w:color="auto" w:fill="242B61"/>
          </w:tcPr>
          <w:p>
            <w:pPr>
              <w:spacing w:after="0"/>
              <w:rPr>
                <w:sz w:val="19"/>
                <w:szCs w:val="19"/>
                <w:color w:val="auto"/>
              </w:rPr>
            </w:pPr>
          </w:p>
        </w:tc>
        <w:tc>
          <w:tcPr>
            <w:tcW w:w="1820" w:type="dxa"/>
            <w:vAlign w:val="bottom"/>
            <w:shd w:val="clear" w:color="auto" w:fill="242B61"/>
          </w:tcPr>
          <w:p>
            <w:pPr>
              <w:spacing w:after="0"/>
              <w:rPr>
                <w:sz w:val="19"/>
                <w:szCs w:val="19"/>
                <w:color w:val="auto"/>
              </w:rPr>
            </w:pPr>
          </w:p>
        </w:tc>
        <w:tc>
          <w:tcPr>
            <w:tcW w:w="100" w:type="dxa"/>
            <w:vAlign w:val="bottom"/>
            <w:shd w:val="clear" w:color="auto" w:fill="242B61"/>
          </w:tcPr>
          <w:p>
            <w:pPr>
              <w:spacing w:after="0"/>
              <w:rPr>
                <w:sz w:val="19"/>
                <w:szCs w:val="19"/>
                <w:color w:val="auto"/>
              </w:rPr>
            </w:pPr>
          </w:p>
        </w:tc>
        <w:tc>
          <w:tcPr>
            <w:tcW w:w="7200" w:type="dxa"/>
            <w:vAlign w:val="bottom"/>
            <w:shd w:val="clear" w:color="auto" w:fill="242B61"/>
          </w:tcPr>
          <w:p>
            <w:pPr>
              <w:ind w:left="1420"/>
              <w:spacing w:after="0"/>
              <w:rPr>
                <w:sz w:val="20"/>
                <w:szCs w:val="20"/>
                <w:color w:val="auto"/>
              </w:rPr>
            </w:pPr>
            <w:r>
              <w:rPr>
                <w:rFonts w:ascii="Arial" w:cs="Arial" w:eastAsia="Arial" w:hAnsi="Arial"/>
                <w:sz w:val="15"/>
                <w:szCs w:val="15"/>
                <w:b w:val="1"/>
                <w:bCs w:val="1"/>
                <w:color w:val="FFFFFF"/>
              </w:rPr>
              <w:t>Khaled Al Mogharbel, Executive Vice President, Geographies</w:t>
            </w:r>
          </w:p>
        </w:tc>
        <w:tc>
          <w:tcPr>
            <w:tcW w:w="2000" w:type="dxa"/>
            <w:vAlign w:val="bottom"/>
            <w:shd w:val="clear" w:color="auto" w:fill="242B61"/>
          </w:tcPr>
          <w:p>
            <w:pPr>
              <w:spacing w:after="0"/>
              <w:rPr>
                <w:sz w:val="19"/>
                <w:szCs w:val="19"/>
                <w:color w:val="auto"/>
              </w:rPr>
            </w:pPr>
          </w:p>
        </w:tc>
      </w:tr>
      <w:tr>
        <w:trPr>
          <w:trHeight w:val="224"/>
        </w:trPr>
        <w:tc>
          <w:tcPr>
            <w:tcW w:w="120" w:type="dxa"/>
            <w:vAlign w:val="bottom"/>
            <w:shd w:val="clear" w:color="auto" w:fill="ECEDED"/>
          </w:tcPr>
          <w:p>
            <w:pPr>
              <w:spacing w:after="0"/>
              <w:rPr>
                <w:sz w:val="19"/>
                <w:szCs w:val="19"/>
                <w:color w:val="auto"/>
              </w:rPr>
            </w:pPr>
          </w:p>
        </w:tc>
        <w:tc>
          <w:tcPr>
            <w:tcW w:w="1820" w:type="dxa"/>
            <w:vAlign w:val="bottom"/>
            <w:shd w:val="clear" w:color="auto" w:fill="ECEDED"/>
          </w:tcPr>
          <w:p>
            <w:pPr>
              <w:ind w:left="500"/>
              <w:spacing w:after="0"/>
              <w:rPr>
                <w:sz w:val="20"/>
                <w:szCs w:val="20"/>
                <w:color w:val="auto"/>
              </w:rPr>
            </w:pPr>
            <w:r>
              <w:rPr>
                <w:rFonts w:ascii="Arial" w:cs="Arial" w:eastAsia="Arial" w:hAnsi="Arial"/>
                <w:sz w:val="15"/>
                <w:szCs w:val="15"/>
                <w:b w:val="1"/>
                <w:bCs w:val="1"/>
                <w:color w:val="242B61"/>
              </w:rPr>
              <w:t>CATEGORY</w:t>
            </w:r>
          </w:p>
        </w:tc>
        <w:tc>
          <w:tcPr>
            <w:tcW w:w="100" w:type="dxa"/>
            <w:vAlign w:val="bottom"/>
            <w:shd w:val="clear" w:color="auto" w:fill="ECEDED"/>
          </w:tcPr>
          <w:p>
            <w:pPr>
              <w:spacing w:after="0"/>
              <w:rPr>
                <w:sz w:val="19"/>
                <w:szCs w:val="19"/>
                <w:color w:val="auto"/>
              </w:rPr>
            </w:pPr>
          </w:p>
        </w:tc>
        <w:tc>
          <w:tcPr>
            <w:tcW w:w="7200" w:type="dxa"/>
            <w:vAlign w:val="bottom"/>
            <w:shd w:val="clear" w:color="auto" w:fill="ECEDED"/>
          </w:tcPr>
          <w:p>
            <w:pPr>
              <w:ind w:left="3380"/>
              <w:spacing w:after="0"/>
              <w:rPr>
                <w:sz w:val="20"/>
                <w:szCs w:val="20"/>
                <w:color w:val="auto"/>
              </w:rPr>
            </w:pPr>
            <w:r>
              <w:rPr>
                <w:rFonts w:ascii="Arial" w:cs="Arial" w:eastAsia="Arial" w:hAnsi="Arial"/>
                <w:sz w:val="15"/>
                <w:szCs w:val="15"/>
                <w:b w:val="1"/>
                <w:bCs w:val="1"/>
                <w:color w:val="242B61"/>
              </w:rPr>
              <w:t>GOAL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b w:val="1"/>
                <w:bCs w:val="1"/>
                <w:color w:val="242B61"/>
              </w:rPr>
              <w:t>ACHIEVEMENT</w:t>
            </w:r>
          </w:p>
        </w:tc>
      </w:tr>
      <w:tr>
        <w:trPr>
          <w:trHeight w:val="214"/>
        </w:trPr>
        <w:tc>
          <w:tcPr>
            <w:tcW w:w="120" w:type="dxa"/>
            <w:vAlign w:val="bottom"/>
          </w:tcPr>
          <w:p>
            <w:pPr>
              <w:spacing w:after="0"/>
              <w:rPr>
                <w:sz w:val="18"/>
                <w:szCs w:val="18"/>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Production and Enhanced</w:t>
            </w:r>
          </w:p>
        </w:tc>
        <w:tc>
          <w:tcPr>
            <w:tcW w:w="100" w:type="dxa"/>
            <w:vAlign w:val="bottom"/>
            <w:shd w:val="clear" w:color="auto" w:fill="ECEDED"/>
          </w:tcPr>
          <w:p>
            <w:pPr>
              <w:spacing w:after="0"/>
              <w:rPr>
                <w:sz w:val="18"/>
                <w:szCs w:val="18"/>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Enter into a minimum number of performance contracts exceeding a specified contract value.</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79"/>
        </w:trPr>
        <w:tc>
          <w:tcPr>
            <w:tcW w:w="120" w:type="dxa"/>
            <w:vAlign w:val="bottom"/>
          </w:tcPr>
          <w:p>
            <w:pPr>
              <w:spacing w:after="0"/>
              <w:rPr>
                <w:sz w:val="15"/>
                <w:szCs w:val="15"/>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Recovery</w:t>
            </w: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15"/>
                <w:szCs w:val="15"/>
                <w:color w:val="auto"/>
              </w:rPr>
            </w:pPr>
          </w:p>
        </w:tc>
        <w:tc>
          <w:tcPr>
            <w:tcW w:w="2000" w:type="dxa"/>
            <w:vAlign w:val="bottom"/>
            <w:shd w:val="clear" w:color="auto" w:fill="ECEDED"/>
          </w:tcPr>
          <w:p>
            <w:pPr>
              <w:spacing w:after="0"/>
              <w:rPr>
                <w:sz w:val="15"/>
                <w:szCs w:val="15"/>
                <w:color w:val="auto"/>
              </w:rPr>
            </w:pPr>
          </w:p>
        </w:tc>
      </w:tr>
      <w:tr>
        <w:trPr>
          <w:trHeight w:val="237"/>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Core Growth</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opportunity win volume growth and bookings exceeding a pre-established target.</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237"/>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International Growth</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international revenue growth as a percentage exceeding that of specified peer companies.</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232"/>
        </w:trPr>
        <w:tc>
          <w:tcPr>
            <w:tcW w:w="120" w:type="dxa"/>
            <w:vAlign w:val="bottom"/>
          </w:tcPr>
          <w:p>
            <w:pPr>
              <w:spacing w:after="0"/>
              <w:rPr>
                <w:sz w:val="20"/>
                <w:szCs w:val="20"/>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HSE</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total recordable injury frequency and automotive accident rate per million miles below a target</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90"/>
        </w:trPr>
        <w:tc>
          <w:tcPr>
            <w:tcW w:w="120" w:type="dxa"/>
            <w:vAlign w:val="bottom"/>
          </w:tcPr>
          <w:p>
            <w:pPr>
              <w:spacing w:after="0"/>
              <w:rPr>
                <w:sz w:val="16"/>
                <w:szCs w:val="16"/>
                <w:color w:val="auto"/>
              </w:rPr>
            </w:pPr>
          </w:p>
        </w:tc>
        <w:tc>
          <w:tcPr>
            <w:tcW w:w="1820" w:type="dxa"/>
            <w:vAlign w:val="bottom"/>
            <w:tcBorders>
              <w:bottom w:val="single" w:sz="8" w:color="6E6E70"/>
            </w:tcBorders>
            <w:shd w:val="clear" w:color="auto" w:fill="ECEDED"/>
          </w:tcPr>
          <w:p>
            <w:pPr>
              <w:spacing w:after="0"/>
              <w:rPr>
                <w:sz w:val="16"/>
                <w:szCs w:val="16"/>
                <w:color w:val="auto"/>
              </w:rPr>
            </w:pPr>
          </w:p>
        </w:tc>
        <w:tc>
          <w:tcPr>
            <w:tcW w:w="100" w:type="dxa"/>
            <w:vAlign w:val="bottom"/>
            <w:shd w:val="clear" w:color="auto" w:fill="ECEDED"/>
          </w:tcPr>
          <w:p>
            <w:pPr>
              <w:spacing w:after="0"/>
              <w:rPr>
                <w:sz w:val="16"/>
                <w:szCs w:val="16"/>
                <w:color w:val="auto"/>
              </w:rPr>
            </w:pPr>
          </w:p>
        </w:tc>
        <w:tc>
          <w:tcPr>
            <w:tcW w:w="720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threshold.</w:t>
            </w:r>
          </w:p>
        </w:tc>
        <w:tc>
          <w:tcPr>
            <w:tcW w:w="2000" w:type="dxa"/>
            <w:vAlign w:val="bottom"/>
            <w:shd w:val="clear" w:color="auto" w:fill="ECED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-972185</wp:posOffset>
            </wp:positionV>
            <wp:extent cx="7143115" cy="1139190"/>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6">
                      <a:extLst>
                        <a:ext uri="{28A0092B-C50C-407E-A947-70E740481C1C}"/>
                      </a:extLst>
                    </a:blip>
                    <a:srcRect/>
                    <a:stretch>
                      <a:fillRect/>
                    </a:stretch>
                  </pic:blipFill>
                  <pic:spPr bwMode="auto">
                    <a:xfrm>
                      <a:off x="0" y="0"/>
                      <a:ext cx="7143115" cy="113919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242B61"/>
        </w:rPr>
        <w:t>Mr. Al Mogharbel earned 100% of his payout opportunity for his strategic personal objectives under our 2021 cash incentive plan.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4"/>
        </w:trPr>
        <w:tc>
          <w:tcPr>
            <w:tcW w:w="12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24"/>
        </w:trPr>
        <w:tc>
          <w:tcPr>
            <w:tcW w:w="120" w:type="dxa"/>
            <w:vAlign w:val="bottom"/>
            <w:shd w:val="clear" w:color="auto" w:fill="242B61"/>
          </w:tcPr>
          <w:p>
            <w:pPr>
              <w:spacing w:after="0"/>
              <w:rPr>
                <w:sz w:val="19"/>
                <w:szCs w:val="19"/>
                <w:color w:val="auto"/>
              </w:rPr>
            </w:pPr>
          </w:p>
        </w:tc>
        <w:tc>
          <w:tcPr>
            <w:tcW w:w="1000" w:type="dxa"/>
            <w:vAlign w:val="bottom"/>
            <w:shd w:val="clear" w:color="auto" w:fill="242B61"/>
          </w:tcPr>
          <w:p>
            <w:pPr>
              <w:spacing w:after="0"/>
              <w:rPr>
                <w:sz w:val="19"/>
                <w:szCs w:val="19"/>
                <w:color w:val="auto"/>
              </w:rPr>
            </w:pPr>
          </w:p>
        </w:tc>
        <w:tc>
          <w:tcPr>
            <w:tcW w:w="820" w:type="dxa"/>
            <w:vAlign w:val="bottom"/>
            <w:shd w:val="clear" w:color="auto" w:fill="242B61"/>
          </w:tcPr>
          <w:p>
            <w:pPr>
              <w:spacing w:after="0"/>
              <w:rPr>
                <w:sz w:val="19"/>
                <w:szCs w:val="19"/>
                <w:color w:val="auto"/>
              </w:rPr>
            </w:pPr>
          </w:p>
        </w:tc>
        <w:tc>
          <w:tcPr>
            <w:tcW w:w="100" w:type="dxa"/>
            <w:vAlign w:val="bottom"/>
            <w:shd w:val="clear" w:color="auto" w:fill="242B61"/>
          </w:tcPr>
          <w:p>
            <w:pPr>
              <w:spacing w:after="0"/>
              <w:rPr>
                <w:sz w:val="19"/>
                <w:szCs w:val="19"/>
                <w:color w:val="auto"/>
              </w:rPr>
            </w:pPr>
          </w:p>
        </w:tc>
        <w:tc>
          <w:tcPr>
            <w:tcW w:w="7200" w:type="dxa"/>
            <w:vAlign w:val="bottom"/>
            <w:shd w:val="clear" w:color="auto" w:fill="242B61"/>
          </w:tcPr>
          <w:p>
            <w:pPr>
              <w:ind w:left="1300"/>
              <w:spacing w:after="0"/>
              <w:rPr>
                <w:sz w:val="20"/>
                <w:szCs w:val="20"/>
                <w:color w:val="auto"/>
              </w:rPr>
            </w:pPr>
            <w:r>
              <w:rPr>
                <w:rFonts w:ascii="Arial" w:cs="Arial" w:eastAsia="Arial" w:hAnsi="Arial"/>
                <w:sz w:val="15"/>
                <w:szCs w:val="15"/>
                <w:b w:val="1"/>
                <w:bCs w:val="1"/>
                <w:color w:val="FFFFFF"/>
              </w:rPr>
              <w:t>Hinda Gharbi, Executive Vice President, Services and Equipment</w:t>
            </w:r>
          </w:p>
        </w:tc>
        <w:tc>
          <w:tcPr>
            <w:tcW w:w="2000" w:type="dxa"/>
            <w:vAlign w:val="bottom"/>
            <w:shd w:val="clear" w:color="auto" w:fill="242B61"/>
          </w:tcPr>
          <w:p>
            <w:pPr>
              <w:spacing w:after="0"/>
              <w:rPr>
                <w:sz w:val="19"/>
                <w:szCs w:val="19"/>
                <w:color w:val="auto"/>
              </w:rPr>
            </w:pPr>
          </w:p>
        </w:tc>
      </w:tr>
      <w:tr>
        <w:trPr>
          <w:trHeight w:val="224"/>
        </w:trPr>
        <w:tc>
          <w:tcPr>
            <w:tcW w:w="120" w:type="dxa"/>
            <w:vAlign w:val="bottom"/>
            <w:shd w:val="clear" w:color="auto" w:fill="ECEDED"/>
          </w:tcPr>
          <w:p>
            <w:pPr>
              <w:spacing w:after="0"/>
              <w:rPr>
                <w:sz w:val="19"/>
                <w:szCs w:val="19"/>
                <w:color w:val="auto"/>
              </w:rPr>
            </w:pPr>
          </w:p>
        </w:tc>
        <w:tc>
          <w:tcPr>
            <w:tcW w:w="1820" w:type="dxa"/>
            <w:vAlign w:val="bottom"/>
            <w:gridSpan w:val="2"/>
            <w:shd w:val="clear" w:color="auto" w:fill="ECEDED"/>
          </w:tcPr>
          <w:p>
            <w:pPr>
              <w:ind w:left="500"/>
              <w:spacing w:after="0"/>
              <w:rPr>
                <w:sz w:val="20"/>
                <w:szCs w:val="20"/>
                <w:color w:val="auto"/>
              </w:rPr>
            </w:pPr>
            <w:r>
              <w:rPr>
                <w:rFonts w:ascii="Arial" w:cs="Arial" w:eastAsia="Arial" w:hAnsi="Arial"/>
                <w:sz w:val="15"/>
                <w:szCs w:val="15"/>
                <w:b w:val="1"/>
                <w:bCs w:val="1"/>
                <w:color w:val="242B61"/>
              </w:rPr>
              <w:t>CATEGORY</w:t>
            </w:r>
          </w:p>
        </w:tc>
        <w:tc>
          <w:tcPr>
            <w:tcW w:w="100" w:type="dxa"/>
            <w:vAlign w:val="bottom"/>
            <w:shd w:val="clear" w:color="auto" w:fill="ECEDED"/>
          </w:tcPr>
          <w:p>
            <w:pPr>
              <w:spacing w:after="0"/>
              <w:rPr>
                <w:sz w:val="19"/>
                <w:szCs w:val="19"/>
                <w:color w:val="auto"/>
              </w:rPr>
            </w:pPr>
          </w:p>
        </w:tc>
        <w:tc>
          <w:tcPr>
            <w:tcW w:w="7200" w:type="dxa"/>
            <w:vAlign w:val="bottom"/>
            <w:shd w:val="clear" w:color="auto" w:fill="ECEDED"/>
          </w:tcPr>
          <w:p>
            <w:pPr>
              <w:ind w:left="3380"/>
              <w:spacing w:after="0"/>
              <w:rPr>
                <w:sz w:val="20"/>
                <w:szCs w:val="20"/>
                <w:color w:val="auto"/>
              </w:rPr>
            </w:pPr>
            <w:r>
              <w:rPr>
                <w:rFonts w:ascii="Arial" w:cs="Arial" w:eastAsia="Arial" w:hAnsi="Arial"/>
                <w:sz w:val="15"/>
                <w:szCs w:val="15"/>
                <w:b w:val="1"/>
                <w:bCs w:val="1"/>
                <w:color w:val="242B61"/>
              </w:rPr>
              <w:t>GOAL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b w:val="1"/>
                <w:bCs w:val="1"/>
                <w:color w:val="242B61"/>
              </w:rPr>
              <w:t>ACHIEVEMENT</w:t>
            </w:r>
          </w:p>
        </w:tc>
      </w:tr>
      <w:tr>
        <w:trPr>
          <w:trHeight w:val="214"/>
        </w:trPr>
        <w:tc>
          <w:tcPr>
            <w:tcW w:w="120" w:type="dxa"/>
            <w:vAlign w:val="bottom"/>
          </w:tcPr>
          <w:p>
            <w:pPr>
              <w:spacing w:after="0"/>
              <w:rPr>
                <w:sz w:val="18"/>
                <w:szCs w:val="18"/>
                <w:color w:val="auto"/>
              </w:rPr>
            </w:pPr>
          </w:p>
        </w:tc>
        <w:tc>
          <w:tcPr>
            <w:tcW w:w="1820" w:type="dxa"/>
            <w:vAlign w:val="bottom"/>
            <w:gridSpan w:val="2"/>
            <w:shd w:val="clear" w:color="auto" w:fill="ECEDED"/>
          </w:tcPr>
          <w:p>
            <w:pPr>
              <w:spacing w:after="0"/>
              <w:rPr>
                <w:sz w:val="20"/>
                <w:szCs w:val="20"/>
                <w:color w:val="auto"/>
              </w:rPr>
            </w:pPr>
            <w:r>
              <w:rPr>
                <w:rFonts w:ascii="Arial" w:cs="Arial" w:eastAsia="Arial" w:hAnsi="Arial"/>
                <w:sz w:val="15"/>
                <w:szCs w:val="15"/>
                <w:color w:val="auto"/>
              </w:rPr>
              <w:t>Digital</w:t>
            </w:r>
          </w:p>
        </w:tc>
        <w:tc>
          <w:tcPr>
            <w:tcW w:w="100" w:type="dxa"/>
            <w:vAlign w:val="bottom"/>
            <w:shd w:val="clear" w:color="auto" w:fill="ECEDED"/>
          </w:tcPr>
          <w:p>
            <w:pPr>
              <w:spacing w:after="0"/>
              <w:rPr>
                <w:sz w:val="18"/>
                <w:szCs w:val="18"/>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a specified percentage of digital revenue growth, and enter into a minimum number of digital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Mostly achieved.</w:t>
            </w:r>
          </w:p>
        </w:tc>
      </w:tr>
      <w:tr>
        <w:trPr>
          <w:trHeight w:val="179"/>
        </w:trPr>
        <w:tc>
          <w:tcPr>
            <w:tcW w:w="120" w:type="dxa"/>
            <w:vAlign w:val="bottom"/>
          </w:tcPr>
          <w:p>
            <w:pPr>
              <w:spacing w:after="0"/>
              <w:rPr>
                <w:sz w:val="15"/>
                <w:szCs w:val="15"/>
                <w:color w:val="auto"/>
              </w:rPr>
            </w:pPr>
          </w:p>
        </w:tc>
        <w:tc>
          <w:tcPr>
            <w:tcW w:w="1000" w:type="dxa"/>
            <w:vAlign w:val="bottom"/>
            <w:shd w:val="clear" w:color="auto" w:fill="ECEDED"/>
          </w:tcPr>
          <w:p>
            <w:pPr>
              <w:spacing w:after="0"/>
              <w:rPr>
                <w:sz w:val="15"/>
                <w:szCs w:val="15"/>
                <w:color w:val="auto"/>
              </w:rPr>
            </w:pPr>
          </w:p>
        </w:tc>
        <w:tc>
          <w:tcPr>
            <w:tcW w:w="820" w:type="dxa"/>
            <w:vAlign w:val="bottom"/>
            <w:shd w:val="clear" w:color="auto" w:fill="ECEDED"/>
          </w:tcPr>
          <w:p>
            <w:pPr>
              <w:spacing w:after="0"/>
              <w:rPr>
                <w:sz w:val="15"/>
                <w:szCs w:val="15"/>
                <w:color w:val="auto"/>
              </w:rPr>
            </w:pP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contracts exceeding a specified contract value.</w:t>
            </w:r>
          </w:p>
        </w:tc>
        <w:tc>
          <w:tcPr>
            <w:tcW w:w="2000" w:type="dxa"/>
            <w:vAlign w:val="bottom"/>
            <w:shd w:val="clear" w:color="auto" w:fill="ECEDED"/>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1820" w:type="dxa"/>
            <w:vAlign w:val="bottom"/>
            <w:gridSpan w:val="2"/>
            <w:shd w:val="clear" w:color="auto" w:fill="ECEDED"/>
          </w:tcPr>
          <w:p>
            <w:pPr>
              <w:spacing w:after="0"/>
              <w:rPr>
                <w:sz w:val="20"/>
                <w:szCs w:val="20"/>
                <w:color w:val="auto"/>
              </w:rPr>
            </w:pPr>
            <w:r>
              <w:rPr>
                <w:rFonts w:ascii="Arial" w:cs="Arial" w:eastAsia="Arial" w:hAnsi="Arial"/>
                <w:sz w:val="15"/>
                <w:szCs w:val="15"/>
                <w:color w:val="auto"/>
              </w:rPr>
              <w:t>Production and Enhanced</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Enter into a minimum number of performance contracts exceeding a specified contract value.</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79"/>
        </w:trPr>
        <w:tc>
          <w:tcPr>
            <w:tcW w:w="120" w:type="dxa"/>
            <w:vAlign w:val="bottom"/>
          </w:tcPr>
          <w:p>
            <w:pPr>
              <w:spacing w:after="0"/>
              <w:rPr>
                <w:sz w:val="15"/>
                <w:szCs w:val="15"/>
                <w:color w:val="auto"/>
              </w:rPr>
            </w:pPr>
          </w:p>
        </w:tc>
        <w:tc>
          <w:tcPr>
            <w:tcW w:w="1820" w:type="dxa"/>
            <w:vAlign w:val="bottom"/>
            <w:gridSpan w:val="2"/>
            <w:shd w:val="clear" w:color="auto" w:fill="ECEDED"/>
          </w:tcPr>
          <w:p>
            <w:pPr>
              <w:spacing w:after="0"/>
              <w:rPr>
                <w:sz w:val="20"/>
                <w:szCs w:val="20"/>
                <w:color w:val="auto"/>
              </w:rPr>
            </w:pPr>
            <w:r>
              <w:rPr>
                <w:rFonts w:ascii="Arial" w:cs="Arial" w:eastAsia="Arial" w:hAnsi="Arial"/>
                <w:sz w:val="15"/>
                <w:szCs w:val="15"/>
                <w:color w:val="auto"/>
              </w:rPr>
              <w:t>Recovery</w:t>
            </w:r>
          </w:p>
        </w:tc>
        <w:tc>
          <w:tcPr>
            <w:tcW w:w="100" w:type="dxa"/>
            <w:vAlign w:val="bottom"/>
            <w:shd w:val="clear" w:color="auto" w:fill="ECEDED"/>
          </w:tcPr>
          <w:p>
            <w:pPr>
              <w:spacing w:after="0"/>
              <w:rPr>
                <w:sz w:val="15"/>
                <w:szCs w:val="15"/>
                <w:color w:val="auto"/>
              </w:rPr>
            </w:pPr>
          </w:p>
        </w:tc>
        <w:tc>
          <w:tcPr>
            <w:tcW w:w="7200" w:type="dxa"/>
            <w:vAlign w:val="bottom"/>
            <w:shd w:val="clear" w:color="auto" w:fill="ECEDED"/>
          </w:tcPr>
          <w:p>
            <w:pPr>
              <w:spacing w:after="0"/>
              <w:rPr>
                <w:sz w:val="15"/>
                <w:szCs w:val="15"/>
                <w:color w:val="auto"/>
              </w:rPr>
            </w:pPr>
          </w:p>
        </w:tc>
        <w:tc>
          <w:tcPr>
            <w:tcW w:w="2000" w:type="dxa"/>
            <w:vAlign w:val="bottom"/>
            <w:shd w:val="clear" w:color="auto" w:fill="ECEDED"/>
          </w:tcPr>
          <w:p>
            <w:pPr>
              <w:spacing w:after="0"/>
              <w:rPr>
                <w:sz w:val="15"/>
                <w:szCs w:val="15"/>
                <w:color w:val="auto"/>
              </w:rPr>
            </w:pPr>
          </w:p>
        </w:tc>
      </w:tr>
      <w:tr>
        <w:trPr>
          <w:trHeight w:val="237"/>
        </w:trPr>
        <w:tc>
          <w:tcPr>
            <w:tcW w:w="120" w:type="dxa"/>
            <w:vAlign w:val="bottom"/>
          </w:tcPr>
          <w:p>
            <w:pPr>
              <w:spacing w:after="0"/>
              <w:rPr>
                <w:sz w:val="20"/>
                <w:szCs w:val="20"/>
                <w:color w:val="auto"/>
              </w:rPr>
            </w:pPr>
          </w:p>
        </w:tc>
        <w:tc>
          <w:tcPr>
            <w:tcW w:w="1820" w:type="dxa"/>
            <w:vAlign w:val="bottom"/>
            <w:gridSpan w:val="2"/>
            <w:shd w:val="clear" w:color="auto" w:fill="ECEDED"/>
          </w:tcPr>
          <w:p>
            <w:pPr>
              <w:spacing w:after="0"/>
              <w:rPr>
                <w:sz w:val="20"/>
                <w:szCs w:val="20"/>
                <w:color w:val="auto"/>
              </w:rPr>
            </w:pPr>
            <w:r>
              <w:rPr>
                <w:rFonts w:ascii="Arial" w:cs="Arial" w:eastAsia="Arial" w:hAnsi="Arial"/>
                <w:sz w:val="15"/>
                <w:szCs w:val="15"/>
                <w:color w:val="auto"/>
              </w:rPr>
              <w:t>International Growth</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international revenue growth as a percentage exceeding that of specified peer companies.</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232"/>
        </w:trPr>
        <w:tc>
          <w:tcPr>
            <w:tcW w:w="120" w:type="dxa"/>
            <w:vAlign w:val="bottom"/>
          </w:tcPr>
          <w:p>
            <w:pPr>
              <w:spacing w:after="0"/>
              <w:rPr>
                <w:sz w:val="20"/>
                <w:szCs w:val="20"/>
                <w:color w:val="auto"/>
              </w:rPr>
            </w:pPr>
          </w:p>
        </w:tc>
        <w:tc>
          <w:tcPr>
            <w:tcW w:w="1820" w:type="dxa"/>
            <w:vAlign w:val="bottom"/>
            <w:gridSpan w:val="2"/>
            <w:shd w:val="clear" w:color="auto" w:fill="ECEDED"/>
          </w:tcPr>
          <w:p>
            <w:pPr>
              <w:spacing w:after="0"/>
              <w:rPr>
                <w:sz w:val="20"/>
                <w:szCs w:val="20"/>
                <w:color w:val="auto"/>
              </w:rPr>
            </w:pPr>
            <w:r>
              <w:rPr>
                <w:rFonts w:ascii="Arial" w:cs="Arial" w:eastAsia="Arial" w:hAnsi="Arial"/>
                <w:sz w:val="15"/>
                <w:szCs w:val="15"/>
                <w:color w:val="auto"/>
              </w:rPr>
              <w:t>HSE</w:t>
            </w:r>
          </w:p>
        </w:tc>
        <w:tc>
          <w:tcPr>
            <w:tcW w:w="100" w:type="dxa"/>
            <w:vAlign w:val="bottom"/>
            <w:shd w:val="clear" w:color="auto" w:fill="ECEDED"/>
          </w:tcPr>
          <w:p>
            <w:pPr>
              <w:spacing w:after="0"/>
              <w:rPr>
                <w:sz w:val="20"/>
                <w:szCs w:val="20"/>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Achieve total recordable injury frequency and automotive accident rate per million miles below a target</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190"/>
        </w:trPr>
        <w:tc>
          <w:tcPr>
            <w:tcW w:w="120" w:type="dxa"/>
            <w:vAlign w:val="bottom"/>
          </w:tcPr>
          <w:p>
            <w:pPr>
              <w:spacing w:after="0"/>
              <w:rPr>
                <w:sz w:val="16"/>
                <w:szCs w:val="16"/>
                <w:color w:val="auto"/>
              </w:rPr>
            </w:pPr>
          </w:p>
        </w:tc>
        <w:tc>
          <w:tcPr>
            <w:tcW w:w="1000" w:type="dxa"/>
            <w:vAlign w:val="bottom"/>
            <w:tcBorders>
              <w:bottom w:val="single" w:sz="8" w:color="6E6E70"/>
            </w:tcBorders>
            <w:shd w:val="clear" w:color="auto" w:fill="ECEDED"/>
          </w:tcPr>
          <w:p>
            <w:pPr>
              <w:spacing w:after="0"/>
              <w:rPr>
                <w:sz w:val="16"/>
                <w:szCs w:val="16"/>
                <w:color w:val="auto"/>
              </w:rPr>
            </w:pPr>
          </w:p>
        </w:tc>
        <w:tc>
          <w:tcPr>
            <w:tcW w:w="820" w:type="dxa"/>
            <w:vAlign w:val="bottom"/>
            <w:tcBorders>
              <w:bottom w:val="single" w:sz="8" w:color="6E6E70"/>
            </w:tcBorders>
            <w:shd w:val="clear" w:color="auto" w:fill="ECEDED"/>
          </w:tcPr>
          <w:p>
            <w:pPr>
              <w:spacing w:after="0"/>
              <w:rPr>
                <w:sz w:val="16"/>
                <w:szCs w:val="16"/>
                <w:color w:val="auto"/>
              </w:rPr>
            </w:pPr>
          </w:p>
        </w:tc>
        <w:tc>
          <w:tcPr>
            <w:tcW w:w="100" w:type="dxa"/>
            <w:vAlign w:val="bottom"/>
            <w:shd w:val="clear" w:color="auto" w:fill="ECEDED"/>
          </w:tcPr>
          <w:p>
            <w:pPr>
              <w:spacing w:after="0"/>
              <w:rPr>
                <w:sz w:val="16"/>
                <w:szCs w:val="16"/>
                <w:color w:val="auto"/>
              </w:rPr>
            </w:pPr>
          </w:p>
        </w:tc>
        <w:tc>
          <w:tcPr>
            <w:tcW w:w="720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threshold.</w:t>
            </w:r>
          </w:p>
        </w:tc>
        <w:tc>
          <w:tcPr>
            <w:tcW w:w="2000" w:type="dxa"/>
            <w:vAlign w:val="bottom"/>
            <w:shd w:val="clear" w:color="auto" w:fill="ECED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-1083310</wp:posOffset>
            </wp:positionV>
            <wp:extent cx="7143115" cy="124968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47">
                      <a:extLst>
                        <a:ext uri="{28A0092B-C50C-407E-A947-70E740481C1C}"/>
                      </a:extLst>
                    </a:blip>
                    <a:srcRect/>
                    <a:stretch>
                      <a:fillRect/>
                    </a:stretch>
                  </pic:blipFill>
                  <pic:spPr bwMode="auto">
                    <a:xfrm>
                      <a:off x="0" y="0"/>
                      <a:ext cx="7143115" cy="124968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242B61"/>
        </w:rPr>
        <w:t>Ms. Gharbi earned 92% of her payout opportunity for her strategic personal objectives under our 2021 cash incentive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 w:type="dxa"/>
            <w:vAlign w:val="bottom"/>
            <w:shd w:val="clear" w:color="auto" w:fill="242B61"/>
          </w:tcPr>
          <w:p>
            <w:pPr>
              <w:spacing w:after="0"/>
              <w:rPr>
                <w:sz w:val="19"/>
                <w:szCs w:val="19"/>
                <w:color w:val="auto"/>
              </w:rPr>
            </w:pPr>
          </w:p>
        </w:tc>
        <w:tc>
          <w:tcPr>
            <w:tcW w:w="1820" w:type="dxa"/>
            <w:vAlign w:val="bottom"/>
            <w:shd w:val="clear" w:color="auto" w:fill="242B61"/>
          </w:tcPr>
          <w:p>
            <w:pPr>
              <w:spacing w:after="0"/>
              <w:rPr>
                <w:sz w:val="19"/>
                <w:szCs w:val="19"/>
                <w:color w:val="auto"/>
              </w:rPr>
            </w:pPr>
          </w:p>
        </w:tc>
        <w:tc>
          <w:tcPr>
            <w:tcW w:w="100" w:type="dxa"/>
            <w:vAlign w:val="bottom"/>
            <w:shd w:val="clear" w:color="auto" w:fill="242B61"/>
          </w:tcPr>
          <w:p>
            <w:pPr>
              <w:spacing w:after="0"/>
              <w:rPr>
                <w:sz w:val="19"/>
                <w:szCs w:val="19"/>
                <w:color w:val="auto"/>
              </w:rPr>
            </w:pPr>
          </w:p>
        </w:tc>
        <w:tc>
          <w:tcPr>
            <w:tcW w:w="7200" w:type="dxa"/>
            <w:vAlign w:val="bottom"/>
            <w:shd w:val="clear" w:color="auto" w:fill="242B61"/>
          </w:tcPr>
          <w:p>
            <w:pPr>
              <w:jc w:val="center"/>
              <w:spacing w:after="0"/>
              <w:rPr>
                <w:sz w:val="20"/>
                <w:szCs w:val="20"/>
                <w:color w:val="auto"/>
              </w:rPr>
            </w:pPr>
            <w:r>
              <w:rPr>
                <w:rFonts w:ascii="Arial" w:cs="Arial" w:eastAsia="Arial" w:hAnsi="Arial"/>
                <w:sz w:val="15"/>
                <w:szCs w:val="15"/>
                <w:b w:val="1"/>
                <w:bCs w:val="1"/>
                <w:color w:val="FFFFFF"/>
                <w:w w:val="99"/>
              </w:rPr>
              <w:t>Ashok Belani, Executive Vice President, Schlumberger New Energy</w:t>
            </w:r>
          </w:p>
        </w:tc>
        <w:tc>
          <w:tcPr>
            <w:tcW w:w="2000" w:type="dxa"/>
            <w:vAlign w:val="bottom"/>
            <w:shd w:val="clear" w:color="auto" w:fill="242B61"/>
          </w:tcPr>
          <w:p>
            <w:pPr>
              <w:spacing w:after="0"/>
              <w:rPr>
                <w:sz w:val="19"/>
                <w:szCs w:val="19"/>
                <w:color w:val="auto"/>
              </w:rPr>
            </w:pPr>
          </w:p>
        </w:tc>
      </w:tr>
      <w:tr>
        <w:trPr>
          <w:trHeight w:val="224"/>
        </w:trPr>
        <w:tc>
          <w:tcPr>
            <w:tcW w:w="120" w:type="dxa"/>
            <w:vAlign w:val="bottom"/>
            <w:shd w:val="clear" w:color="auto" w:fill="ECEDED"/>
          </w:tcPr>
          <w:p>
            <w:pPr>
              <w:spacing w:after="0"/>
              <w:rPr>
                <w:sz w:val="19"/>
                <w:szCs w:val="19"/>
                <w:color w:val="auto"/>
              </w:rPr>
            </w:pPr>
          </w:p>
        </w:tc>
        <w:tc>
          <w:tcPr>
            <w:tcW w:w="1820" w:type="dxa"/>
            <w:vAlign w:val="bottom"/>
            <w:shd w:val="clear" w:color="auto" w:fill="ECEDED"/>
          </w:tcPr>
          <w:p>
            <w:pPr>
              <w:ind w:left="500"/>
              <w:spacing w:after="0"/>
              <w:rPr>
                <w:sz w:val="20"/>
                <w:szCs w:val="20"/>
                <w:color w:val="auto"/>
              </w:rPr>
            </w:pPr>
            <w:r>
              <w:rPr>
                <w:rFonts w:ascii="Arial" w:cs="Arial" w:eastAsia="Arial" w:hAnsi="Arial"/>
                <w:sz w:val="15"/>
                <w:szCs w:val="15"/>
                <w:b w:val="1"/>
                <w:bCs w:val="1"/>
                <w:color w:val="242B61"/>
              </w:rPr>
              <w:t>CATEGORY</w:t>
            </w:r>
          </w:p>
        </w:tc>
        <w:tc>
          <w:tcPr>
            <w:tcW w:w="100" w:type="dxa"/>
            <w:vAlign w:val="bottom"/>
            <w:shd w:val="clear" w:color="auto" w:fill="ECEDED"/>
          </w:tcPr>
          <w:p>
            <w:pPr>
              <w:spacing w:after="0"/>
              <w:rPr>
                <w:sz w:val="19"/>
                <w:szCs w:val="19"/>
                <w:color w:val="auto"/>
              </w:rPr>
            </w:pPr>
          </w:p>
        </w:tc>
        <w:tc>
          <w:tcPr>
            <w:tcW w:w="720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242B61"/>
              </w:rPr>
              <w:t>GOAL</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b w:val="1"/>
                <w:bCs w:val="1"/>
                <w:color w:val="242B61"/>
              </w:rPr>
              <w:t>ACHIEVEMENT</w:t>
            </w:r>
          </w:p>
        </w:tc>
      </w:tr>
      <w:tr>
        <w:trPr>
          <w:trHeight w:val="218"/>
        </w:trPr>
        <w:tc>
          <w:tcPr>
            <w:tcW w:w="120" w:type="dxa"/>
            <w:vAlign w:val="bottom"/>
          </w:tcPr>
          <w:p>
            <w:pPr>
              <w:spacing w:after="0"/>
              <w:rPr>
                <w:sz w:val="18"/>
                <w:szCs w:val="18"/>
                <w:color w:val="auto"/>
              </w:rPr>
            </w:pPr>
          </w:p>
        </w:tc>
        <w:tc>
          <w:tcPr>
            <w:tcW w:w="1820" w:type="dxa"/>
            <w:vAlign w:val="bottom"/>
            <w:shd w:val="clear" w:color="auto" w:fill="ECEDED"/>
          </w:tcPr>
          <w:p>
            <w:pPr>
              <w:spacing w:after="0"/>
              <w:rPr>
                <w:sz w:val="20"/>
                <w:szCs w:val="20"/>
                <w:color w:val="auto"/>
              </w:rPr>
            </w:pPr>
            <w:r>
              <w:rPr>
                <w:rFonts w:ascii="Arial" w:cs="Arial" w:eastAsia="Arial" w:hAnsi="Arial"/>
                <w:sz w:val="15"/>
                <w:szCs w:val="15"/>
                <w:color w:val="auto"/>
              </w:rPr>
              <w:t>New Energy</w:t>
            </w:r>
          </w:p>
        </w:tc>
        <w:tc>
          <w:tcPr>
            <w:tcW w:w="100" w:type="dxa"/>
            <w:vAlign w:val="bottom"/>
            <w:shd w:val="clear" w:color="auto" w:fill="ECEDED"/>
          </w:tcPr>
          <w:p>
            <w:pPr>
              <w:spacing w:after="0"/>
              <w:rPr>
                <w:sz w:val="18"/>
                <w:szCs w:val="18"/>
                <w:color w:val="auto"/>
              </w:rPr>
            </w:pPr>
          </w:p>
        </w:tc>
        <w:tc>
          <w:tcPr>
            <w:tcW w:w="7200" w:type="dxa"/>
            <w:vAlign w:val="bottom"/>
            <w:shd w:val="clear" w:color="auto" w:fill="ECEDED"/>
          </w:tcPr>
          <w:p>
            <w:pPr>
              <w:spacing w:after="0"/>
              <w:rPr>
                <w:sz w:val="20"/>
                <w:szCs w:val="20"/>
                <w:color w:val="auto"/>
              </w:rPr>
            </w:pPr>
            <w:r>
              <w:rPr>
                <w:rFonts w:ascii="Arial" w:cs="Arial" w:eastAsia="Arial" w:hAnsi="Arial"/>
                <w:sz w:val="15"/>
                <w:szCs w:val="15"/>
                <w:color w:val="auto"/>
              </w:rPr>
              <w:t>Establish a specified number of carbon capture and sequestration partnerships.</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Achieved.</w:t>
            </w:r>
          </w:p>
        </w:tc>
      </w:tr>
      <w:tr>
        <w:trPr>
          <w:trHeight w:val="247"/>
        </w:trPr>
        <w:tc>
          <w:tcPr>
            <w:tcW w:w="120" w:type="dxa"/>
            <w:vAlign w:val="bottom"/>
          </w:tcPr>
          <w:p>
            <w:pPr>
              <w:spacing w:after="0"/>
              <w:rPr>
                <w:sz w:val="21"/>
                <w:szCs w:val="21"/>
                <w:color w:val="auto"/>
              </w:rPr>
            </w:pPr>
          </w:p>
        </w:tc>
        <w:tc>
          <w:tcPr>
            <w:tcW w:w="182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New Energy</w:t>
            </w:r>
          </w:p>
        </w:tc>
        <w:tc>
          <w:tcPr>
            <w:tcW w:w="100" w:type="dxa"/>
            <w:vAlign w:val="bottom"/>
            <w:shd w:val="clear" w:color="auto" w:fill="ECEDED"/>
          </w:tcPr>
          <w:p>
            <w:pPr>
              <w:spacing w:after="0"/>
              <w:rPr>
                <w:sz w:val="21"/>
                <w:szCs w:val="21"/>
                <w:color w:val="auto"/>
              </w:rPr>
            </w:pPr>
          </w:p>
        </w:tc>
        <w:tc>
          <w:tcPr>
            <w:tcW w:w="7200" w:type="dxa"/>
            <w:vAlign w:val="bottom"/>
            <w:tcBorders>
              <w:bottom w:val="single" w:sz="8" w:color="6E6E70"/>
            </w:tcBorders>
            <w:shd w:val="clear" w:color="auto" w:fill="ECEDED"/>
          </w:tcPr>
          <w:p>
            <w:pPr>
              <w:spacing w:after="0"/>
              <w:rPr>
                <w:sz w:val="20"/>
                <w:szCs w:val="20"/>
                <w:color w:val="auto"/>
              </w:rPr>
            </w:pPr>
            <w:r>
              <w:rPr>
                <w:rFonts w:ascii="Arial" w:cs="Arial" w:eastAsia="Arial" w:hAnsi="Arial"/>
                <w:sz w:val="15"/>
                <w:szCs w:val="15"/>
                <w:color w:val="auto"/>
              </w:rPr>
              <w:t>Achieve certain milestones in lithium and hydrogen ventures.</w:t>
            </w:r>
          </w:p>
        </w:tc>
        <w:tc>
          <w:tcPr>
            <w:tcW w:w="2000" w:type="dxa"/>
            <w:vAlign w:val="bottom"/>
            <w:shd w:val="clear" w:color="auto" w:fill="ECEDED"/>
          </w:tcPr>
          <w:p>
            <w:pPr>
              <w:ind w:left="100"/>
              <w:spacing w:after="0"/>
              <w:rPr>
                <w:sz w:val="20"/>
                <w:szCs w:val="20"/>
                <w:color w:val="auto"/>
              </w:rPr>
            </w:pPr>
            <w:r>
              <w:rPr>
                <w:rFonts w:ascii="Arial" w:cs="Arial" w:eastAsia="Arial" w:hAnsi="Arial"/>
                <w:sz w:val="15"/>
                <w:szCs w:val="15"/>
                <w:color w:val="auto"/>
              </w:rPr>
              <w:t>Partially achieved.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-450215</wp:posOffset>
            </wp:positionV>
            <wp:extent cx="7143115" cy="617220"/>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48">
                      <a:extLst>
                        <a:ext uri="{28A0092B-C50C-407E-A947-70E740481C1C}"/>
                      </a:extLst>
                    </a:blip>
                    <a:srcRect/>
                    <a:stretch>
                      <a:fillRect/>
                    </a:stretch>
                  </pic:blipFill>
                  <pic:spPr bwMode="auto">
                    <a:xfrm>
                      <a:off x="0" y="0"/>
                      <a:ext cx="7143115" cy="61722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242B61"/>
        </w:rPr>
        <w:t>Mr. Belani earned 83% of his payout opportunity for his strategic personal objectives under our 2021 cash incentive plan.</w:t>
      </w:r>
    </w:p>
    <w:p>
      <w:pPr>
        <w:spacing w:after="0" w:line="21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Each January, our Compensation Committee reviews and, subject to approval by the Board’s independent directors, approves our CEO’s strategic personal objectives for that year. The Committee also annually assesses our CEO’s performance against his strategic personal objectives established for the prior year, to determine the appropriate payout for the 30% portion of his annual cash incentive opportunity tied to his personal objectives. The CEO reviews and approves the strategic personal objectives of the other NEOs and assesses their performance against their pre-approved objectives in a similar way. The Committee annually approves the aggregate annual cash incentive payouts for all executive officers, including the payout portion related to an executive’s strategic personal objectives.</w:t>
      </w: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color w:val="242B61"/>
        </w:rPr>
        <w:t>Long-Term Equity Incentive Awards</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LTI awards are designed to give NEOs and other high-value employees a long-term stake in the Company, incentivize the creation of sustained stockholder value, act as long-term retention and motivation tools, and align employee and stockholder interests over the long term.</w:t>
      </w:r>
    </w:p>
    <w:p>
      <w:pPr>
        <w:spacing w:after="0" w:line="16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January 2021, our Compensation Committee approved changes to our LTI award mix. In reviewing the design of the 2021 LTI program for our executive officers, and considering feedback from our stockholders in 2019 and 2020, as well as the Committee’s previous pay-for-performance assessments, the Committee determined that the program should:</w:t>
      </w:r>
    </w:p>
    <w:p>
      <w:pPr>
        <w:spacing w:after="0" w:line="165" w:lineRule="exact"/>
        <w:rPr>
          <w:sz w:val="20"/>
          <w:szCs w:val="20"/>
          <w:color w:val="auto"/>
        </w:rPr>
      </w:pPr>
    </w:p>
    <w:p>
      <w:pPr>
        <w:ind w:left="460" w:hanging="161"/>
        <w:spacing w:after="0"/>
        <w:tabs>
          <w:tab w:leader="none" w:pos="460" w:val="left"/>
        </w:tabs>
        <w:numPr>
          <w:ilvl w:val="0"/>
          <w:numId w:val="57"/>
        </w:numPr>
        <w:rPr>
          <w:rFonts w:ascii="Arial" w:cs="Arial" w:eastAsia="Arial" w:hAnsi="Arial"/>
          <w:sz w:val="15"/>
          <w:szCs w:val="15"/>
          <w:color w:val="242B61"/>
        </w:rPr>
      </w:pPr>
      <w:r>
        <w:rPr>
          <w:rFonts w:ascii="Arial" w:cs="Arial" w:eastAsia="Arial" w:hAnsi="Arial"/>
          <w:sz w:val="15"/>
          <w:szCs w:val="15"/>
          <w:color w:val="auto"/>
        </w:rPr>
        <w:t>maintain a mix of absolute and relative PSU metrics, in light of the cyclicality of the Company’s industry;</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7"/>
        </w:numPr>
        <w:rPr>
          <w:rFonts w:ascii="Arial" w:cs="Arial" w:eastAsia="Arial" w:hAnsi="Arial"/>
          <w:sz w:val="15"/>
          <w:szCs w:val="15"/>
          <w:color w:val="242B61"/>
        </w:rPr>
      </w:pPr>
      <w:r>
        <w:rPr>
          <w:rFonts w:ascii="Arial" w:cs="Arial" w:eastAsia="Arial" w:hAnsi="Arial"/>
          <w:sz w:val="15"/>
          <w:szCs w:val="15"/>
          <w:color w:val="auto"/>
        </w:rPr>
        <w:t>incorporate an LTI vehicle that promotes stability and retention of our executive team through business cycles;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7"/>
        </w:numPr>
        <w:rPr>
          <w:rFonts w:ascii="Arial" w:cs="Arial" w:eastAsia="Arial" w:hAnsi="Arial"/>
          <w:sz w:val="15"/>
          <w:szCs w:val="15"/>
          <w:color w:val="242B61"/>
        </w:rPr>
      </w:pPr>
      <w:r>
        <w:rPr>
          <w:rFonts w:ascii="Arial" w:cs="Arial" w:eastAsia="Arial" w:hAnsi="Arial"/>
          <w:sz w:val="15"/>
          <w:szCs w:val="15"/>
          <w:color w:val="auto"/>
        </w:rPr>
        <w:t>incorporate total shareholder return in a more meaningful way;</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7"/>
        </w:numPr>
        <w:rPr>
          <w:rFonts w:ascii="Arial" w:cs="Arial" w:eastAsia="Arial" w:hAnsi="Arial"/>
          <w:sz w:val="15"/>
          <w:szCs w:val="15"/>
          <w:color w:val="242B61"/>
        </w:rPr>
      </w:pPr>
      <w:r>
        <w:rPr>
          <w:rFonts w:ascii="Arial" w:cs="Arial" w:eastAsia="Arial" w:hAnsi="Arial"/>
          <w:sz w:val="15"/>
          <w:szCs w:val="15"/>
          <w:color w:val="auto"/>
        </w:rPr>
        <w:t>more closely align PSU performance metrics with our corporate strategy and publicly disclosed financial objectives;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7"/>
        </w:numPr>
        <w:rPr>
          <w:rFonts w:ascii="Arial" w:cs="Arial" w:eastAsia="Arial" w:hAnsi="Arial"/>
          <w:sz w:val="15"/>
          <w:szCs w:val="15"/>
          <w:color w:val="242B61"/>
        </w:rPr>
      </w:pPr>
      <w:r>
        <w:rPr>
          <w:rFonts w:ascii="Arial" w:cs="Arial" w:eastAsia="Arial" w:hAnsi="Arial"/>
          <w:sz w:val="15"/>
          <w:szCs w:val="15"/>
          <w:color w:val="auto"/>
        </w:rPr>
        <w:t>continue to incentivize outperformance relative to other comparable companies in our industry.</w:t>
      </w:r>
    </w:p>
    <w:p>
      <w:pPr>
        <w:spacing w:after="0" w:line="189"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Based on these considerations, in January 2021, the Committee awarded to our executives a mix of LTI grants, with 75% of their target LTI opportunity awarded in the form of PSUs—with payout contingent on achieving absolute and relative Company performance goals over three-year periods—and 25% awarded in the form of three-year, time-based RSUs. The Committee believes this diversified LTI grant program better balances the various compensation objectives set forth in this section.</w:t>
      </w:r>
    </w:p>
    <w:p>
      <w:pPr>
        <w:spacing w:after="0" w:line="16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In considering the reduced risk of time-based RSUs as a new component of our LTI program, the Committee also set the maximum overall payout opportunity under the 2021 LTI program at 200% of target—significantly lower than the 250% maximum under the 2020 LTI program, in line with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3115" cy="221615"/>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49">
                      <a:extLst>
                        <a:ext uri="{28A0092B-C50C-407E-A947-70E740481C1C}"/>
                      </a:extLst>
                    </a:blip>
                    <a:srcRect/>
                    <a:stretch>
                      <a:fillRect/>
                    </a:stretch>
                  </pic:blipFill>
                  <pic:spPr bwMode="auto">
                    <a:xfrm>
                      <a:off x="0" y="0"/>
                      <a:ext cx="7143115" cy="22161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MAXIMUM LTI PAYOUT OPPORTUNITY REDUCED TO 200%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2021 LTI program consisted of four types of grants, equally weighted at target performance: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42B61"/>
        </w:rPr>
        <w:t>2021 LTI Program</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20" w:type="dxa"/>
            <w:vAlign w:val="bottom"/>
            <w:tcBorders>
              <w:top w:val="single" w:sz="8" w:color="242B61"/>
              <w:left w:val="single" w:sz="8" w:color="242B61"/>
            </w:tcBorders>
          </w:tcPr>
          <w:p>
            <w:pPr>
              <w:spacing w:after="0"/>
              <w:rPr>
                <w:sz w:val="16"/>
                <w:szCs w:val="16"/>
                <w:color w:val="auto"/>
              </w:rPr>
            </w:pPr>
          </w:p>
        </w:tc>
        <w:tc>
          <w:tcPr>
            <w:tcW w:w="5400" w:type="dxa"/>
            <w:vAlign w:val="bottom"/>
            <w:tcBorders>
              <w:top w:val="single" w:sz="8" w:color="242B61"/>
            </w:tcBorders>
          </w:tcPr>
          <w:p>
            <w:pPr>
              <w:spacing w:after="0"/>
              <w:rPr>
                <w:sz w:val="16"/>
                <w:szCs w:val="16"/>
                <w:color w:val="auto"/>
              </w:rPr>
            </w:pPr>
          </w:p>
        </w:tc>
        <w:tc>
          <w:tcPr>
            <w:tcW w:w="400" w:type="dxa"/>
            <w:vAlign w:val="bottom"/>
            <w:tcBorders>
              <w:top w:val="single" w:sz="8" w:color="242B61"/>
            </w:tcBorders>
          </w:tcPr>
          <w:p>
            <w:pPr>
              <w:spacing w:after="0"/>
              <w:rPr>
                <w:sz w:val="16"/>
                <w:szCs w:val="16"/>
                <w:color w:val="auto"/>
              </w:rPr>
            </w:pPr>
          </w:p>
        </w:tc>
        <w:tc>
          <w:tcPr>
            <w:tcW w:w="5340" w:type="dxa"/>
            <w:vAlign w:val="bottom"/>
            <w:tcBorders>
              <w:top w:val="single" w:sz="8" w:color="242B61"/>
              <w:right w:val="single" w:sz="8" w:color="242B61"/>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242B61"/>
            </w:tcBorders>
            <w:shd w:val="clear" w:color="auto" w:fill="D6D5E1"/>
          </w:tcPr>
          <w:p>
            <w:pPr>
              <w:spacing w:after="0"/>
              <w:rPr>
                <w:sz w:val="18"/>
                <w:szCs w:val="18"/>
                <w:color w:val="auto"/>
              </w:rPr>
            </w:pPr>
          </w:p>
        </w:tc>
        <w:tc>
          <w:tcPr>
            <w:tcW w:w="5400" w:type="dxa"/>
            <w:vAlign w:val="bottom"/>
            <w:shd w:val="clear" w:color="auto" w:fill="D6D5E1"/>
          </w:tcPr>
          <w:p>
            <w:pPr>
              <w:ind w:left="1360"/>
              <w:spacing w:after="0"/>
              <w:rPr>
                <w:sz w:val="20"/>
                <w:szCs w:val="20"/>
                <w:color w:val="auto"/>
              </w:rPr>
            </w:pPr>
            <w:r>
              <w:rPr>
                <w:rFonts w:ascii="Arial" w:cs="Arial" w:eastAsia="Arial" w:hAnsi="Arial"/>
                <w:sz w:val="17"/>
                <w:szCs w:val="17"/>
                <w:b w:val="1"/>
                <w:bCs w:val="1"/>
                <w:color w:val="242B61"/>
              </w:rPr>
              <w:t>25% Free Cash Flow Margin PSUs</w:t>
            </w:r>
          </w:p>
        </w:tc>
        <w:tc>
          <w:tcPr>
            <w:tcW w:w="400" w:type="dxa"/>
            <w:vAlign w:val="bottom"/>
            <w:shd w:val="clear" w:color="auto" w:fill="D6D5E1"/>
          </w:tcPr>
          <w:p>
            <w:pPr>
              <w:spacing w:after="0"/>
              <w:rPr>
                <w:sz w:val="18"/>
                <w:szCs w:val="18"/>
                <w:color w:val="auto"/>
              </w:rPr>
            </w:pPr>
          </w:p>
        </w:tc>
        <w:tc>
          <w:tcPr>
            <w:tcW w:w="5340" w:type="dxa"/>
            <w:vAlign w:val="bottom"/>
            <w:tcBorders>
              <w:right w:val="single" w:sz="8" w:color="242B61"/>
            </w:tcBorders>
            <w:shd w:val="clear" w:color="auto" w:fill="D6D5E1"/>
          </w:tcPr>
          <w:p>
            <w:pPr>
              <w:jc w:val="center"/>
              <w:ind w:right="242"/>
              <w:spacing w:after="0"/>
              <w:rPr>
                <w:sz w:val="20"/>
                <w:szCs w:val="20"/>
                <w:color w:val="auto"/>
              </w:rPr>
            </w:pPr>
            <w:r>
              <w:rPr>
                <w:rFonts w:ascii="Arial" w:cs="Arial" w:eastAsia="Arial" w:hAnsi="Arial"/>
                <w:sz w:val="17"/>
                <w:szCs w:val="17"/>
                <w:b w:val="1"/>
                <w:bCs w:val="1"/>
                <w:color w:val="242B61"/>
                <w:w w:val="96"/>
              </w:rPr>
              <w:t>25% TSR PSUs</w:t>
            </w:r>
          </w:p>
        </w:tc>
        <w:tc>
          <w:tcPr>
            <w:tcW w:w="0" w:type="dxa"/>
            <w:vAlign w:val="bottom"/>
          </w:tcPr>
          <w:p>
            <w:pPr>
              <w:spacing w:after="0"/>
              <w:rPr>
                <w:sz w:val="1"/>
                <w:szCs w:val="1"/>
                <w:color w:val="auto"/>
              </w:rPr>
            </w:pPr>
          </w:p>
        </w:tc>
      </w:tr>
      <w:tr>
        <w:trPr>
          <w:trHeight w:val="375"/>
        </w:trPr>
        <w:tc>
          <w:tcPr>
            <w:tcW w:w="120" w:type="dxa"/>
            <w:vAlign w:val="bottom"/>
            <w:tcBorders>
              <w:left w:val="single" w:sz="8" w:color="242B61"/>
            </w:tcBorders>
            <w:shd w:val="clear" w:color="auto" w:fill="D6D5E1"/>
          </w:tcPr>
          <w:p>
            <w:pPr>
              <w:spacing w:after="0"/>
              <w:rPr>
                <w:sz w:val="24"/>
                <w:szCs w:val="24"/>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The Committee approved awards of PSUs that will vest, if at all, based on our</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The Committee approved awards of PSUs that will vest, if at all, based on our</w:t>
            </w:r>
          </w:p>
        </w:tc>
        <w:tc>
          <w:tcPr>
            <w:tcW w:w="0" w:type="dxa"/>
            <w:vAlign w:val="bottom"/>
          </w:tcPr>
          <w:p>
            <w:pPr>
              <w:spacing w:after="0"/>
              <w:rPr>
                <w:sz w:val="1"/>
                <w:szCs w:val="1"/>
                <w:color w:val="auto"/>
              </w:rPr>
            </w:pPr>
          </w:p>
        </w:tc>
      </w:tr>
      <w:tr>
        <w:trPr>
          <w:trHeight w:val="156"/>
        </w:trPr>
        <w:tc>
          <w:tcPr>
            <w:tcW w:w="120" w:type="dxa"/>
            <w:vAlign w:val="bottom"/>
            <w:tcBorders>
              <w:left w:val="single" w:sz="8" w:color="242B61"/>
            </w:tcBorders>
            <w:shd w:val="clear" w:color="auto" w:fill="D6D5E1"/>
          </w:tcPr>
          <w:p>
            <w:pPr>
              <w:spacing w:after="0"/>
              <w:rPr>
                <w:sz w:val="13"/>
                <w:szCs w:val="13"/>
                <w:color w:val="auto"/>
              </w:rPr>
            </w:pPr>
          </w:p>
        </w:tc>
        <w:tc>
          <w:tcPr>
            <w:tcW w:w="5400" w:type="dxa"/>
            <w:vAlign w:val="bottom"/>
            <w:shd w:val="clear" w:color="auto" w:fill="D6D5E1"/>
          </w:tcPr>
          <w:p>
            <w:pPr>
              <w:ind w:left="80"/>
              <w:spacing w:after="0" w:line="156" w:lineRule="exact"/>
              <w:rPr>
                <w:sz w:val="20"/>
                <w:szCs w:val="20"/>
                <w:color w:val="auto"/>
              </w:rPr>
            </w:pPr>
            <w:r>
              <w:rPr>
                <w:rFonts w:ascii="Arial" w:cs="Arial" w:eastAsia="Arial" w:hAnsi="Arial"/>
                <w:sz w:val="15"/>
                <w:szCs w:val="15"/>
                <w:color w:val="auto"/>
              </w:rPr>
              <w:t>absolute free cash flow margin over a three-year performance period (the</w:t>
            </w:r>
          </w:p>
        </w:tc>
        <w:tc>
          <w:tcPr>
            <w:tcW w:w="5740" w:type="dxa"/>
            <w:vAlign w:val="bottom"/>
            <w:tcBorders>
              <w:right w:val="single" w:sz="8" w:color="242B61"/>
            </w:tcBorders>
            <w:gridSpan w:val="2"/>
            <w:shd w:val="clear" w:color="auto" w:fill="D6D5E1"/>
          </w:tcPr>
          <w:p>
            <w:pPr>
              <w:ind w:left="300"/>
              <w:spacing w:after="0" w:line="156" w:lineRule="exact"/>
              <w:rPr>
                <w:sz w:val="20"/>
                <w:szCs w:val="20"/>
                <w:color w:val="auto"/>
              </w:rPr>
            </w:pPr>
            <w:r>
              <w:rPr>
                <w:rFonts w:ascii="Arial" w:cs="Arial" w:eastAsia="Arial" w:hAnsi="Arial"/>
                <w:sz w:val="15"/>
                <w:szCs w:val="15"/>
                <w:color w:val="auto"/>
              </w:rPr>
              <w:t>relative TSR percentile rank as compared to the cumulative TSR results</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2021 FCF Margin PSUs</w:t>
            </w:r>
            <w:r>
              <w:rPr>
                <w:rFonts w:ascii="Arial" w:cs="Arial" w:eastAsia="Arial" w:hAnsi="Arial"/>
                <w:sz w:val="15"/>
                <w:szCs w:val="15"/>
                <w:color w:val="auto"/>
              </w:rPr>
              <w:t>”  or  “</w:t>
            </w:r>
            <w:r>
              <w:rPr>
                <w:rFonts w:ascii="Arial" w:cs="Arial" w:eastAsia="Arial" w:hAnsi="Arial"/>
                <w:sz w:val="15"/>
                <w:szCs w:val="15"/>
                <w:b w:val="1"/>
                <w:bCs w:val="1"/>
                <w:color w:val="auto"/>
              </w:rPr>
              <w:t>FCFM PSUs</w:t>
            </w:r>
            <w:r>
              <w:rPr>
                <w:rFonts w:ascii="Arial" w:cs="Arial" w:eastAsia="Arial" w:hAnsi="Arial"/>
                <w:sz w:val="15"/>
                <w:szCs w:val="15"/>
                <w:color w:val="auto"/>
              </w:rPr>
              <w:t>”).  The  Committee  selected</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achieved by eight companies of similar size and footprint in our industry over a</w:t>
            </w:r>
          </w:p>
        </w:tc>
        <w:tc>
          <w:tcPr>
            <w:tcW w:w="0" w:type="dxa"/>
            <w:vAlign w:val="bottom"/>
          </w:tcPr>
          <w:p>
            <w:pPr>
              <w:spacing w:after="0"/>
              <w:rPr>
                <w:sz w:val="1"/>
                <w:szCs w:val="1"/>
                <w:color w:val="auto"/>
              </w:rPr>
            </w:pPr>
          </w:p>
        </w:tc>
      </w:tr>
      <w:tr>
        <w:trPr>
          <w:trHeight w:val="192"/>
        </w:trPr>
        <w:tc>
          <w:tcPr>
            <w:tcW w:w="120" w:type="dxa"/>
            <w:vAlign w:val="bottom"/>
            <w:tcBorders>
              <w:left w:val="single" w:sz="8" w:color="242B61"/>
            </w:tcBorders>
            <w:shd w:val="clear" w:color="auto" w:fill="D6D5E1"/>
          </w:tcPr>
          <w:p>
            <w:pPr>
              <w:spacing w:after="0"/>
              <w:rPr>
                <w:sz w:val="16"/>
                <w:szCs w:val="16"/>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absolute free cash flow margin as a performance metric for our 2021 LTI</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three-year performance period (the “</w:t>
            </w:r>
            <w:r>
              <w:rPr>
                <w:rFonts w:ascii="Arial" w:cs="Arial" w:eastAsia="Arial" w:hAnsi="Arial"/>
                <w:sz w:val="15"/>
                <w:szCs w:val="15"/>
                <w:b w:val="1"/>
                <w:bCs w:val="1"/>
                <w:color w:val="auto"/>
              </w:rPr>
              <w:t>2021 TSR PSUs</w:t>
            </w:r>
            <w:r>
              <w:rPr>
                <w:rFonts w:ascii="Arial" w:cs="Arial" w:eastAsia="Arial" w:hAnsi="Arial"/>
                <w:sz w:val="15"/>
                <w:szCs w:val="15"/>
                <w:color w:val="auto"/>
              </w:rPr>
              <w:t>”). The Committee set the</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program, replacing our previous two-year free cash flow conversion rate</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target performance goal above median at the  60th  percentile—requiring</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metric, because the new metric more closely aligns with our long-term strategy</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performance better than five of the eight comparators to achieve target payout.</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and publicly disclosed free cash flow margin objectives.</w:t>
            </w: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The Committee selected relative TSR as a performance metric for our 2021</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spacing w:after="0"/>
              <w:rPr>
                <w:sz w:val="15"/>
                <w:szCs w:val="15"/>
                <w:color w:val="auto"/>
              </w:rPr>
            </w:pP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LTI program in order to more directly align LTI payouts with stockholder value</w:t>
            </w:r>
          </w:p>
        </w:tc>
        <w:tc>
          <w:tcPr>
            <w:tcW w:w="0" w:type="dxa"/>
            <w:vAlign w:val="bottom"/>
          </w:tcPr>
          <w:p>
            <w:pPr>
              <w:spacing w:after="0"/>
              <w:rPr>
                <w:sz w:val="1"/>
                <w:szCs w:val="1"/>
                <w:color w:val="auto"/>
              </w:rPr>
            </w:pPr>
          </w:p>
        </w:tc>
      </w:tr>
      <w:tr>
        <w:trPr>
          <w:trHeight w:val="173"/>
        </w:trPr>
        <w:tc>
          <w:tcPr>
            <w:tcW w:w="120" w:type="dxa"/>
            <w:vAlign w:val="bottom"/>
            <w:tcBorders>
              <w:left w:val="single" w:sz="8" w:color="242B61"/>
            </w:tcBorders>
            <w:shd w:val="clear" w:color="auto" w:fill="D6D5E1"/>
          </w:tcPr>
          <w:p>
            <w:pPr>
              <w:spacing w:after="0"/>
              <w:rPr>
                <w:sz w:val="15"/>
                <w:szCs w:val="15"/>
                <w:color w:val="auto"/>
              </w:rPr>
            </w:pPr>
          </w:p>
        </w:tc>
        <w:tc>
          <w:tcPr>
            <w:tcW w:w="5400" w:type="dxa"/>
            <w:vAlign w:val="bottom"/>
            <w:shd w:val="clear" w:color="auto" w:fill="D6D5E1"/>
          </w:tcPr>
          <w:p>
            <w:pPr>
              <w:spacing w:after="0"/>
              <w:rPr>
                <w:sz w:val="15"/>
                <w:szCs w:val="15"/>
                <w:color w:val="auto"/>
              </w:rPr>
            </w:pPr>
          </w:p>
        </w:tc>
        <w:tc>
          <w:tcPr>
            <w:tcW w:w="5740" w:type="dxa"/>
            <w:vAlign w:val="bottom"/>
            <w:tcBorders>
              <w:right w:val="single" w:sz="8" w:color="242B61"/>
            </w:tcBorders>
            <w:gridSpan w:val="2"/>
            <w:shd w:val="clear" w:color="auto" w:fill="D6D5E1"/>
          </w:tcPr>
          <w:p>
            <w:pPr>
              <w:ind w:left="300"/>
              <w:spacing w:after="0"/>
              <w:rPr>
                <w:sz w:val="20"/>
                <w:szCs w:val="20"/>
                <w:color w:val="auto"/>
              </w:rPr>
            </w:pPr>
            <w:r>
              <w:rPr>
                <w:rFonts w:ascii="Arial" w:cs="Arial" w:eastAsia="Arial" w:hAnsi="Arial"/>
                <w:sz w:val="15"/>
                <w:szCs w:val="15"/>
                <w:color w:val="auto"/>
              </w:rPr>
              <w:t>creation.</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40" w:type="dxa"/>
            <w:vAlign w:val="bottom"/>
            <w:tcBorders>
              <w:right w:val="single" w:sz="8" w:color="242B61"/>
            </w:tcBorders>
            <w:vMerge w:val="restart"/>
          </w:tcPr>
          <w:p>
            <w:pPr>
              <w:jc w:val="center"/>
              <w:ind w:right="222"/>
              <w:spacing w:after="0"/>
              <w:rPr>
                <w:sz w:val="20"/>
                <w:szCs w:val="20"/>
                <w:color w:val="auto"/>
              </w:rPr>
            </w:pPr>
            <w:r>
              <w:rPr>
                <w:rFonts w:ascii="Arial" w:cs="Arial" w:eastAsia="Arial" w:hAnsi="Arial"/>
                <w:sz w:val="17"/>
                <w:szCs w:val="17"/>
                <w:b w:val="1"/>
                <w:bCs w:val="1"/>
                <w:color w:val="242B61"/>
                <w:w w:val="97"/>
              </w:rPr>
              <w:t>25% Time-Based RSUs</w:t>
            </w:r>
          </w:p>
        </w:tc>
        <w:tc>
          <w:tcPr>
            <w:tcW w:w="0" w:type="dxa"/>
            <w:vAlign w:val="bottom"/>
          </w:tcPr>
          <w:p>
            <w:pPr>
              <w:spacing w:after="0"/>
              <w:rPr>
                <w:sz w:val="1"/>
                <w:szCs w:val="1"/>
                <w:color w:val="auto"/>
              </w:rPr>
            </w:pPr>
          </w:p>
        </w:tc>
      </w:tr>
      <w:tr>
        <w:trPr>
          <w:trHeight w:val="212"/>
        </w:trPr>
        <w:tc>
          <w:tcPr>
            <w:tcW w:w="120" w:type="dxa"/>
            <w:vAlign w:val="bottom"/>
            <w:tcBorders>
              <w:left w:val="single" w:sz="8" w:color="242B61"/>
            </w:tcBorders>
          </w:tcPr>
          <w:p>
            <w:pPr>
              <w:spacing w:after="0"/>
              <w:rPr>
                <w:sz w:val="18"/>
                <w:szCs w:val="18"/>
                <w:color w:val="auto"/>
              </w:rPr>
            </w:pPr>
          </w:p>
        </w:tc>
        <w:tc>
          <w:tcPr>
            <w:tcW w:w="5400" w:type="dxa"/>
            <w:vAlign w:val="bottom"/>
            <w:shd w:val="clear" w:color="auto" w:fill="D6D5E1"/>
          </w:tcPr>
          <w:p>
            <w:pPr>
              <w:ind w:left="2040"/>
              <w:spacing w:after="0"/>
              <w:rPr>
                <w:sz w:val="20"/>
                <w:szCs w:val="20"/>
                <w:color w:val="auto"/>
              </w:rPr>
            </w:pPr>
            <w:r>
              <w:rPr>
                <w:rFonts w:ascii="Arial" w:cs="Arial" w:eastAsia="Arial" w:hAnsi="Arial"/>
                <w:sz w:val="17"/>
                <w:szCs w:val="17"/>
                <w:b w:val="1"/>
                <w:bCs w:val="1"/>
                <w:color w:val="242B61"/>
              </w:rPr>
              <w:t>25% ROCE PSUs</w:t>
            </w:r>
          </w:p>
        </w:tc>
        <w:tc>
          <w:tcPr>
            <w:tcW w:w="400" w:type="dxa"/>
            <w:vAlign w:val="bottom"/>
          </w:tcPr>
          <w:p>
            <w:pPr>
              <w:spacing w:after="0"/>
              <w:rPr>
                <w:sz w:val="18"/>
                <w:szCs w:val="18"/>
                <w:color w:val="auto"/>
              </w:rPr>
            </w:pPr>
          </w:p>
        </w:tc>
        <w:tc>
          <w:tcPr>
            <w:tcW w:w="5340" w:type="dxa"/>
            <w:vAlign w:val="bottom"/>
            <w:tcBorders>
              <w:right w:val="single" w:sz="8" w:color="242B61"/>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5D5E1"/>
          </w:tcPr>
          <w:p>
            <w:pPr>
              <w:spacing w:after="0"/>
              <w:rPr>
                <w:sz w:val="15"/>
                <w:szCs w:val="15"/>
                <w:color w:val="auto"/>
              </w:rPr>
            </w:pPr>
          </w:p>
        </w:tc>
        <w:tc>
          <w:tcPr>
            <w:tcW w:w="5740" w:type="dxa"/>
            <w:vAlign w:val="bottom"/>
            <w:tcBorders>
              <w:right w:val="single" w:sz="8" w:color="242B61"/>
            </w:tcBorders>
            <w:gridSpan w:val="2"/>
            <w:vMerge w:val="restart"/>
          </w:tcPr>
          <w:p>
            <w:pPr>
              <w:ind w:left="300"/>
              <w:spacing w:after="0"/>
              <w:rPr>
                <w:sz w:val="20"/>
                <w:szCs w:val="20"/>
                <w:color w:val="auto"/>
              </w:rPr>
            </w:pPr>
            <w:r>
              <w:rPr>
                <w:rFonts w:ascii="Arial" w:cs="Arial" w:eastAsia="Arial" w:hAnsi="Arial"/>
                <w:sz w:val="15"/>
                <w:szCs w:val="15"/>
                <w:color w:val="auto"/>
              </w:rPr>
              <w:t>The Committee approved awards of three-year, time-based RSUs, to better</w:t>
            </w:r>
          </w:p>
        </w:tc>
        <w:tc>
          <w:tcPr>
            <w:tcW w:w="0" w:type="dxa"/>
            <w:vAlign w:val="bottom"/>
          </w:tcPr>
          <w:p>
            <w:pPr>
              <w:spacing w:after="0"/>
              <w:rPr>
                <w:sz w:val="1"/>
                <w:szCs w:val="1"/>
                <w:color w:val="auto"/>
              </w:rPr>
            </w:pPr>
          </w:p>
        </w:tc>
      </w:tr>
      <w:tr>
        <w:trPr>
          <w:trHeight w:val="176"/>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The Committee approved awards of PSUs that will vest, if at all, based on the</w:t>
            </w:r>
          </w:p>
        </w:tc>
        <w:tc>
          <w:tcPr>
            <w:tcW w:w="5740" w:type="dxa"/>
            <w:vAlign w:val="bottom"/>
            <w:tcBorders>
              <w:right w:val="single" w:sz="8" w:color="242B61"/>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average annual ROCE we achieve over a three-year performance period as</w:t>
            </w:r>
          </w:p>
        </w:tc>
        <w:tc>
          <w:tcPr>
            <w:tcW w:w="5740" w:type="dxa"/>
            <w:vAlign w:val="bottom"/>
            <w:tcBorders>
              <w:right w:val="single" w:sz="8" w:color="242B61"/>
            </w:tcBorders>
            <w:gridSpan w:val="2"/>
          </w:tcPr>
          <w:p>
            <w:pPr>
              <w:ind w:left="300"/>
              <w:spacing w:after="0"/>
              <w:rPr>
                <w:sz w:val="20"/>
                <w:szCs w:val="20"/>
                <w:color w:val="auto"/>
              </w:rPr>
            </w:pPr>
            <w:r>
              <w:rPr>
                <w:rFonts w:ascii="Arial" w:cs="Arial" w:eastAsia="Arial" w:hAnsi="Arial"/>
                <w:sz w:val="15"/>
                <w:szCs w:val="15"/>
                <w:color w:val="auto"/>
              </w:rPr>
              <w:t>secure the retention and stability of our executive team. While our executives</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compared to the average annual ROCE of our key oilfield services competitors</w:t>
            </w:r>
          </w:p>
        </w:tc>
        <w:tc>
          <w:tcPr>
            <w:tcW w:w="5740" w:type="dxa"/>
            <w:vAlign w:val="bottom"/>
            <w:tcBorders>
              <w:right w:val="single" w:sz="8" w:color="242B61"/>
            </w:tcBorders>
            <w:gridSpan w:val="2"/>
          </w:tcPr>
          <w:p>
            <w:pPr>
              <w:ind w:left="300"/>
              <w:spacing w:after="0"/>
              <w:rPr>
                <w:sz w:val="20"/>
                <w:szCs w:val="20"/>
                <w:color w:val="auto"/>
              </w:rPr>
            </w:pPr>
            <w:r>
              <w:rPr>
                <w:rFonts w:ascii="Arial" w:cs="Arial" w:eastAsia="Arial" w:hAnsi="Arial"/>
                <w:sz w:val="15"/>
                <w:szCs w:val="15"/>
                <w:color w:val="auto"/>
              </w:rPr>
              <w:t>had received 100% of their annual LTI grant in the form of PSUs since 2017,</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together over the same period (the “</w:t>
            </w:r>
            <w:r>
              <w:rPr>
                <w:rFonts w:ascii="Arial" w:cs="Arial" w:eastAsia="Arial" w:hAnsi="Arial"/>
                <w:sz w:val="15"/>
                <w:szCs w:val="15"/>
                <w:b w:val="1"/>
                <w:bCs w:val="1"/>
                <w:color w:val="auto"/>
              </w:rPr>
              <w:t>2021 ROCE PSUs</w:t>
            </w:r>
            <w:r>
              <w:rPr>
                <w:rFonts w:ascii="Arial" w:cs="Arial" w:eastAsia="Arial" w:hAnsi="Arial"/>
                <w:sz w:val="15"/>
                <w:szCs w:val="15"/>
                <w:color w:val="auto"/>
              </w:rPr>
              <w:t>”). This PSU metric</w:t>
            </w:r>
          </w:p>
        </w:tc>
        <w:tc>
          <w:tcPr>
            <w:tcW w:w="5740" w:type="dxa"/>
            <w:vAlign w:val="bottom"/>
            <w:tcBorders>
              <w:right w:val="single" w:sz="8" w:color="242B61"/>
            </w:tcBorders>
            <w:gridSpan w:val="2"/>
          </w:tcPr>
          <w:p>
            <w:pPr>
              <w:ind w:left="300"/>
              <w:spacing w:after="0"/>
              <w:rPr>
                <w:sz w:val="20"/>
                <w:szCs w:val="20"/>
                <w:color w:val="auto"/>
              </w:rPr>
            </w:pPr>
            <w:r>
              <w:rPr>
                <w:rFonts w:ascii="Arial" w:cs="Arial" w:eastAsia="Arial" w:hAnsi="Arial"/>
                <w:sz w:val="15"/>
                <w:szCs w:val="15"/>
                <w:color w:val="auto"/>
              </w:rPr>
              <w:t>the Committee determined in 2021 that a more diversified LTI program better</w:t>
            </w:r>
          </w:p>
        </w:tc>
        <w:tc>
          <w:tcPr>
            <w:tcW w:w="0" w:type="dxa"/>
            <w:vAlign w:val="bottom"/>
          </w:tcPr>
          <w:p>
            <w:pPr>
              <w:spacing w:after="0"/>
              <w:rPr>
                <w:sz w:val="1"/>
                <w:szCs w:val="1"/>
                <w:color w:val="auto"/>
              </w:rPr>
            </w:pPr>
          </w:p>
        </w:tc>
      </w:tr>
      <w:tr>
        <w:trPr>
          <w:trHeight w:val="199"/>
        </w:trPr>
        <w:tc>
          <w:tcPr>
            <w:tcW w:w="120" w:type="dxa"/>
            <w:vAlign w:val="bottom"/>
            <w:tcBorders>
              <w:left w:val="single" w:sz="8" w:color="242B61"/>
            </w:tcBorders>
          </w:tcPr>
          <w:p>
            <w:pPr>
              <w:spacing w:after="0"/>
              <w:rPr>
                <w:sz w:val="17"/>
                <w:szCs w:val="17"/>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remains unchanged from the LTI grants awarded to our NEOs in 2020;</w:t>
            </w:r>
          </w:p>
        </w:tc>
        <w:tc>
          <w:tcPr>
            <w:tcW w:w="5740" w:type="dxa"/>
            <w:vAlign w:val="bottom"/>
            <w:tcBorders>
              <w:right w:val="single" w:sz="8" w:color="242B61"/>
            </w:tcBorders>
            <w:gridSpan w:val="2"/>
          </w:tcPr>
          <w:p>
            <w:pPr>
              <w:ind w:left="300"/>
              <w:spacing w:after="0"/>
              <w:rPr>
                <w:sz w:val="20"/>
                <w:szCs w:val="20"/>
                <w:color w:val="auto"/>
              </w:rPr>
            </w:pPr>
            <w:r>
              <w:rPr>
                <w:rFonts w:ascii="Arial" w:cs="Arial" w:eastAsia="Arial" w:hAnsi="Arial"/>
                <w:sz w:val="15"/>
                <w:szCs w:val="15"/>
                <w:color w:val="auto"/>
              </w:rPr>
              <w:t>balances its objectives of:</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however,  for  2021,  the  Committee  removed  Weatherford  International</w:t>
            </w:r>
          </w:p>
        </w:tc>
        <w:tc>
          <w:tcPr>
            <w:tcW w:w="400" w:type="dxa"/>
            <w:vAlign w:val="bottom"/>
            <w:vMerge w:val="restart"/>
          </w:tcPr>
          <w:p>
            <w:pPr>
              <w:ind w:left="300"/>
              <w:spacing w:after="0"/>
              <w:rPr>
                <w:sz w:val="20"/>
                <w:szCs w:val="20"/>
                <w:color w:val="auto"/>
              </w:rPr>
            </w:pPr>
            <w:r>
              <w:rPr>
                <w:rFonts w:ascii="Arial" w:cs="Arial" w:eastAsia="Arial" w:hAnsi="Arial"/>
                <w:sz w:val="15"/>
                <w:szCs w:val="15"/>
                <w:color w:val="242B61"/>
              </w:rPr>
              <w:t>•</w:t>
            </w:r>
          </w:p>
        </w:tc>
        <w:tc>
          <w:tcPr>
            <w:tcW w:w="5340" w:type="dxa"/>
            <w:vAlign w:val="bottom"/>
            <w:tcBorders>
              <w:right w:val="single" w:sz="8" w:color="242B61"/>
            </w:tcBorders>
            <w:vMerge w:val="restart"/>
          </w:tcPr>
          <w:p>
            <w:pPr>
              <w:ind w:left="40"/>
              <w:spacing w:after="0"/>
              <w:rPr>
                <w:sz w:val="20"/>
                <w:szCs w:val="20"/>
                <w:color w:val="auto"/>
              </w:rPr>
            </w:pPr>
            <w:r>
              <w:rPr>
                <w:rFonts w:ascii="Arial" w:cs="Arial" w:eastAsia="Arial" w:hAnsi="Arial"/>
                <w:sz w:val="15"/>
                <w:szCs w:val="15"/>
                <w:color w:val="auto"/>
              </w:rPr>
              <w:t>aligning pay-for-performance and creating stockholder value;</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(Weatherford) from this PSU comparator group because it had underperformed</w:t>
            </w:r>
          </w:p>
        </w:tc>
        <w:tc>
          <w:tcPr>
            <w:tcW w:w="400" w:type="dxa"/>
            <w:vAlign w:val="bottom"/>
            <w:vMerge w:val="continue"/>
          </w:tcPr>
          <w:p>
            <w:pPr>
              <w:spacing w:after="0"/>
              <w:rPr>
                <w:sz w:val="15"/>
                <w:szCs w:val="15"/>
                <w:color w:val="auto"/>
              </w:rPr>
            </w:pPr>
          </w:p>
        </w:tc>
        <w:tc>
          <w:tcPr>
            <w:tcW w:w="5340" w:type="dxa"/>
            <w:vAlign w:val="bottom"/>
            <w:tcBorders>
              <w:right w:val="single" w:sz="8" w:color="242B61"/>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 w:type="dxa"/>
            <w:vAlign w:val="bottom"/>
            <w:tcBorders>
              <w:left w:val="single" w:sz="8" w:color="242B61"/>
            </w:tcBorders>
          </w:tcPr>
          <w:p>
            <w:pPr>
              <w:spacing w:after="0"/>
              <w:rPr>
                <w:sz w:val="15"/>
                <w:szCs w:val="15"/>
                <w:color w:val="auto"/>
              </w:rPr>
            </w:pPr>
          </w:p>
        </w:tc>
        <w:tc>
          <w:tcPr>
            <w:tcW w:w="5400" w:type="dxa"/>
            <w:vAlign w:val="bottom"/>
            <w:shd w:val="clear" w:color="auto" w:fill="D6D5E1"/>
          </w:tcPr>
          <w:p>
            <w:pPr>
              <w:ind w:left="80"/>
              <w:spacing w:after="0"/>
              <w:rPr>
                <w:sz w:val="20"/>
                <w:szCs w:val="20"/>
                <w:color w:val="auto"/>
              </w:rPr>
            </w:pPr>
            <w:r>
              <w:rPr>
                <w:rFonts w:ascii="Arial" w:cs="Arial" w:eastAsia="Arial" w:hAnsi="Arial"/>
                <w:sz w:val="15"/>
                <w:szCs w:val="15"/>
                <w:color w:val="auto"/>
              </w:rPr>
              <w:t>the rest of the comparator group in recent years.</w:t>
            </w:r>
          </w:p>
        </w:tc>
        <w:tc>
          <w:tcPr>
            <w:tcW w:w="400" w:type="dxa"/>
            <w:vAlign w:val="bottom"/>
            <w:vMerge w:val="restart"/>
          </w:tcPr>
          <w:p>
            <w:pPr>
              <w:ind w:left="300"/>
              <w:spacing w:after="0"/>
              <w:rPr>
                <w:sz w:val="20"/>
                <w:szCs w:val="20"/>
                <w:color w:val="auto"/>
              </w:rPr>
            </w:pPr>
            <w:r>
              <w:rPr>
                <w:rFonts w:ascii="Arial" w:cs="Arial" w:eastAsia="Arial" w:hAnsi="Arial"/>
                <w:sz w:val="15"/>
                <w:szCs w:val="15"/>
                <w:color w:val="242B61"/>
              </w:rPr>
              <w:t>•</w:t>
            </w:r>
          </w:p>
        </w:tc>
        <w:tc>
          <w:tcPr>
            <w:tcW w:w="5340" w:type="dxa"/>
            <w:vAlign w:val="bottom"/>
            <w:tcBorders>
              <w:right w:val="single" w:sz="8" w:color="242B61"/>
            </w:tcBorders>
            <w:vMerge w:val="restart"/>
          </w:tcPr>
          <w:p>
            <w:pPr>
              <w:ind w:left="40"/>
              <w:spacing w:after="0"/>
              <w:rPr>
                <w:sz w:val="20"/>
                <w:szCs w:val="20"/>
                <w:color w:val="auto"/>
              </w:rPr>
            </w:pPr>
            <w:r>
              <w:rPr>
                <w:rFonts w:ascii="Arial" w:cs="Arial" w:eastAsia="Arial" w:hAnsi="Arial"/>
                <w:sz w:val="15"/>
                <w:szCs w:val="15"/>
                <w:color w:val="auto"/>
              </w:rPr>
              <w:t>motivating and incentivizing outperformance; and</w:t>
            </w:r>
          </w:p>
        </w:tc>
        <w:tc>
          <w:tcPr>
            <w:tcW w:w="0" w:type="dxa"/>
            <w:vAlign w:val="bottom"/>
          </w:tcPr>
          <w:p>
            <w:pPr>
              <w:spacing w:after="0"/>
              <w:rPr>
                <w:sz w:val="1"/>
                <w:szCs w:val="1"/>
                <w:color w:val="auto"/>
              </w:rPr>
            </w:pPr>
          </w:p>
        </w:tc>
      </w:tr>
      <w:tr>
        <w:trPr>
          <w:trHeight w:val="62"/>
        </w:trPr>
        <w:tc>
          <w:tcPr>
            <w:tcW w:w="120" w:type="dxa"/>
            <w:vAlign w:val="bottom"/>
            <w:tcBorders>
              <w:left w:val="single" w:sz="8" w:color="242B61"/>
            </w:tcBorders>
          </w:tcPr>
          <w:p>
            <w:pPr>
              <w:spacing w:after="0"/>
              <w:rPr>
                <w:sz w:val="5"/>
                <w:szCs w:val="5"/>
                <w:color w:val="auto"/>
              </w:rPr>
            </w:pPr>
          </w:p>
        </w:tc>
        <w:tc>
          <w:tcPr>
            <w:tcW w:w="5400" w:type="dxa"/>
            <w:vAlign w:val="bottom"/>
            <w:shd w:val="clear" w:color="auto" w:fill="D6D5E1"/>
          </w:tcPr>
          <w:p>
            <w:pPr>
              <w:spacing w:after="0"/>
              <w:rPr>
                <w:sz w:val="5"/>
                <w:szCs w:val="5"/>
                <w:color w:val="auto"/>
              </w:rPr>
            </w:pPr>
          </w:p>
        </w:tc>
        <w:tc>
          <w:tcPr>
            <w:tcW w:w="400" w:type="dxa"/>
            <w:vAlign w:val="bottom"/>
            <w:vMerge w:val="continue"/>
          </w:tcPr>
          <w:p>
            <w:pPr>
              <w:spacing w:after="0"/>
              <w:rPr>
                <w:sz w:val="5"/>
                <w:szCs w:val="5"/>
                <w:color w:val="auto"/>
              </w:rPr>
            </w:pPr>
          </w:p>
        </w:tc>
        <w:tc>
          <w:tcPr>
            <w:tcW w:w="5340" w:type="dxa"/>
            <w:vAlign w:val="bottom"/>
            <w:tcBorders>
              <w:right w:val="single" w:sz="8" w:color="242B61"/>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tcBorders>
              <w:left w:val="single" w:sz="8" w:color="242B61"/>
            </w:tcBorders>
          </w:tcPr>
          <w:p>
            <w:pPr>
              <w:spacing w:after="0"/>
              <w:rPr>
                <w:sz w:val="21"/>
                <w:szCs w:val="21"/>
                <w:color w:val="auto"/>
              </w:rPr>
            </w:pPr>
          </w:p>
        </w:tc>
        <w:tc>
          <w:tcPr>
            <w:tcW w:w="5400" w:type="dxa"/>
            <w:vAlign w:val="bottom"/>
            <w:shd w:val="clear" w:color="auto" w:fill="D6D5E1"/>
          </w:tcPr>
          <w:p>
            <w:pPr>
              <w:spacing w:after="0"/>
              <w:rPr>
                <w:sz w:val="21"/>
                <w:szCs w:val="21"/>
                <w:color w:val="auto"/>
              </w:rPr>
            </w:pPr>
          </w:p>
        </w:tc>
        <w:tc>
          <w:tcPr>
            <w:tcW w:w="400" w:type="dxa"/>
            <w:vAlign w:val="bottom"/>
          </w:tcPr>
          <w:p>
            <w:pPr>
              <w:ind w:left="300"/>
              <w:spacing w:after="0"/>
              <w:rPr>
                <w:sz w:val="20"/>
                <w:szCs w:val="20"/>
                <w:color w:val="auto"/>
              </w:rPr>
            </w:pPr>
            <w:r>
              <w:rPr>
                <w:rFonts w:ascii="Arial" w:cs="Arial" w:eastAsia="Arial" w:hAnsi="Arial"/>
                <w:sz w:val="15"/>
                <w:szCs w:val="15"/>
                <w:color w:val="242B61"/>
              </w:rPr>
              <w:t>•</w:t>
            </w:r>
          </w:p>
        </w:tc>
        <w:tc>
          <w:tcPr>
            <w:tcW w:w="5340" w:type="dxa"/>
            <w:vAlign w:val="bottom"/>
            <w:tcBorders>
              <w:right w:val="single" w:sz="8" w:color="242B61"/>
            </w:tcBorders>
          </w:tcPr>
          <w:p>
            <w:pPr>
              <w:ind w:left="40"/>
              <w:spacing w:after="0"/>
              <w:rPr>
                <w:sz w:val="20"/>
                <w:szCs w:val="20"/>
                <w:color w:val="auto"/>
              </w:rPr>
            </w:pPr>
            <w:r>
              <w:rPr>
                <w:rFonts w:ascii="Arial" w:cs="Arial" w:eastAsia="Arial" w:hAnsi="Arial"/>
                <w:sz w:val="15"/>
                <w:szCs w:val="15"/>
                <w:color w:val="auto"/>
              </w:rPr>
              <w:t>maintaining stability and retention through business cycles.</w:t>
            </w:r>
          </w:p>
        </w:tc>
        <w:tc>
          <w:tcPr>
            <w:tcW w:w="0" w:type="dxa"/>
            <w:vAlign w:val="bottom"/>
          </w:tcPr>
          <w:p>
            <w:pPr>
              <w:spacing w:after="0"/>
              <w:rPr>
                <w:sz w:val="1"/>
                <w:szCs w:val="1"/>
                <w:color w:val="auto"/>
              </w:rPr>
            </w:pPr>
          </w:p>
        </w:tc>
      </w:tr>
      <w:tr>
        <w:trPr>
          <w:trHeight w:val="174"/>
        </w:trPr>
        <w:tc>
          <w:tcPr>
            <w:tcW w:w="120" w:type="dxa"/>
            <w:vAlign w:val="bottom"/>
            <w:tcBorders>
              <w:left w:val="single" w:sz="8" w:color="242B61"/>
              <w:bottom w:val="single" w:sz="8" w:color="242B61"/>
            </w:tcBorders>
          </w:tcPr>
          <w:p>
            <w:pPr>
              <w:spacing w:after="0"/>
              <w:rPr>
                <w:sz w:val="15"/>
                <w:szCs w:val="15"/>
                <w:color w:val="auto"/>
              </w:rPr>
            </w:pPr>
          </w:p>
        </w:tc>
        <w:tc>
          <w:tcPr>
            <w:tcW w:w="5400" w:type="dxa"/>
            <w:vAlign w:val="bottom"/>
            <w:tcBorders>
              <w:bottom w:val="single" w:sz="8" w:color="242B61"/>
            </w:tcBorders>
          </w:tcPr>
          <w:p>
            <w:pPr>
              <w:spacing w:after="0"/>
              <w:rPr>
                <w:sz w:val="15"/>
                <w:szCs w:val="15"/>
                <w:color w:val="auto"/>
              </w:rPr>
            </w:pPr>
          </w:p>
        </w:tc>
        <w:tc>
          <w:tcPr>
            <w:tcW w:w="400" w:type="dxa"/>
            <w:vAlign w:val="bottom"/>
            <w:tcBorders>
              <w:bottom w:val="single" w:sz="8" w:color="242B61"/>
            </w:tcBorders>
          </w:tcPr>
          <w:p>
            <w:pPr>
              <w:spacing w:after="0"/>
              <w:rPr>
                <w:sz w:val="15"/>
                <w:szCs w:val="15"/>
                <w:color w:val="auto"/>
              </w:rPr>
            </w:pPr>
          </w:p>
        </w:tc>
        <w:tc>
          <w:tcPr>
            <w:tcW w:w="5340" w:type="dxa"/>
            <w:vAlign w:val="bottom"/>
            <w:tcBorders>
              <w:bottom w:val="single" w:sz="8" w:color="242B61"/>
              <w:right w:val="single" w:sz="8" w:color="242B61"/>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-2831465</wp:posOffset>
            </wp:positionV>
            <wp:extent cx="79375" cy="1257935"/>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0">
                      <a:extLst>
                        <a:ext uri="{28A0092B-C50C-407E-A947-70E740481C1C}"/>
                      </a:extLst>
                    </a:blip>
                    <a:srcRect/>
                    <a:stretch>
                      <a:fillRect/>
                    </a:stretch>
                  </pic:blipFill>
                  <pic:spPr bwMode="auto">
                    <a:xfrm>
                      <a:off x="0" y="0"/>
                      <a:ext cx="79375" cy="125793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-2831465</wp:posOffset>
            </wp:positionV>
            <wp:extent cx="142240" cy="1257935"/>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1">
                      <a:extLst>
                        <a:ext uri="{28A0092B-C50C-407E-A947-70E740481C1C}"/>
                      </a:extLst>
                    </a:blip>
                    <a:srcRect/>
                    <a:stretch>
                      <a:fillRect/>
                    </a:stretch>
                  </pic:blipFill>
                  <pic:spPr bwMode="auto">
                    <a:xfrm>
                      <a:off x="0" y="0"/>
                      <a:ext cx="142240" cy="12579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-2831465</wp:posOffset>
            </wp:positionV>
            <wp:extent cx="71120" cy="1257935"/>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2">
                      <a:extLst>
                        <a:ext uri="{28A0092B-C50C-407E-A947-70E740481C1C}"/>
                      </a:extLst>
                    </a:blip>
                    <a:srcRect/>
                    <a:stretch>
                      <a:fillRect/>
                    </a:stretch>
                  </pic:blipFill>
                  <pic:spPr bwMode="auto">
                    <a:xfrm>
                      <a:off x="0" y="0"/>
                      <a:ext cx="71120" cy="125793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How We Determined the Value of 2021 LTI Equity Awards</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value of an executive’s LTI grant increases with the level of responsibility at the Company. For our CEO and the other NEOs, it is the largest element of their compensation. In determining the value of LTI awards granted to our NEOs, our Compensation Committee (in recommending that the Board approve the CEO’s awards) and the CEO (in recommending awards for the other NEOs) first consider market data regarding the LTI value for the most comparable positions in our main executive compensation peer groups, as well as several other factors, such as:</w:t>
      </w:r>
    </w:p>
    <w:p>
      <w:pPr>
        <w:spacing w:after="0" w:line="168" w:lineRule="exact"/>
        <w:rPr>
          <w:sz w:val="20"/>
          <w:szCs w:val="20"/>
          <w:color w:val="auto"/>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the Company’s financial and operating performance;</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the executive’s size and mix of total direct compensation;</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internal pay equity;</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retention;</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achievement of non-financial goals;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the executive’s contribution to the Company’s success;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the level of competition for executives with comparable skills and experience; and</w:t>
      </w:r>
    </w:p>
    <w:p>
      <w:pPr>
        <w:spacing w:after="0" w:line="89"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58"/>
        </w:numPr>
        <w:rPr>
          <w:rFonts w:ascii="Arial" w:cs="Arial" w:eastAsia="Arial" w:hAnsi="Arial"/>
          <w:sz w:val="15"/>
          <w:szCs w:val="15"/>
          <w:color w:val="242B61"/>
        </w:rPr>
      </w:pPr>
      <w:r>
        <w:rPr>
          <w:rFonts w:ascii="Arial" w:cs="Arial" w:eastAsia="Arial" w:hAnsi="Arial"/>
          <w:sz w:val="15"/>
          <w:szCs w:val="15"/>
          <w:color w:val="auto"/>
        </w:rPr>
        <w:t>the total value and number of equity-based awards granted to the executive over the course of their career, together with the retentive effect of additional equity-based awards.</w:t>
      </w:r>
    </w:p>
    <w:p>
      <w:pPr>
        <w:spacing w:after="0" w:line="16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In January 2021, our Compensation Committee approved (and in the case of Mr. Le Peuch, the independent members of the Board approved) awards to the NEOs as reflected in the table on the following page. Based on its review of comparator peer group data, the Committee determined to hold annual target LTI grant values flat for Messrs. Le Peuch and Belani. In addition, based on comparator peer group data and internal pay equity considerations, the Committee approved an increase in Mr. Biguet’s annual target LTI dollar value from $2.5 million to $3.2 million. Lastly, based on internal pay equity considerations, as well as adjusted responsibilities following the Company’s 2020 restructuring, the Committee approved a decrease in Mr. Al Mogharbel’s annual target LTI dollar value from $3.72 million to $3.5 million, and an increase in Ms. Gharbi’s annual target LTI dollar value from $3.2 million to $3.5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ind w:firstLine="299"/>
        <w:spacing w:after="0" w:line="252" w:lineRule="auto"/>
        <w:rPr>
          <w:sz w:val="20"/>
          <w:szCs w:val="20"/>
          <w:color w:val="auto"/>
        </w:rPr>
      </w:pPr>
      <w:r>
        <w:rPr>
          <w:rFonts w:ascii="Arial" w:cs="Arial" w:eastAsia="Arial" w:hAnsi="Arial"/>
          <w:sz w:val="15"/>
          <w:szCs w:val="15"/>
          <w:color w:val="auto"/>
        </w:rPr>
        <w:t>The following table details the number of PSUs (at target) and RSUs granted to our NEOs in 2021 and the estimated target values of our NEOs’ 2021 and 2020 LTI awards, as well as the year-over-year percentage change between the two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shd w:val="clear" w:color="auto" w:fill="E8EAF3"/>
          </w:tcPr>
          <w:p>
            <w:pPr>
              <w:spacing w:after="0"/>
              <w:rPr>
                <w:sz w:val="14"/>
                <w:szCs w:val="14"/>
                <w:color w:val="auto"/>
              </w:rPr>
            </w:pPr>
          </w:p>
        </w:tc>
        <w:tc>
          <w:tcPr>
            <w:tcW w:w="1800" w:type="dxa"/>
            <w:vAlign w:val="bottom"/>
            <w:shd w:val="clear" w:color="auto" w:fill="E8EAF3"/>
          </w:tcPr>
          <w:p>
            <w:pPr>
              <w:jc w:val="right"/>
              <w:ind w:right="25"/>
              <w:spacing w:after="0"/>
              <w:rPr>
                <w:sz w:val="20"/>
                <w:szCs w:val="20"/>
                <w:color w:val="auto"/>
              </w:rPr>
            </w:pPr>
            <w:r>
              <w:rPr>
                <w:rFonts w:ascii="Arial" w:cs="Arial" w:eastAsia="Arial" w:hAnsi="Arial"/>
                <w:sz w:val="15"/>
                <w:szCs w:val="15"/>
                <w:b w:val="1"/>
                <w:bCs w:val="1"/>
                <w:color w:val="242A61"/>
              </w:rPr>
              <w:t>Target Number</w:t>
            </w:r>
          </w:p>
        </w:tc>
        <w:tc>
          <w:tcPr>
            <w:tcW w:w="1400" w:type="dxa"/>
            <w:vAlign w:val="bottom"/>
            <w:shd w:val="clear" w:color="auto" w:fill="E8EAF3"/>
          </w:tcPr>
          <w:p>
            <w:pPr>
              <w:jc w:val="right"/>
              <w:ind w:right="145"/>
              <w:spacing w:after="0"/>
              <w:rPr>
                <w:sz w:val="20"/>
                <w:szCs w:val="20"/>
                <w:color w:val="auto"/>
              </w:rPr>
            </w:pPr>
            <w:r>
              <w:rPr>
                <w:rFonts w:ascii="Arial" w:cs="Arial" w:eastAsia="Arial" w:hAnsi="Arial"/>
                <w:sz w:val="15"/>
                <w:szCs w:val="15"/>
                <w:b w:val="1"/>
                <w:bCs w:val="1"/>
                <w:color w:val="242A61"/>
              </w:rPr>
              <w:t>Target Number</w:t>
            </w:r>
          </w:p>
        </w:tc>
        <w:tc>
          <w:tcPr>
            <w:tcW w:w="1420" w:type="dxa"/>
            <w:vAlign w:val="bottom"/>
            <w:shd w:val="clear" w:color="auto" w:fill="E8EAF3"/>
          </w:tcPr>
          <w:p>
            <w:pPr>
              <w:jc w:val="right"/>
              <w:ind w:right="165"/>
              <w:spacing w:after="0"/>
              <w:rPr>
                <w:sz w:val="20"/>
                <w:szCs w:val="20"/>
                <w:color w:val="auto"/>
              </w:rPr>
            </w:pPr>
            <w:r>
              <w:rPr>
                <w:rFonts w:ascii="Arial" w:cs="Arial" w:eastAsia="Arial" w:hAnsi="Arial"/>
                <w:sz w:val="15"/>
                <w:szCs w:val="15"/>
                <w:b w:val="1"/>
                <w:bCs w:val="1"/>
                <w:color w:val="242A61"/>
              </w:rPr>
              <w:t>Target Number</w:t>
            </w:r>
          </w:p>
        </w:tc>
        <w:tc>
          <w:tcPr>
            <w:tcW w:w="1160" w:type="dxa"/>
            <w:vAlign w:val="bottom"/>
            <w:shd w:val="clear" w:color="auto" w:fill="E8EAF3"/>
          </w:tcPr>
          <w:p>
            <w:pPr>
              <w:jc w:val="right"/>
              <w:ind w:right="105"/>
              <w:spacing w:after="0"/>
              <w:rPr>
                <w:sz w:val="20"/>
                <w:szCs w:val="20"/>
                <w:color w:val="auto"/>
              </w:rPr>
            </w:pPr>
            <w:r>
              <w:rPr>
                <w:rFonts w:ascii="Arial" w:cs="Arial" w:eastAsia="Arial" w:hAnsi="Arial"/>
                <w:sz w:val="15"/>
                <w:szCs w:val="15"/>
                <w:b w:val="1"/>
                <w:bCs w:val="1"/>
                <w:color w:val="242A61"/>
              </w:rPr>
              <w:t>Number of</w:t>
            </w:r>
          </w:p>
        </w:tc>
        <w:tc>
          <w:tcPr>
            <w:tcW w:w="1360" w:type="dxa"/>
            <w:vAlign w:val="bottom"/>
            <w:shd w:val="clear" w:color="auto" w:fill="E8EAF3"/>
          </w:tcPr>
          <w:p>
            <w:pPr>
              <w:jc w:val="right"/>
              <w:ind w:right="225"/>
              <w:spacing w:after="0"/>
              <w:rPr>
                <w:sz w:val="20"/>
                <w:szCs w:val="20"/>
                <w:color w:val="auto"/>
              </w:rPr>
            </w:pPr>
            <w:r>
              <w:rPr>
                <w:rFonts w:ascii="Arial" w:cs="Arial" w:eastAsia="Arial" w:hAnsi="Arial"/>
                <w:sz w:val="15"/>
                <w:szCs w:val="15"/>
                <w:b w:val="1"/>
                <w:bCs w:val="1"/>
                <w:color w:val="242A61"/>
              </w:rPr>
              <w:t>Target Value</w:t>
            </w:r>
          </w:p>
        </w:tc>
        <w:tc>
          <w:tcPr>
            <w:tcW w:w="1380" w:type="dxa"/>
            <w:vAlign w:val="bottom"/>
            <w:shd w:val="clear" w:color="auto" w:fill="E8EAF3"/>
          </w:tcPr>
          <w:p>
            <w:pPr>
              <w:jc w:val="right"/>
              <w:ind w:right="265"/>
              <w:spacing w:after="0"/>
              <w:rPr>
                <w:sz w:val="20"/>
                <w:szCs w:val="20"/>
                <w:color w:val="auto"/>
              </w:rPr>
            </w:pPr>
            <w:r>
              <w:rPr>
                <w:rFonts w:ascii="Arial" w:cs="Arial" w:eastAsia="Arial" w:hAnsi="Arial"/>
                <w:sz w:val="15"/>
                <w:szCs w:val="15"/>
                <w:b w:val="1"/>
                <w:bCs w:val="1"/>
                <w:color w:val="242A61"/>
              </w:rPr>
              <w:t>Target Value</w:t>
            </w:r>
          </w:p>
        </w:tc>
        <w:tc>
          <w:tcPr>
            <w:tcW w:w="1000" w:type="dxa"/>
            <w:vAlign w:val="bottom"/>
            <w:shd w:val="clear" w:color="auto" w:fill="E8EAF3"/>
          </w:tcPr>
          <w:p>
            <w:pPr>
              <w:spacing w:after="0"/>
              <w:rPr>
                <w:sz w:val="14"/>
                <w:szCs w:val="14"/>
                <w:color w:val="auto"/>
              </w:rPr>
            </w:pPr>
          </w:p>
        </w:tc>
      </w:tr>
      <w:tr>
        <w:trPr>
          <w:trHeight w:val="202"/>
        </w:trPr>
        <w:tc>
          <w:tcPr>
            <w:tcW w:w="1720" w:type="dxa"/>
            <w:vAlign w:val="bottom"/>
            <w:tcBorders>
              <w:bottom w:val="single" w:sz="8" w:color="242B61"/>
            </w:tcBorders>
            <w:shd w:val="clear" w:color="auto" w:fill="E8EAF3"/>
          </w:tcPr>
          <w:p>
            <w:pPr>
              <w:ind w:left="40"/>
              <w:spacing w:after="0"/>
              <w:rPr>
                <w:sz w:val="20"/>
                <w:szCs w:val="20"/>
                <w:color w:val="auto"/>
              </w:rPr>
            </w:pPr>
            <w:r>
              <w:rPr>
                <w:rFonts w:ascii="Arial" w:cs="Arial" w:eastAsia="Arial" w:hAnsi="Arial"/>
                <w:sz w:val="15"/>
                <w:szCs w:val="15"/>
                <w:b w:val="1"/>
                <w:bCs w:val="1"/>
                <w:color w:val="242A61"/>
              </w:rPr>
              <w:t>Name</w:t>
            </w:r>
          </w:p>
        </w:tc>
        <w:tc>
          <w:tcPr>
            <w:tcW w:w="1800" w:type="dxa"/>
            <w:vAlign w:val="bottom"/>
            <w:tcBorders>
              <w:bottom w:val="single" w:sz="8" w:color="242B61"/>
            </w:tcBorders>
            <w:shd w:val="clear" w:color="auto" w:fill="E8EAF3"/>
          </w:tcPr>
          <w:p>
            <w:pPr>
              <w:jc w:val="right"/>
              <w:ind w:right="25"/>
              <w:spacing w:after="0"/>
              <w:rPr>
                <w:sz w:val="20"/>
                <w:szCs w:val="20"/>
                <w:color w:val="auto"/>
              </w:rPr>
            </w:pPr>
            <w:r>
              <w:rPr>
                <w:rFonts w:ascii="Arial" w:cs="Arial" w:eastAsia="Arial" w:hAnsi="Arial"/>
                <w:sz w:val="15"/>
                <w:szCs w:val="15"/>
                <w:b w:val="1"/>
                <w:bCs w:val="1"/>
                <w:color w:val="242A61"/>
              </w:rPr>
              <w:t>of FCFM PSUs</w:t>
            </w:r>
          </w:p>
        </w:tc>
        <w:tc>
          <w:tcPr>
            <w:tcW w:w="1400" w:type="dxa"/>
            <w:vAlign w:val="bottom"/>
            <w:tcBorders>
              <w:bottom w:val="single" w:sz="8" w:color="242B61"/>
            </w:tcBorders>
            <w:shd w:val="clear" w:color="auto" w:fill="E8EAF3"/>
          </w:tcPr>
          <w:p>
            <w:pPr>
              <w:jc w:val="right"/>
              <w:ind w:right="25"/>
              <w:spacing w:after="0" w:line="202" w:lineRule="exact"/>
              <w:rPr>
                <w:sz w:val="20"/>
                <w:szCs w:val="20"/>
                <w:color w:val="auto"/>
              </w:rPr>
            </w:pPr>
            <w:r>
              <w:rPr>
                <w:rFonts w:ascii="Arial" w:cs="Arial" w:eastAsia="Arial" w:hAnsi="Arial"/>
                <w:sz w:val="15"/>
                <w:szCs w:val="15"/>
                <w:b w:val="1"/>
                <w:bCs w:val="1"/>
                <w:color w:val="242A61"/>
              </w:rPr>
              <w:t>of TSR PSUs</w:t>
            </w:r>
            <w:r>
              <w:rPr>
                <w:rFonts w:ascii="Arial" w:cs="Arial" w:eastAsia="Arial" w:hAnsi="Arial"/>
                <w:sz w:val="19"/>
                <w:szCs w:val="19"/>
                <w:b w:val="1"/>
                <w:bCs w:val="1"/>
                <w:color w:val="242A61"/>
                <w:vertAlign w:val="superscript"/>
              </w:rPr>
              <w:t>(1)</w:t>
            </w:r>
          </w:p>
        </w:tc>
        <w:tc>
          <w:tcPr>
            <w:tcW w:w="1420" w:type="dxa"/>
            <w:vAlign w:val="bottom"/>
            <w:tcBorders>
              <w:bottom w:val="single" w:sz="8" w:color="242B61"/>
            </w:tcBorders>
            <w:shd w:val="clear" w:color="auto" w:fill="E8EAF3"/>
          </w:tcPr>
          <w:p>
            <w:pPr>
              <w:jc w:val="right"/>
              <w:ind w:right="165"/>
              <w:spacing w:after="0"/>
              <w:rPr>
                <w:sz w:val="20"/>
                <w:szCs w:val="20"/>
                <w:color w:val="auto"/>
              </w:rPr>
            </w:pPr>
            <w:r>
              <w:rPr>
                <w:rFonts w:ascii="Arial" w:cs="Arial" w:eastAsia="Arial" w:hAnsi="Arial"/>
                <w:sz w:val="15"/>
                <w:szCs w:val="15"/>
                <w:b w:val="1"/>
                <w:bCs w:val="1"/>
                <w:color w:val="242A61"/>
              </w:rPr>
              <w:t>of ROCE PSUs</w:t>
            </w:r>
          </w:p>
        </w:tc>
        <w:tc>
          <w:tcPr>
            <w:tcW w:w="1160" w:type="dxa"/>
            <w:vAlign w:val="bottom"/>
            <w:tcBorders>
              <w:bottom w:val="single" w:sz="8" w:color="242B61"/>
            </w:tcBorders>
            <w:shd w:val="clear" w:color="auto" w:fill="E8EAF3"/>
          </w:tcPr>
          <w:p>
            <w:pPr>
              <w:jc w:val="right"/>
              <w:ind w:right="105"/>
              <w:spacing w:after="0"/>
              <w:rPr>
                <w:sz w:val="20"/>
                <w:szCs w:val="20"/>
                <w:color w:val="auto"/>
              </w:rPr>
            </w:pPr>
            <w:r>
              <w:rPr>
                <w:rFonts w:ascii="Arial" w:cs="Arial" w:eastAsia="Arial" w:hAnsi="Arial"/>
                <w:sz w:val="15"/>
                <w:szCs w:val="15"/>
                <w:b w:val="1"/>
                <w:bCs w:val="1"/>
                <w:color w:val="242A61"/>
              </w:rPr>
              <w:t>RSUs</w:t>
            </w:r>
          </w:p>
        </w:tc>
        <w:tc>
          <w:tcPr>
            <w:tcW w:w="1360" w:type="dxa"/>
            <w:vAlign w:val="bottom"/>
            <w:tcBorders>
              <w:bottom w:val="single" w:sz="8" w:color="242B61"/>
            </w:tcBorders>
            <w:shd w:val="clear" w:color="auto" w:fill="E8EAF3"/>
          </w:tcPr>
          <w:p>
            <w:pPr>
              <w:jc w:val="right"/>
              <w:ind w:right="105"/>
              <w:spacing w:after="0" w:line="202" w:lineRule="exact"/>
              <w:rPr>
                <w:sz w:val="20"/>
                <w:szCs w:val="20"/>
                <w:color w:val="auto"/>
              </w:rPr>
            </w:pPr>
            <w:r>
              <w:rPr>
                <w:rFonts w:ascii="Arial" w:cs="Arial" w:eastAsia="Arial" w:hAnsi="Arial"/>
                <w:sz w:val="15"/>
                <w:szCs w:val="15"/>
                <w:b w:val="1"/>
                <w:bCs w:val="1"/>
                <w:color w:val="242A61"/>
              </w:rPr>
              <w:t>for 2021 LTI</w:t>
            </w:r>
            <w:r>
              <w:rPr>
                <w:rFonts w:ascii="Arial" w:cs="Arial" w:eastAsia="Arial" w:hAnsi="Arial"/>
                <w:sz w:val="19"/>
                <w:szCs w:val="19"/>
                <w:b w:val="1"/>
                <w:bCs w:val="1"/>
                <w:color w:val="242A61"/>
                <w:vertAlign w:val="superscript"/>
              </w:rPr>
              <w:t>(2)</w:t>
            </w:r>
          </w:p>
        </w:tc>
        <w:tc>
          <w:tcPr>
            <w:tcW w:w="1380" w:type="dxa"/>
            <w:vAlign w:val="bottom"/>
            <w:tcBorders>
              <w:bottom w:val="single" w:sz="8" w:color="242B61"/>
            </w:tcBorders>
            <w:shd w:val="clear" w:color="auto" w:fill="E8EAF3"/>
          </w:tcPr>
          <w:p>
            <w:pPr>
              <w:jc w:val="right"/>
              <w:ind w:right="145"/>
              <w:spacing w:after="0" w:line="202" w:lineRule="exact"/>
              <w:rPr>
                <w:sz w:val="20"/>
                <w:szCs w:val="20"/>
                <w:color w:val="auto"/>
              </w:rPr>
            </w:pPr>
            <w:r>
              <w:rPr>
                <w:rFonts w:ascii="Arial" w:cs="Arial" w:eastAsia="Arial" w:hAnsi="Arial"/>
                <w:sz w:val="15"/>
                <w:szCs w:val="15"/>
                <w:b w:val="1"/>
                <w:bCs w:val="1"/>
                <w:color w:val="242A61"/>
              </w:rPr>
              <w:t>for 2020 LTI</w:t>
            </w:r>
            <w:r>
              <w:rPr>
                <w:rFonts w:ascii="Arial" w:cs="Arial" w:eastAsia="Arial" w:hAnsi="Arial"/>
                <w:sz w:val="19"/>
                <w:szCs w:val="19"/>
                <w:b w:val="1"/>
                <w:bCs w:val="1"/>
                <w:color w:val="242A61"/>
                <w:vertAlign w:val="superscript"/>
              </w:rPr>
              <w:t>(3)</w:t>
            </w:r>
          </w:p>
        </w:tc>
        <w:tc>
          <w:tcPr>
            <w:tcW w:w="1000" w:type="dxa"/>
            <w:vAlign w:val="bottom"/>
            <w:tcBorders>
              <w:bottom w:val="single" w:sz="8" w:color="242B61"/>
            </w:tcBorders>
            <w:shd w:val="clear" w:color="auto" w:fill="E8EAF3"/>
          </w:tcPr>
          <w:p>
            <w:pPr>
              <w:jc w:val="right"/>
              <w:spacing w:after="0"/>
              <w:rPr>
                <w:sz w:val="20"/>
                <w:szCs w:val="20"/>
                <w:color w:val="auto"/>
              </w:rPr>
            </w:pPr>
            <w:r>
              <w:rPr>
                <w:rFonts w:ascii="Arial" w:cs="Arial" w:eastAsia="Arial" w:hAnsi="Arial"/>
                <w:sz w:val="15"/>
                <w:szCs w:val="15"/>
                <w:b w:val="1"/>
                <w:bCs w:val="1"/>
                <w:color w:val="242A61"/>
              </w:rPr>
              <w:t>% Change</w:t>
            </w:r>
          </w:p>
        </w:tc>
      </w:tr>
      <w:tr>
        <w:trPr>
          <w:trHeight w:val="206"/>
        </w:trPr>
        <w:tc>
          <w:tcPr>
            <w:tcW w:w="172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1800" w:type="dxa"/>
            <w:vAlign w:val="bottom"/>
          </w:tcPr>
          <w:p>
            <w:pPr>
              <w:jc w:val="right"/>
              <w:ind w:right="25"/>
              <w:spacing w:after="0"/>
              <w:rPr>
                <w:sz w:val="20"/>
                <w:szCs w:val="20"/>
                <w:color w:val="auto"/>
              </w:rPr>
            </w:pPr>
            <w:r>
              <w:rPr>
                <w:rFonts w:ascii="Arial" w:cs="Arial" w:eastAsia="Arial" w:hAnsi="Arial"/>
                <w:sz w:val="15"/>
                <w:szCs w:val="15"/>
                <w:color w:val="auto"/>
              </w:rPr>
              <w:t>110,290</w:t>
            </w:r>
          </w:p>
        </w:tc>
        <w:tc>
          <w:tcPr>
            <w:tcW w:w="1400" w:type="dxa"/>
            <w:vAlign w:val="bottom"/>
          </w:tcPr>
          <w:p>
            <w:pPr>
              <w:jc w:val="right"/>
              <w:ind w:right="145"/>
              <w:spacing w:after="0"/>
              <w:rPr>
                <w:sz w:val="20"/>
                <w:szCs w:val="20"/>
                <w:color w:val="auto"/>
              </w:rPr>
            </w:pPr>
            <w:r>
              <w:rPr>
                <w:rFonts w:ascii="Arial" w:cs="Arial" w:eastAsia="Arial" w:hAnsi="Arial"/>
                <w:sz w:val="15"/>
                <w:szCs w:val="15"/>
                <w:color w:val="auto"/>
              </w:rPr>
              <w:t>96,440</w:t>
            </w:r>
          </w:p>
        </w:tc>
        <w:tc>
          <w:tcPr>
            <w:tcW w:w="1420" w:type="dxa"/>
            <w:vAlign w:val="bottom"/>
          </w:tcPr>
          <w:p>
            <w:pPr>
              <w:jc w:val="right"/>
              <w:ind w:right="165"/>
              <w:spacing w:after="0"/>
              <w:rPr>
                <w:sz w:val="20"/>
                <w:szCs w:val="20"/>
                <w:color w:val="auto"/>
              </w:rPr>
            </w:pPr>
            <w:r>
              <w:rPr>
                <w:rFonts w:ascii="Arial" w:cs="Arial" w:eastAsia="Arial" w:hAnsi="Arial"/>
                <w:sz w:val="15"/>
                <w:szCs w:val="15"/>
                <w:color w:val="auto"/>
              </w:rPr>
              <w:t>110,290</w:t>
            </w: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110,290</w:t>
            </w:r>
          </w:p>
        </w:tc>
        <w:tc>
          <w:tcPr>
            <w:tcW w:w="1360" w:type="dxa"/>
            <w:vAlign w:val="bottom"/>
          </w:tcPr>
          <w:p>
            <w:pPr>
              <w:jc w:val="right"/>
              <w:ind w:right="225"/>
              <w:spacing w:after="0"/>
              <w:rPr>
                <w:sz w:val="20"/>
                <w:szCs w:val="20"/>
                <w:color w:val="auto"/>
              </w:rPr>
            </w:pPr>
            <w:r>
              <w:rPr>
                <w:rFonts w:ascii="Arial" w:cs="Arial" w:eastAsia="Arial" w:hAnsi="Arial"/>
                <w:sz w:val="15"/>
                <w:szCs w:val="15"/>
                <w:color w:val="auto"/>
              </w:rPr>
              <w:t>$10,500,000</w:t>
            </w:r>
          </w:p>
        </w:tc>
        <w:tc>
          <w:tcPr>
            <w:tcW w:w="1380" w:type="dxa"/>
            <w:vAlign w:val="bottom"/>
          </w:tcPr>
          <w:p>
            <w:pPr>
              <w:jc w:val="right"/>
              <w:ind w:right="145"/>
              <w:spacing w:after="0" w:line="206" w:lineRule="exact"/>
              <w:rPr>
                <w:sz w:val="20"/>
                <w:szCs w:val="20"/>
                <w:color w:val="auto"/>
              </w:rPr>
            </w:pPr>
            <w:r>
              <w:rPr>
                <w:rFonts w:ascii="Arial" w:cs="Arial" w:eastAsia="Arial" w:hAnsi="Arial"/>
                <w:sz w:val="15"/>
                <w:szCs w:val="15"/>
                <w:color w:val="auto"/>
              </w:rPr>
              <w:t>$10,500,000</w:t>
            </w:r>
            <w:r>
              <w:rPr>
                <w:rFonts w:ascii="Arial" w:cs="Arial" w:eastAsia="Arial" w:hAnsi="Arial"/>
                <w:sz w:val="19"/>
                <w:szCs w:val="19"/>
                <w:color w:val="auto"/>
                <w:vertAlign w:val="superscript"/>
              </w:rPr>
              <w:t>(4)</w:t>
            </w:r>
          </w:p>
        </w:tc>
        <w:tc>
          <w:tcPr>
            <w:tcW w:w="1000" w:type="dxa"/>
            <w:vAlign w:val="bottom"/>
            <w:shd w:val="clear" w:color="auto" w:fill="ECEDED"/>
          </w:tcPr>
          <w:p>
            <w:pPr>
              <w:jc w:val="right"/>
              <w:spacing w:after="0"/>
              <w:rPr>
                <w:sz w:val="20"/>
                <w:szCs w:val="20"/>
                <w:color w:val="auto"/>
              </w:rPr>
            </w:pPr>
            <w:r>
              <w:rPr>
                <w:rFonts w:ascii="Arial" w:cs="Arial" w:eastAsia="Arial" w:hAnsi="Arial"/>
                <w:sz w:val="15"/>
                <w:szCs w:val="15"/>
                <w:color w:val="auto"/>
              </w:rPr>
              <w:t>0%</w:t>
            </w:r>
          </w:p>
        </w:tc>
      </w:tr>
      <w:tr>
        <w:trPr>
          <w:trHeight w:val="179"/>
        </w:trPr>
        <w:tc>
          <w:tcPr>
            <w:tcW w:w="1720" w:type="dxa"/>
            <w:vAlign w:val="bottom"/>
          </w:tcPr>
          <w:p>
            <w:pPr>
              <w:ind w:left="40"/>
              <w:spacing w:after="0"/>
              <w:rPr>
                <w:sz w:val="20"/>
                <w:szCs w:val="20"/>
                <w:color w:val="auto"/>
              </w:rPr>
            </w:pPr>
            <w:r>
              <w:rPr>
                <w:rFonts w:ascii="Arial" w:cs="Arial" w:eastAsia="Arial" w:hAnsi="Arial"/>
                <w:sz w:val="15"/>
                <w:szCs w:val="15"/>
                <w:color w:val="auto"/>
              </w:rPr>
              <w:t>S. Biguet</w:t>
            </w:r>
          </w:p>
        </w:tc>
        <w:tc>
          <w:tcPr>
            <w:tcW w:w="1800" w:type="dxa"/>
            <w:vAlign w:val="bottom"/>
          </w:tcPr>
          <w:p>
            <w:pPr>
              <w:jc w:val="right"/>
              <w:ind w:right="25"/>
              <w:spacing w:after="0"/>
              <w:rPr>
                <w:sz w:val="20"/>
                <w:szCs w:val="20"/>
                <w:color w:val="auto"/>
              </w:rPr>
            </w:pPr>
            <w:r>
              <w:rPr>
                <w:rFonts w:ascii="Arial" w:cs="Arial" w:eastAsia="Arial" w:hAnsi="Arial"/>
                <w:sz w:val="15"/>
                <w:szCs w:val="15"/>
                <w:color w:val="auto"/>
              </w:rPr>
              <w:t>33,610</w:t>
            </w:r>
          </w:p>
        </w:tc>
        <w:tc>
          <w:tcPr>
            <w:tcW w:w="1400" w:type="dxa"/>
            <w:vAlign w:val="bottom"/>
          </w:tcPr>
          <w:p>
            <w:pPr>
              <w:jc w:val="right"/>
              <w:ind w:right="145"/>
              <w:spacing w:after="0"/>
              <w:rPr>
                <w:sz w:val="20"/>
                <w:szCs w:val="20"/>
                <w:color w:val="auto"/>
              </w:rPr>
            </w:pPr>
            <w:r>
              <w:rPr>
                <w:rFonts w:ascii="Arial" w:cs="Arial" w:eastAsia="Arial" w:hAnsi="Arial"/>
                <w:sz w:val="15"/>
                <w:szCs w:val="15"/>
                <w:color w:val="auto"/>
              </w:rPr>
              <w:t>29,390</w:t>
            </w:r>
          </w:p>
        </w:tc>
        <w:tc>
          <w:tcPr>
            <w:tcW w:w="1420" w:type="dxa"/>
            <w:vAlign w:val="bottom"/>
          </w:tcPr>
          <w:p>
            <w:pPr>
              <w:jc w:val="right"/>
              <w:ind w:right="165"/>
              <w:spacing w:after="0"/>
              <w:rPr>
                <w:sz w:val="20"/>
                <w:szCs w:val="20"/>
                <w:color w:val="auto"/>
              </w:rPr>
            </w:pPr>
            <w:r>
              <w:rPr>
                <w:rFonts w:ascii="Arial" w:cs="Arial" w:eastAsia="Arial" w:hAnsi="Arial"/>
                <w:sz w:val="15"/>
                <w:szCs w:val="15"/>
                <w:color w:val="auto"/>
              </w:rPr>
              <w:t>33,610</w:t>
            </w: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33,610</w:t>
            </w:r>
          </w:p>
        </w:tc>
        <w:tc>
          <w:tcPr>
            <w:tcW w:w="1360" w:type="dxa"/>
            <w:vAlign w:val="bottom"/>
          </w:tcPr>
          <w:p>
            <w:pPr>
              <w:jc w:val="right"/>
              <w:ind w:right="225"/>
              <w:spacing w:after="0"/>
              <w:rPr>
                <w:sz w:val="20"/>
                <w:szCs w:val="20"/>
                <w:color w:val="auto"/>
              </w:rPr>
            </w:pPr>
            <w:r>
              <w:rPr>
                <w:rFonts w:ascii="Arial" w:cs="Arial" w:eastAsia="Arial" w:hAnsi="Arial"/>
                <w:sz w:val="15"/>
                <w:szCs w:val="15"/>
                <w:color w:val="auto"/>
              </w:rPr>
              <w:t>$3,200,000</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$2,500,000</w:t>
            </w:r>
          </w:p>
        </w:tc>
        <w:tc>
          <w:tcPr>
            <w:tcW w:w="1000" w:type="dxa"/>
            <w:vAlign w:val="bottom"/>
            <w:shd w:val="clear" w:color="auto" w:fill="ECEDED"/>
          </w:tcPr>
          <w:p>
            <w:pPr>
              <w:jc w:val="right"/>
              <w:spacing w:after="0"/>
              <w:rPr>
                <w:sz w:val="20"/>
                <w:szCs w:val="20"/>
                <w:color w:val="auto"/>
              </w:rPr>
            </w:pPr>
            <w:r>
              <w:rPr>
                <w:rFonts w:ascii="Arial" w:cs="Arial" w:eastAsia="Arial" w:hAnsi="Arial"/>
                <w:sz w:val="15"/>
                <w:szCs w:val="15"/>
                <w:color w:val="auto"/>
              </w:rPr>
              <w:t>28%</w:t>
            </w:r>
          </w:p>
        </w:tc>
      </w:tr>
      <w:tr>
        <w:trPr>
          <w:trHeight w:val="199"/>
        </w:trPr>
        <w:tc>
          <w:tcPr>
            <w:tcW w:w="172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1800" w:type="dxa"/>
            <w:vAlign w:val="bottom"/>
          </w:tcPr>
          <w:p>
            <w:pPr>
              <w:jc w:val="right"/>
              <w:ind w:right="25"/>
              <w:spacing w:after="0"/>
              <w:rPr>
                <w:sz w:val="20"/>
                <w:szCs w:val="20"/>
                <w:color w:val="auto"/>
              </w:rPr>
            </w:pPr>
            <w:r>
              <w:rPr>
                <w:rFonts w:ascii="Arial" w:cs="Arial" w:eastAsia="Arial" w:hAnsi="Arial"/>
                <w:sz w:val="15"/>
                <w:szCs w:val="15"/>
                <w:color w:val="auto"/>
              </w:rPr>
              <w:t>36,760</w:t>
            </w:r>
          </w:p>
        </w:tc>
        <w:tc>
          <w:tcPr>
            <w:tcW w:w="1400" w:type="dxa"/>
            <w:vAlign w:val="bottom"/>
          </w:tcPr>
          <w:p>
            <w:pPr>
              <w:jc w:val="right"/>
              <w:ind w:right="145"/>
              <w:spacing w:after="0"/>
              <w:rPr>
                <w:sz w:val="20"/>
                <w:szCs w:val="20"/>
                <w:color w:val="auto"/>
              </w:rPr>
            </w:pPr>
            <w:r>
              <w:rPr>
                <w:rFonts w:ascii="Arial" w:cs="Arial" w:eastAsia="Arial" w:hAnsi="Arial"/>
                <w:sz w:val="15"/>
                <w:szCs w:val="15"/>
                <w:color w:val="auto"/>
              </w:rPr>
              <w:t>32,150</w:t>
            </w:r>
          </w:p>
        </w:tc>
        <w:tc>
          <w:tcPr>
            <w:tcW w:w="1420" w:type="dxa"/>
            <w:vAlign w:val="bottom"/>
          </w:tcPr>
          <w:p>
            <w:pPr>
              <w:jc w:val="right"/>
              <w:ind w:right="165"/>
              <w:spacing w:after="0"/>
              <w:rPr>
                <w:sz w:val="20"/>
                <w:szCs w:val="20"/>
                <w:color w:val="auto"/>
              </w:rPr>
            </w:pPr>
            <w:r>
              <w:rPr>
                <w:rFonts w:ascii="Arial" w:cs="Arial" w:eastAsia="Arial" w:hAnsi="Arial"/>
                <w:sz w:val="15"/>
                <w:szCs w:val="15"/>
                <w:color w:val="auto"/>
              </w:rPr>
              <w:t>36,760</w:t>
            </w: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36,760</w:t>
            </w:r>
          </w:p>
        </w:tc>
        <w:tc>
          <w:tcPr>
            <w:tcW w:w="1360" w:type="dxa"/>
            <w:vAlign w:val="bottom"/>
          </w:tcPr>
          <w:p>
            <w:pPr>
              <w:jc w:val="right"/>
              <w:ind w:right="225"/>
              <w:spacing w:after="0"/>
              <w:rPr>
                <w:sz w:val="20"/>
                <w:szCs w:val="20"/>
                <w:color w:val="auto"/>
              </w:rPr>
            </w:pPr>
            <w:r>
              <w:rPr>
                <w:rFonts w:ascii="Arial" w:cs="Arial" w:eastAsia="Arial" w:hAnsi="Arial"/>
                <w:sz w:val="15"/>
                <w:szCs w:val="15"/>
                <w:color w:val="auto"/>
              </w:rPr>
              <w:t>$3,500,000</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$3,720,000</w:t>
            </w:r>
          </w:p>
        </w:tc>
        <w:tc>
          <w:tcPr>
            <w:tcW w:w="1000" w:type="dxa"/>
            <w:vAlign w:val="bottom"/>
            <w:shd w:val="clear" w:color="auto" w:fill="ECEDED"/>
          </w:tcPr>
          <w:p>
            <w:pPr>
              <w:jc w:val="right"/>
              <w:spacing w:after="0"/>
              <w:rPr>
                <w:sz w:val="20"/>
                <w:szCs w:val="20"/>
                <w:color w:val="auto"/>
              </w:rPr>
            </w:pPr>
            <w:r>
              <w:rPr>
                <w:rFonts w:ascii="Arial" w:cs="Arial" w:eastAsia="Arial" w:hAnsi="Arial"/>
                <w:sz w:val="15"/>
                <w:szCs w:val="15"/>
                <w:color w:val="auto"/>
              </w:rPr>
              <w:t>(6)%</w:t>
            </w:r>
          </w:p>
        </w:tc>
      </w:tr>
      <w:tr>
        <w:trPr>
          <w:trHeight w:val="199"/>
        </w:trPr>
        <w:tc>
          <w:tcPr>
            <w:tcW w:w="1720" w:type="dxa"/>
            <w:vAlign w:val="bottom"/>
          </w:tcPr>
          <w:p>
            <w:pPr>
              <w:ind w:left="40"/>
              <w:spacing w:after="0"/>
              <w:rPr>
                <w:sz w:val="20"/>
                <w:szCs w:val="20"/>
                <w:color w:val="auto"/>
              </w:rPr>
            </w:pPr>
            <w:r>
              <w:rPr>
                <w:rFonts w:ascii="Arial" w:cs="Arial" w:eastAsia="Arial" w:hAnsi="Arial"/>
                <w:sz w:val="15"/>
                <w:szCs w:val="15"/>
                <w:color w:val="auto"/>
              </w:rPr>
              <w:t>H. Gharbi</w:t>
            </w:r>
          </w:p>
        </w:tc>
        <w:tc>
          <w:tcPr>
            <w:tcW w:w="1800" w:type="dxa"/>
            <w:vAlign w:val="bottom"/>
          </w:tcPr>
          <w:p>
            <w:pPr>
              <w:jc w:val="right"/>
              <w:ind w:right="25"/>
              <w:spacing w:after="0"/>
              <w:rPr>
                <w:sz w:val="20"/>
                <w:szCs w:val="20"/>
                <w:color w:val="auto"/>
              </w:rPr>
            </w:pPr>
            <w:r>
              <w:rPr>
                <w:rFonts w:ascii="Arial" w:cs="Arial" w:eastAsia="Arial" w:hAnsi="Arial"/>
                <w:sz w:val="15"/>
                <w:szCs w:val="15"/>
                <w:color w:val="auto"/>
              </w:rPr>
              <w:t>36,760</w:t>
            </w:r>
          </w:p>
        </w:tc>
        <w:tc>
          <w:tcPr>
            <w:tcW w:w="1400" w:type="dxa"/>
            <w:vAlign w:val="bottom"/>
          </w:tcPr>
          <w:p>
            <w:pPr>
              <w:jc w:val="right"/>
              <w:ind w:right="145"/>
              <w:spacing w:after="0"/>
              <w:rPr>
                <w:sz w:val="20"/>
                <w:szCs w:val="20"/>
                <w:color w:val="auto"/>
              </w:rPr>
            </w:pPr>
            <w:r>
              <w:rPr>
                <w:rFonts w:ascii="Arial" w:cs="Arial" w:eastAsia="Arial" w:hAnsi="Arial"/>
                <w:sz w:val="15"/>
                <w:szCs w:val="15"/>
                <w:color w:val="auto"/>
              </w:rPr>
              <w:t>32,150</w:t>
            </w:r>
          </w:p>
        </w:tc>
        <w:tc>
          <w:tcPr>
            <w:tcW w:w="1420" w:type="dxa"/>
            <w:vAlign w:val="bottom"/>
          </w:tcPr>
          <w:p>
            <w:pPr>
              <w:jc w:val="right"/>
              <w:ind w:right="165"/>
              <w:spacing w:after="0"/>
              <w:rPr>
                <w:sz w:val="20"/>
                <w:szCs w:val="20"/>
                <w:color w:val="auto"/>
              </w:rPr>
            </w:pPr>
            <w:r>
              <w:rPr>
                <w:rFonts w:ascii="Arial" w:cs="Arial" w:eastAsia="Arial" w:hAnsi="Arial"/>
                <w:sz w:val="15"/>
                <w:szCs w:val="15"/>
                <w:color w:val="auto"/>
              </w:rPr>
              <w:t>36,760</w:t>
            </w: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36,760</w:t>
            </w:r>
          </w:p>
        </w:tc>
        <w:tc>
          <w:tcPr>
            <w:tcW w:w="1360" w:type="dxa"/>
            <w:vAlign w:val="bottom"/>
          </w:tcPr>
          <w:p>
            <w:pPr>
              <w:jc w:val="right"/>
              <w:ind w:right="225"/>
              <w:spacing w:after="0"/>
              <w:rPr>
                <w:sz w:val="20"/>
                <w:szCs w:val="20"/>
                <w:color w:val="auto"/>
              </w:rPr>
            </w:pPr>
            <w:r>
              <w:rPr>
                <w:rFonts w:ascii="Arial" w:cs="Arial" w:eastAsia="Arial" w:hAnsi="Arial"/>
                <w:sz w:val="15"/>
                <w:szCs w:val="15"/>
                <w:color w:val="auto"/>
              </w:rPr>
              <w:t>$3,500,000</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$3,200,000</w:t>
            </w:r>
          </w:p>
        </w:tc>
        <w:tc>
          <w:tcPr>
            <w:tcW w:w="1000" w:type="dxa"/>
            <w:vAlign w:val="bottom"/>
            <w:shd w:val="clear" w:color="auto" w:fill="ECEDED"/>
          </w:tcPr>
          <w:p>
            <w:pPr>
              <w:jc w:val="right"/>
              <w:spacing w:after="0"/>
              <w:rPr>
                <w:sz w:val="20"/>
                <w:szCs w:val="20"/>
                <w:color w:val="auto"/>
              </w:rPr>
            </w:pPr>
            <w:r>
              <w:rPr>
                <w:rFonts w:ascii="Arial" w:cs="Arial" w:eastAsia="Arial" w:hAnsi="Arial"/>
                <w:sz w:val="15"/>
                <w:szCs w:val="15"/>
                <w:color w:val="auto"/>
              </w:rPr>
              <w:t>9%</w:t>
            </w:r>
          </w:p>
        </w:tc>
      </w:tr>
      <w:tr>
        <w:trPr>
          <w:trHeight w:val="198"/>
        </w:trPr>
        <w:tc>
          <w:tcPr>
            <w:tcW w:w="172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A. Belani</w:t>
            </w:r>
          </w:p>
        </w:tc>
        <w:tc>
          <w:tcPr>
            <w:tcW w:w="180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color w:val="auto"/>
              </w:rPr>
              <w:t>37,820</w:t>
            </w:r>
          </w:p>
        </w:tc>
        <w:tc>
          <w:tcPr>
            <w:tcW w:w="1400" w:type="dxa"/>
            <w:vAlign w:val="bottom"/>
            <w:tcBorders>
              <w:bottom w:val="single" w:sz="8" w:color="242B61"/>
            </w:tcBorders>
          </w:tcPr>
          <w:p>
            <w:pPr>
              <w:jc w:val="right"/>
              <w:ind w:right="145"/>
              <w:spacing w:after="0"/>
              <w:rPr>
                <w:sz w:val="20"/>
                <w:szCs w:val="20"/>
                <w:color w:val="auto"/>
              </w:rPr>
            </w:pPr>
            <w:r>
              <w:rPr>
                <w:rFonts w:ascii="Arial" w:cs="Arial" w:eastAsia="Arial" w:hAnsi="Arial"/>
                <w:sz w:val="15"/>
                <w:szCs w:val="15"/>
                <w:color w:val="auto"/>
              </w:rPr>
              <w:t>33,060</w:t>
            </w:r>
          </w:p>
        </w:tc>
        <w:tc>
          <w:tcPr>
            <w:tcW w:w="1420" w:type="dxa"/>
            <w:vAlign w:val="bottom"/>
            <w:tcBorders>
              <w:bottom w:val="single" w:sz="8" w:color="242B61"/>
            </w:tcBorders>
          </w:tcPr>
          <w:p>
            <w:pPr>
              <w:jc w:val="right"/>
              <w:ind w:right="165"/>
              <w:spacing w:after="0"/>
              <w:rPr>
                <w:sz w:val="20"/>
                <w:szCs w:val="20"/>
                <w:color w:val="auto"/>
              </w:rPr>
            </w:pPr>
            <w:r>
              <w:rPr>
                <w:rFonts w:ascii="Arial" w:cs="Arial" w:eastAsia="Arial" w:hAnsi="Arial"/>
                <w:sz w:val="15"/>
                <w:szCs w:val="15"/>
                <w:color w:val="auto"/>
              </w:rPr>
              <w:t>37,820</w:t>
            </w:r>
          </w:p>
        </w:tc>
        <w:tc>
          <w:tcPr>
            <w:tcW w:w="116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color w:val="auto"/>
              </w:rPr>
              <w:t>37,820</w:t>
            </w:r>
          </w:p>
        </w:tc>
        <w:tc>
          <w:tcPr>
            <w:tcW w:w="1360" w:type="dxa"/>
            <w:vAlign w:val="bottom"/>
            <w:tcBorders>
              <w:bottom w:val="single" w:sz="8" w:color="242B61"/>
            </w:tcBorders>
          </w:tcPr>
          <w:p>
            <w:pPr>
              <w:jc w:val="right"/>
              <w:ind w:right="225"/>
              <w:spacing w:after="0"/>
              <w:rPr>
                <w:sz w:val="20"/>
                <w:szCs w:val="20"/>
                <w:color w:val="auto"/>
              </w:rPr>
            </w:pPr>
            <w:r>
              <w:rPr>
                <w:rFonts w:ascii="Arial" w:cs="Arial" w:eastAsia="Arial" w:hAnsi="Arial"/>
                <w:sz w:val="15"/>
                <w:szCs w:val="15"/>
                <w:color w:val="auto"/>
              </w:rPr>
              <w:t>$3,600,000</w:t>
            </w:r>
          </w:p>
        </w:tc>
        <w:tc>
          <w:tcPr>
            <w:tcW w:w="1380" w:type="dxa"/>
            <w:vAlign w:val="bottom"/>
            <w:tcBorders>
              <w:bottom w:val="single" w:sz="8" w:color="242B61"/>
            </w:tcBorders>
          </w:tcPr>
          <w:p>
            <w:pPr>
              <w:jc w:val="right"/>
              <w:ind w:right="265"/>
              <w:spacing w:after="0"/>
              <w:rPr>
                <w:sz w:val="20"/>
                <w:szCs w:val="20"/>
                <w:color w:val="auto"/>
              </w:rPr>
            </w:pPr>
            <w:r>
              <w:rPr>
                <w:rFonts w:ascii="Arial" w:cs="Arial" w:eastAsia="Arial" w:hAnsi="Arial"/>
                <w:sz w:val="15"/>
                <w:szCs w:val="15"/>
                <w:color w:val="auto"/>
              </w:rPr>
              <w:t>$3,600,000</w:t>
            </w:r>
          </w:p>
        </w:tc>
        <w:tc>
          <w:tcPr>
            <w:tcW w:w="100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3115" cy="7620"/>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143115" cy="7620"/>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-386715</wp:posOffset>
            </wp:positionV>
            <wp:extent cx="7143115" cy="7620"/>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7143115" cy="7620"/>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4" w:lineRule="exact"/>
        <w:rPr>
          <w:sz w:val="20"/>
          <w:szCs w:val="20"/>
          <w:color w:val="auto"/>
        </w:rPr>
      </w:pPr>
    </w:p>
    <w:p>
      <w:pPr>
        <w:ind w:left="300" w:hanging="300"/>
        <w:spacing w:after="0" w:line="257" w:lineRule="auto"/>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number of TSR PSUs granted to our NEOs in 2021 was determined using a different grant date fair value than was used for FCF Margin PSUs, ROCE PSUs and RSUs. For additional details, see footnote (3) to the Summary Compensation Table on page 54 of this proxy statement.</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actual grant date fair value of each grant, computed in accordance with applicable accounting standards, is disclosed in the Grants of Plan-Based Awards in 2021 table on page 55 of this proxy statement.</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actual grant date fair value of each grant, computed in accordance with applicable accounting standards, was disclosed in the Grants of Plan-Based Awards for Fiscal Year 2020 table in the proxy statement for our 2021 AGM.</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As discussed in “—CEO Pay Summary” on page 34 above, Mr. Le Peuch received an award of PSUs in August 2019 with a target value of $10.5 million in connection with his promotion to CEO, which served as and was granted in lieu of any annual LTI award that he otherwise would have received in 2020.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2021 Absolute FCF Margin PSUs — Performance Measures and Goals</w:t>
      </w:r>
    </w:p>
    <w:p>
      <w:pPr>
        <w:spacing w:after="0" w:line="20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January 2021, our Compensation Committee set goals for the new 2021 FCF Margin PSUs based on our absolute free cash flow margin over a three-year performance period (January 1, 2021 to December 31, 2023). At the end of the performance period, the Committee will certify our three-year cumulative absolute free cash flow margin and then determine the percentage of shares earned based on the graph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FCF Margin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122555</wp:posOffset>
            </wp:positionV>
            <wp:extent cx="3164205" cy="2119630"/>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57">
                      <a:extLst>
                        <a:ext uri="{28A0092B-C50C-407E-A947-70E740481C1C}"/>
                      </a:extLst>
                    </a:blip>
                    <a:srcRect/>
                    <a:stretch>
                      <a:fillRect/>
                    </a:stretch>
                  </pic:blipFill>
                  <pic:spPr bwMode="auto">
                    <a:xfrm>
                      <a:off x="0" y="0"/>
                      <a:ext cx="3164205" cy="211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number of 2021 FCF Margin PSUs that will vest and convert to shares as of the vesting date can range from 0% to 250% of target, depending on our absolute free cash flow margin performance, but in no event will payout relating to this metric exceed 250% of target. As illustrated in the graph above, no shares of our common stock will be earned if our free cash flow margin over the three-year performance period is less than 9.0%. In setting this minimum goal, the Committee considered that the Company’s three-year cumulative free cash flow margin, averaged from 2009 to 2020, was 8.6%. Therefore, the Company would need to exceed these historical margin results in order for any 2021 FCF Margin PSUs to vest.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Free cash flow margin is calculated as free cash flow divided by revenue. Free cash flow margin measures how efficiently we convert revenue into cash, and is an indicator of capital efficiency. In selecting absolute free cash flow margin as the performance metric for 25% of our NEOs’ 2021 target LTI dollar value, the Committee considered that this metric was aligned with our capital allocation strategy and publicly disclosed financial objective of achieving double-digit free cash flow margin. The Committee also believes that tying a portion of our NEOs’ LTI payout to free cash flow margin encourages our executives to:</w:t>
      </w:r>
    </w:p>
    <w:p>
      <w:pPr>
        <w:spacing w:after="0" w:line="168" w:lineRule="exact"/>
        <w:rPr>
          <w:sz w:val="20"/>
          <w:szCs w:val="20"/>
          <w:color w:val="auto"/>
        </w:rPr>
      </w:pPr>
    </w:p>
    <w:p>
      <w:pPr>
        <w:ind w:left="460" w:hanging="161"/>
        <w:spacing w:after="0"/>
        <w:tabs>
          <w:tab w:leader="none" w:pos="460" w:val="left"/>
        </w:tabs>
        <w:numPr>
          <w:ilvl w:val="0"/>
          <w:numId w:val="60"/>
        </w:numPr>
        <w:rPr>
          <w:rFonts w:ascii="Arial" w:cs="Arial" w:eastAsia="Arial" w:hAnsi="Arial"/>
          <w:sz w:val="15"/>
          <w:szCs w:val="15"/>
          <w:color w:val="242B61"/>
        </w:rPr>
      </w:pPr>
      <w:r>
        <w:rPr>
          <w:rFonts w:ascii="Arial" w:cs="Arial" w:eastAsia="Arial" w:hAnsi="Arial"/>
          <w:sz w:val="15"/>
          <w:szCs w:val="15"/>
          <w:color w:val="auto"/>
        </w:rPr>
        <w:t>generate cash flow to allow for net debt reduction in line with our external commitments,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0"/>
        </w:numPr>
        <w:rPr>
          <w:rFonts w:ascii="Arial" w:cs="Arial" w:eastAsia="Arial" w:hAnsi="Arial"/>
          <w:sz w:val="15"/>
          <w:szCs w:val="15"/>
          <w:color w:val="242B61"/>
        </w:rPr>
      </w:pPr>
      <w:r>
        <w:rPr>
          <w:rFonts w:ascii="Arial" w:cs="Arial" w:eastAsia="Arial" w:hAnsi="Arial"/>
          <w:sz w:val="15"/>
          <w:szCs w:val="15"/>
          <w:color w:val="auto"/>
        </w:rPr>
        <w:t>maintain capital discipline,</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0"/>
        </w:numPr>
        <w:rPr>
          <w:rFonts w:ascii="Arial" w:cs="Arial" w:eastAsia="Arial" w:hAnsi="Arial"/>
          <w:sz w:val="15"/>
          <w:szCs w:val="15"/>
          <w:color w:val="242B61"/>
        </w:rPr>
      </w:pPr>
      <w:r>
        <w:rPr>
          <w:rFonts w:ascii="Arial" w:cs="Arial" w:eastAsia="Arial" w:hAnsi="Arial"/>
          <w:sz w:val="15"/>
          <w:szCs w:val="15"/>
          <w:color w:val="auto"/>
        </w:rPr>
        <w:t>make key investments and capital expenditures in line with our stated strategy, including our energy transition strategy,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0"/>
        </w:numPr>
        <w:rPr>
          <w:rFonts w:ascii="Arial" w:cs="Arial" w:eastAsia="Arial" w:hAnsi="Arial"/>
          <w:sz w:val="15"/>
          <w:szCs w:val="15"/>
          <w:color w:val="242B61"/>
        </w:rPr>
      </w:pPr>
      <w:r>
        <w:rPr>
          <w:rFonts w:ascii="Arial" w:cs="Arial" w:eastAsia="Arial" w:hAnsi="Arial"/>
          <w:sz w:val="15"/>
          <w:szCs w:val="15"/>
          <w:color w:val="auto"/>
        </w:rPr>
        <w:t>increase the liquidity of the Company.</w:t>
      </w:r>
    </w:p>
    <w:p>
      <w:pPr>
        <w:spacing w:after="0" w:line="18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Committee also sought to maintain a mix of absolute (free cash flow margin) and relative (ROCE and TSR) metrics in our NEOs’ PSU awards, to effectively manage industry cycles.</w:t>
      </w:r>
    </w:p>
    <w:p>
      <w:pPr>
        <w:spacing w:after="0" w:line="16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For purposes of the 2021 FCF Margin PSUs, free cash flow represents cash flow from operations less capital expenditures, investments in APS projects, and multiclient seismic data costs capitalized. For a reconciliation of free cash flow to cash flow from operations, see Appendix A.</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2021 Relative TSR PSUs — Performance Measures and Goals</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January 2021, our Compensation Committee set goals for the new 2021 TSR PSUs based on our relative TSR percentile rank, as compared to the cumulative TSR results achieved by eight companies of similar size and footprint in our industry over a three-year performance period (January 1, 2021 to December 31, 2023) (each, a “</w:t>
      </w:r>
      <w:r>
        <w:rPr>
          <w:rFonts w:ascii="Arial" w:cs="Arial" w:eastAsia="Arial" w:hAnsi="Arial"/>
          <w:sz w:val="15"/>
          <w:szCs w:val="15"/>
          <w:b w:val="1"/>
          <w:bCs w:val="1"/>
          <w:color w:val="auto"/>
        </w:rPr>
        <w:t>TSR comparator company</w:t>
      </w:r>
      <w:r>
        <w:rPr>
          <w:rFonts w:ascii="Arial" w:cs="Arial" w:eastAsia="Arial" w:hAnsi="Arial"/>
          <w:sz w:val="15"/>
          <w:szCs w:val="15"/>
          <w:color w:val="auto"/>
        </w:rPr>
        <w:t>”). At the end of the performance period, our Compensation Committee will certify the three-year, cumulative TSR results for us and for each TSR comparator company, based on the average of the last 20 trading days at the start and end of the performance period. The Committee will then determine our percentile rank relative to the TSR comparator companies, as well as the percentage of shares earned based on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3115" cy="245110"/>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58">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242B61"/>
        </w:rPr>
        <w:t>Relative TSR Percentile 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3115" cy="7620"/>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5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Below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620" cy="7620"/>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-9525</wp:posOffset>
            </wp:positionV>
            <wp:extent cx="7620" cy="7620"/>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-9525</wp:posOffset>
            </wp:positionV>
            <wp:extent cx="7620" cy="7620"/>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-9525</wp:posOffset>
            </wp:positionV>
            <wp:extent cx="7620" cy="7620"/>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-9525</wp:posOffset>
            </wp:positionV>
            <wp:extent cx="7620" cy="7620"/>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-9525</wp:posOffset>
            </wp:positionV>
            <wp:extent cx="7620" cy="762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-9525</wp:posOffset>
            </wp:positionV>
            <wp:extent cx="7620" cy="7620"/>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-9525</wp:posOffset>
            </wp:positionV>
            <wp:extent cx="7620" cy="7620"/>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-9525</wp:posOffset>
            </wp:positionV>
            <wp:extent cx="7620" cy="7620"/>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-9525</wp:posOffset>
            </wp:positionV>
            <wp:extent cx="7620" cy="7620"/>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-9525</wp:posOffset>
            </wp:positionV>
            <wp:extent cx="7620" cy="762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-9525</wp:posOffset>
            </wp:positionV>
            <wp:extent cx="7620" cy="7620"/>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-9525</wp:posOffset>
            </wp:positionV>
            <wp:extent cx="7620" cy="7620"/>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-9525</wp:posOffset>
            </wp:positionV>
            <wp:extent cx="7620" cy="7620"/>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-9525</wp:posOffset>
            </wp:positionV>
            <wp:extent cx="7620" cy="7620"/>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-9525</wp:posOffset>
            </wp:positionV>
            <wp:extent cx="7620" cy="762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-9525</wp:posOffset>
            </wp:positionV>
            <wp:extent cx="7620" cy="7620"/>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-9525</wp:posOffset>
            </wp:positionV>
            <wp:extent cx="7620" cy="7620"/>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-9525</wp:posOffset>
            </wp:positionV>
            <wp:extent cx="7620" cy="7620"/>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-9525</wp:posOffset>
            </wp:positionV>
            <wp:extent cx="7620" cy="7620"/>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-9525</wp:posOffset>
            </wp:positionV>
            <wp:extent cx="7620" cy="7620"/>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-9525</wp:posOffset>
            </wp:positionV>
            <wp:extent cx="7620" cy="7620"/>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-9525</wp:posOffset>
            </wp:positionV>
            <wp:extent cx="7620" cy="7620"/>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-9525</wp:posOffset>
            </wp:positionV>
            <wp:extent cx="7620" cy="7620"/>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-9525</wp:posOffset>
            </wp:positionV>
            <wp:extent cx="7620" cy="7620"/>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-9525</wp:posOffset>
            </wp:positionV>
            <wp:extent cx="7620" cy="7620"/>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-9525</wp:posOffset>
            </wp:positionV>
            <wp:extent cx="7620" cy="7620"/>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-9525</wp:posOffset>
            </wp:positionV>
            <wp:extent cx="7620" cy="7620"/>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-9525</wp:posOffset>
            </wp:positionV>
            <wp:extent cx="7620" cy="7620"/>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-9525</wp:posOffset>
            </wp:positionV>
            <wp:extent cx="7620" cy="7620"/>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-9525</wp:posOffset>
            </wp:positionV>
            <wp:extent cx="7620" cy="7620"/>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-9525</wp:posOffset>
            </wp:positionV>
            <wp:extent cx="7620" cy="7620"/>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-9525</wp:posOffset>
            </wp:positionV>
            <wp:extent cx="7620" cy="7620"/>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-9525</wp:posOffset>
            </wp:positionV>
            <wp:extent cx="7620" cy="7620"/>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-9525</wp:posOffset>
            </wp:positionV>
            <wp:extent cx="7620" cy="7620"/>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-9525</wp:posOffset>
            </wp:positionV>
            <wp:extent cx="7620" cy="7620"/>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-9525</wp:posOffset>
            </wp:positionV>
            <wp:extent cx="7620" cy="7620"/>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-9525</wp:posOffset>
            </wp:positionV>
            <wp:extent cx="7620" cy="7620"/>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8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-9525</wp:posOffset>
            </wp:positionV>
            <wp:extent cx="7620" cy="7620"/>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-9525</wp:posOffset>
            </wp:positionV>
            <wp:extent cx="7620" cy="7620"/>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-9525</wp:posOffset>
            </wp:positionV>
            <wp:extent cx="7620" cy="7620"/>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-9525</wp:posOffset>
            </wp:positionV>
            <wp:extent cx="7620" cy="7620"/>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-9525</wp:posOffset>
            </wp:positionV>
            <wp:extent cx="7620" cy="7620"/>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-9525</wp:posOffset>
            </wp:positionV>
            <wp:extent cx="7620" cy="7620"/>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-9525</wp:posOffset>
            </wp:positionV>
            <wp:extent cx="7620" cy="7620"/>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-9525</wp:posOffset>
            </wp:positionV>
            <wp:extent cx="7620" cy="7620"/>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-9525</wp:posOffset>
            </wp:positionV>
            <wp:extent cx="7620" cy="7620"/>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-9525</wp:posOffset>
            </wp:positionV>
            <wp:extent cx="7620" cy="7620"/>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-9525</wp:posOffset>
            </wp:positionV>
            <wp:extent cx="7620" cy="7620"/>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-9525</wp:posOffset>
            </wp:positionV>
            <wp:extent cx="7620" cy="7620"/>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-9525</wp:posOffset>
            </wp:positionV>
            <wp:extent cx="7620" cy="7620"/>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-9525</wp:posOffset>
            </wp:positionV>
            <wp:extent cx="7620" cy="7620"/>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-9525</wp:posOffset>
            </wp:positionV>
            <wp:extent cx="7620" cy="7620"/>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-9525</wp:posOffset>
            </wp:positionV>
            <wp:extent cx="7620" cy="7620"/>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-9525</wp:posOffset>
            </wp:positionV>
            <wp:extent cx="7620" cy="7620"/>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-9525</wp:posOffset>
            </wp:positionV>
            <wp:extent cx="7620" cy="7620"/>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-9525</wp:posOffset>
            </wp:positionV>
            <wp:extent cx="7620" cy="7620"/>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-9525</wp:posOffset>
            </wp:positionV>
            <wp:extent cx="7620" cy="7620"/>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-9525</wp:posOffset>
            </wp:positionV>
            <wp:extent cx="7620" cy="7620"/>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-9525</wp:posOffset>
            </wp:positionV>
            <wp:extent cx="7620" cy="7620"/>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-9525</wp:posOffset>
            </wp:positionV>
            <wp:extent cx="7620" cy="7620"/>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-9525</wp:posOffset>
            </wp:positionV>
            <wp:extent cx="7620" cy="7620"/>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-9525</wp:posOffset>
            </wp:positionV>
            <wp:extent cx="7620" cy="7620"/>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-9525</wp:posOffset>
            </wp:positionV>
            <wp:extent cx="7620" cy="762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-9525</wp:posOffset>
            </wp:positionV>
            <wp:extent cx="7620" cy="7620"/>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-9525</wp:posOffset>
            </wp:positionV>
            <wp:extent cx="7620" cy="7620"/>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-9525</wp:posOffset>
            </wp:positionV>
            <wp:extent cx="7620" cy="7620"/>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-9525</wp:posOffset>
            </wp:positionV>
            <wp:extent cx="7620" cy="7620"/>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-9525</wp:posOffset>
            </wp:positionV>
            <wp:extent cx="7620" cy="7620"/>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-9525</wp:posOffset>
            </wp:positionV>
            <wp:extent cx="7620" cy="7620"/>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-9525</wp:posOffset>
            </wp:positionV>
            <wp:extent cx="7620" cy="7620"/>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-9525</wp:posOffset>
            </wp:positionV>
            <wp:extent cx="7620" cy="7620"/>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-9525</wp:posOffset>
            </wp:positionV>
            <wp:extent cx="7620" cy="7620"/>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-9525</wp:posOffset>
            </wp:positionV>
            <wp:extent cx="7620" cy="7620"/>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-9525</wp:posOffset>
            </wp:positionV>
            <wp:extent cx="7620" cy="7620"/>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-9525</wp:posOffset>
            </wp:positionV>
            <wp:extent cx="7620" cy="7620"/>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-9525</wp:posOffset>
            </wp:positionV>
            <wp:extent cx="7620" cy="7620"/>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1217930</wp:posOffset>
            </wp:positionH>
            <wp:positionV relativeFrom="paragraph">
              <wp:posOffset>-9525</wp:posOffset>
            </wp:positionV>
            <wp:extent cx="7620" cy="7620"/>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-9525</wp:posOffset>
            </wp:positionV>
            <wp:extent cx="7620" cy="7620"/>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-9525</wp:posOffset>
            </wp:positionV>
            <wp:extent cx="7620" cy="7620"/>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-9525</wp:posOffset>
            </wp:positionV>
            <wp:extent cx="7620" cy="7620"/>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-9525</wp:posOffset>
            </wp:positionV>
            <wp:extent cx="7620" cy="7620"/>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-9525</wp:posOffset>
            </wp:positionV>
            <wp:extent cx="7620" cy="7620"/>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-9525</wp:posOffset>
            </wp:positionV>
            <wp:extent cx="7620" cy="7620"/>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-9525</wp:posOffset>
            </wp:positionV>
            <wp:extent cx="7620" cy="7620"/>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-9525</wp:posOffset>
            </wp:positionV>
            <wp:extent cx="7620" cy="7620"/>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-9525</wp:posOffset>
            </wp:positionV>
            <wp:extent cx="7620" cy="7620"/>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-9525</wp:posOffset>
            </wp:positionV>
            <wp:extent cx="7620" cy="7620"/>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-9525</wp:posOffset>
            </wp:positionV>
            <wp:extent cx="7620" cy="7620"/>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-9525</wp:posOffset>
            </wp:positionV>
            <wp:extent cx="7620" cy="7620"/>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-9525</wp:posOffset>
            </wp:positionV>
            <wp:extent cx="7620" cy="7620"/>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-9525</wp:posOffset>
            </wp:positionV>
            <wp:extent cx="7620" cy="7620"/>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-9525</wp:posOffset>
            </wp:positionV>
            <wp:extent cx="7620" cy="7620"/>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-9525</wp:posOffset>
            </wp:positionV>
            <wp:extent cx="7620" cy="7620"/>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-9525</wp:posOffset>
            </wp:positionV>
            <wp:extent cx="7620" cy="7620"/>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-9525</wp:posOffset>
            </wp:positionV>
            <wp:extent cx="7620" cy="7620"/>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-9525</wp:posOffset>
            </wp:positionV>
            <wp:extent cx="7620" cy="7620"/>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-9525</wp:posOffset>
            </wp:positionV>
            <wp:extent cx="7620" cy="7620"/>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-9525</wp:posOffset>
            </wp:positionV>
            <wp:extent cx="7620" cy="7620"/>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-9525</wp:posOffset>
            </wp:positionV>
            <wp:extent cx="7620" cy="7620"/>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-9525</wp:posOffset>
            </wp:positionV>
            <wp:extent cx="7620" cy="7620"/>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-9525</wp:posOffset>
            </wp:positionV>
            <wp:extent cx="7620" cy="7620"/>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-9525</wp:posOffset>
            </wp:positionV>
            <wp:extent cx="7620" cy="7620"/>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-9525</wp:posOffset>
            </wp:positionV>
            <wp:extent cx="7620" cy="7620"/>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-9525</wp:posOffset>
            </wp:positionV>
            <wp:extent cx="7620" cy="7620"/>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-9525</wp:posOffset>
            </wp:positionV>
            <wp:extent cx="7620" cy="7620"/>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-9525</wp:posOffset>
            </wp:positionV>
            <wp:extent cx="7620" cy="7620"/>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1692910</wp:posOffset>
            </wp:positionH>
            <wp:positionV relativeFrom="paragraph">
              <wp:posOffset>-9525</wp:posOffset>
            </wp:positionV>
            <wp:extent cx="7620" cy="7620"/>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-9525</wp:posOffset>
            </wp:positionV>
            <wp:extent cx="7620" cy="7620"/>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-9525</wp:posOffset>
            </wp:positionV>
            <wp:extent cx="7620" cy="7620"/>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-9525</wp:posOffset>
            </wp:positionV>
            <wp:extent cx="7620" cy="7620"/>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-9525</wp:posOffset>
            </wp:positionV>
            <wp:extent cx="7620" cy="7620"/>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-9525</wp:posOffset>
            </wp:positionV>
            <wp:extent cx="7620" cy="7620"/>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-9525</wp:posOffset>
            </wp:positionV>
            <wp:extent cx="7620" cy="7620"/>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-9525</wp:posOffset>
            </wp:positionV>
            <wp:extent cx="7620" cy="7620"/>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-9525</wp:posOffset>
            </wp:positionV>
            <wp:extent cx="7620" cy="7620"/>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-9525</wp:posOffset>
            </wp:positionV>
            <wp:extent cx="7620" cy="7620"/>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-9525</wp:posOffset>
            </wp:positionV>
            <wp:extent cx="7620" cy="7620"/>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-9525</wp:posOffset>
            </wp:positionV>
            <wp:extent cx="7620" cy="7620"/>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-9525</wp:posOffset>
            </wp:positionV>
            <wp:extent cx="7620" cy="7620"/>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-9525</wp:posOffset>
            </wp:positionV>
            <wp:extent cx="7620" cy="7620"/>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-9525</wp:posOffset>
            </wp:positionV>
            <wp:extent cx="7620" cy="7620"/>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-9525</wp:posOffset>
            </wp:positionV>
            <wp:extent cx="7620" cy="7620"/>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-9525</wp:posOffset>
            </wp:positionV>
            <wp:extent cx="7620" cy="7620"/>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-9525</wp:posOffset>
            </wp:positionV>
            <wp:extent cx="7620" cy="7620"/>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-9525</wp:posOffset>
            </wp:positionV>
            <wp:extent cx="7620" cy="7620"/>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-9525</wp:posOffset>
            </wp:positionV>
            <wp:extent cx="7620" cy="7620"/>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-9525</wp:posOffset>
            </wp:positionV>
            <wp:extent cx="7620" cy="7620"/>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-9525</wp:posOffset>
            </wp:positionV>
            <wp:extent cx="7620" cy="7620"/>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-9525</wp:posOffset>
            </wp:positionV>
            <wp:extent cx="7620" cy="7620"/>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-9525</wp:posOffset>
            </wp:positionV>
            <wp:extent cx="7620" cy="7620"/>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-9525</wp:posOffset>
            </wp:positionV>
            <wp:extent cx="7620" cy="7620"/>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-9525</wp:posOffset>
            </wp:positionV>
            <wp:extent cx="7620" cy="7620"/>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-9525</wp:posOffset>
            </wp:positionV>
            <wp:extent cx="7620" cy="7620"/>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-9525</wp:posOffset>
            </wp:positionV>
            <wp:extent cx="7620" cy="7620"/>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-9525</wp:posOffset>
            </wp:positionV>
            <wp:extent cx="7620" cy="7620"/>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-9525</wp:posOffset>
            </wp:positionV>
            <wp:extent cx="7620" cy="7620"/>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-9525</wp:posOffset>
            </wp:positionV>
            <wp:extent cx="7620" cy="7620"/>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59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-9525</wp:posOffset>
            </wp:positionV>
            <wp:extent cx="7620" cy="7620"/>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59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-9525</wp:posOffset>
            </wp:positionV>
            <wp:extent cx="7620" cy="7620"/>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59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-9525</wp:posOffset>
            </wp:positionV>
            <wp:extent cx="7620" cy="7620"/>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-9525</wp:posOffset>
            </wp:positionV>
            <wp:extent cx="7620" cy="7620"/>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-9525</wp:posOffset>
            </wp:positionV>
            <wp:extent cx="7620" cy="7620"/>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-9525</wp:posOffset>
            </wp:positionV>
            <wp:extent cx="7620" cy="7620"/>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-9525</wp:posOffset>
            </wp:positionV>
            <wp:extent cx="7620" cy="7620"/>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-9525</wp:posOffset>
            </wp:positionV>
            <wp:extent cx="7620" cy="7620"/>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-9525</wp:posOffset>
            </wp:positionV>
            <wp:extent cx="7620" cy="7620"/>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-9525</wp:posOffset>
            </wp:positionV>
            <wp:extent cx="7620" cy="7620"/>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-9525</wp:posOffset>
            </wp:positionV>
            <wp:extent cx="7620" cy="7620"/>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-9525</wp:posOffset>
            </wp:positionV>
            <wp:extent cx="7620" cy="7620"/>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-9525</wp:posOffset>
            </wp:positionV>
            <wp:extent cx="7620" cy="7620"/>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-9525</wp:posOffset>
            </wp:positionV>
            <wp:extent cx="7620" cy="7620"/>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-9525</wp:posOffset>
            </wp:positionV>
            <wp:extent cx="7620" cy="7620"/>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-9525</wp:posOffset>
            </wp:positionV>
            <wp:extent cx="7620" cy="7620"/>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-9525</wp:posOffset>
            </wp:positionV>
            <wp:extent cx="7620" cy="7620"/>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-9525</wp:posOffset>
            </wp:positionV>
            <wp:extent cx="7620" cy="7620"/>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-9525</wp:posOffset>
            </wp:positionV>
            <wp:extent cx="7620" cy="7620"/>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-9525</wp:posOffset>
            </wp:positionV>
            <wp:extent cx="7620" cy="7620"/>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-9525</wp:posOffset>
            </wp:positionV>
            <wp:extent cx="7620" cy="7620"/>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-9525</wp:posOffset>
            </wp:positionV>
            <wp:extent cx="7620" cy="7620"/>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-9525</wp:posOffset>
            </wp:positionV>
            <wp:extent cx="7620" cy="7620"/>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-9525</wp:posOffset>
            </wp:positionV>
            <wp:extent cx="7620" cy="7620"/>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-9525</wp:posOffset>
            </wp:positionV>
            <wp:extent cx="7620" cy="7620"/>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-9525</wp:posOffset>
            </wp:positionV>
            <wp:extent cx="7620" cy="7620"/>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-9525</wp:posOffset>
            </wp:positionV>
            <wp:extent cx="7620" cy="7620"/>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-9525</wp:posOffset>
            </wp:positionV>
            <wp:extent cx="7620" cy="7620"/>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-9525</wp:posOffset>
            </wp:positionV>
            <wp:extent cx="7620" cy="7620"/>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-9525</wp:posOffset>
            </wp:positionV>
            <wp:extent cx="7620" cy="7620"/>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-9525</wp:posOffset>
            </wp:positionV>
            <wp:extent cx="7620" cy="7620"/>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-9525</wp:posOffset>
            </wp:positionV>
            <wp:extent cx="7620" cy="7620"/>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-9525</wp:posOffset>
            </wp:positionV>
            <wp:extent cx="7620" cy="7620"/>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-9525</wp:posOffset>
            </wp:positionV>
            <wp:extent cx="7620" cy="7620"/>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-9525</wp:posOffset>
            </wp:positionV>
            <wp:extent cx="7620" cy="7620"/>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-9525</wp:posOffset>
            </wp:positionV>
            <wp:extent cx="7620" cy="7620"/>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-9525</wp:posOffset>
            </wp:positionV>
            <wp:extent cx="7620" cy="7620"/>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-9525</wp:posOffset>
            </wp:positionV>
            <wp:extent cx="7620" cy="7620"/>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-9525</wp:posOffset>
            </wp:positionV>
            <wp:extent cx="7620" cy="7620"/>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-9525</wp:posOffset>
            </wp:positionV>
            <wp:extent cx="7620" cy="7620"/>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-9525</wp:posOffset>
            </wp:positionV>
            <wp:extent cx="7620" cy="7620"/>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-9525</wp:posOffset>
            </wp:positionV>
            <wp:extent cx="7620" cy="7620"/>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-9525</wp:posOffset>
            </wp:positionV>
            <wp:extent cx="7620" cy="7620"/>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-9525</wp:posOffset>
            </wp:positionV>
            <wp:extent cx="7620" cy="7620"/>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-9525</wp:posOffset>
            </wp:positionV>
            <wp:extent cx="7620" cy="7620"/>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-9525</wp:posOffset>
            </wp:positionV>
            <wp:extent cx="7620" cy="7620"/>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-9525</wp:posOffset>
            </wp:positionV>
            <wp:extent cx="7620" cy="7620"/>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-9525</wp:posOffset>
            </wp:positionV>
            <wp:extent cx="7620" cy="7620"/>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-9525</wp:posOffset>
            </wp:positionV>
            <wp:extent cx="7620" cy="7620"/>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-9525</wp:posOffset>
            </wp:positionV>
            <wp:extent cx="7620" cy="7620"/>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-9525</wp:posOffset>
            </wp:positionV>
            <wp:extent cx="7620" cy="7620"/>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-9525</wp:posOffset>
            </wp:positionV>
            <wp:extent cx="7620" cy="7620"/>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-9525</wp:posOffset>
            </wp:positionV>
            <wp:extent cx="7620" cy="7620"/>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-9525</wp:posOffset>
            </wp:positionV>
            <wp:extent cx="7620" cy="7620"/>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-9525</wp:posOffset>
            </wp:positionV>
            <wp:extent cx="7620" cy="7620"/>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-9525</wp:posOffset>
            </wp:positionV>
            <wp:extent cx="7620" cy="7620"/>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-9525</wp:posOffset>
            </wp:positionV>
            <wp:extent cx="7620" cy="7620"/>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-9525</wp:posOffset>
            </wp:positionV>
            <wp:extent cx="7620" cy="7620"/>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-9525</wp:posOffset>
            </wp:positionV>
            <wp:extent cx="7620" cy="7620"/>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-9525</wp:posOffset>
            </wp:positionV>
            <wp:extent cx="7620" cy="7620"/>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-9525</wp:posOffset>
            </wp:positionV>
            <wp:extent cx="7620" cy="7620"/>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-9525</wp:posOffset>
            </wp:positionV>
            <wp:extent cx="7620" cy="7620"/>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-9525</wp:posOffset>
            </wp:positionV>
            <wp:extent cx="7620" cy="7620"/>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-9525</wp:posOffset>
            </wp:positionV>
            <wp:extent cx="7620" cy="7620"/>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-9525</wp:posOffset>
            </wp:positionV>
            <wp:extent cx="7620" cy="7620"/>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-9525</wp:posOffset>
            </wp:positionV>
            <wp:extent cx="7620" cy="7620"/>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-9525</wp:posOffset>
            </wp:positionV>
            <wp:extent cx="7620" cy="7620"/>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-9525</wp:posOffset>
            </wp:positionV>
            <wp:extent cx="7620" cy="7620"/>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-9525</wp:posOffset>
            </wp:positionV>
            <wp:extent cx="7620" cy="7620"/>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-9525</wp:posOffset>
            </wp:positionV>
            <wp:extent cx="7620" cy="7620"/>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-9525</wp:posOffset>
            </wp:positionV>
            <wp:extent cx="7620" cy="7620"/>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-9525</wp:posOffset>
            </wp:positionV>
            <wp:extent cx="7620" cy="7620"/>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-9525</wp:posOffset>
            </wp:positionV>
            <wp:extent cx="7620" cy="7620"/>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-9525</wp:posOffset>
            </wp:positionV>
            <wp:extent cx="7620" cy="7620"/>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-9525</wp:posOffset>
            </wp:positionV>
            <wp:extent cx="7620" cy="7620"/>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-9525</wp:posOffset>
            </wp:positionV>
            <wp:extent cx="7620" cy="7620"/>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-9525</wp:posOffset>
            </wp:positionV>
            <wp:extent cx="7620" cy="7620"/>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-9525</wp:posOffset>
            </wp:positionV>
            <wp:extent cx="7620" cy="7620"/>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-9525</wp:posOffset>
            </wp:positionV>
            <wp:extent cx="7620" cy="7620"/>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-9525</wp:posOffset>
            </wp:positionV>
            <wp:extent cx="7620" cy="7620"/>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-9525</wp:posOffset>
            </wp:positionV>
            <wp:extent cx="7620" cy="7620"/>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-9525</wp:posOffset>
            </wp:positionV>
            <wp:extent cx="7620" cy="7620"/>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-9525</wp:posOffset>
            </wp:positionV>
            <wp:extent cx="7620" cy="7620"/>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-9525</wp:posOffset>
            </wp:positionV>
            <wp:extent cx="7620" cy="7620"/>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-9525</wp:posOffset>
            </wp:positionV>
            <wp:extent cx="7620" cy="7620"/>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-9525</wp:posOffset>
            </wp:positionV>
            <wp:extent cx="7620" cy="7620"/>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-9525</wp:posOffset>
            </wp:positionV>
            <wp:extent cx="7620" cy="7620"/>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-9525</wp:posOffset>
            </wp:positionV>
            <wp:extent cx="7620" cy="7620"/>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-9525</wp:posOffset>
            </wp:positionV>
            <wp:extent cx="7620" cy="7620"/>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-9525</wp:posOffset>
            </wp:positionV>
            <wp:extent cx="7620" cy="7620"/>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-9525</wp:posOffset>
            </wp:positionV>
            <wp:extent cx="7620" cy="7620"/>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-9525</wp:posOffset>
            </wp:positionV>
            <wp:extent cx="7620" cy="7620"/>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-9525</wp:posOffset>
            </wp:positionV>
            <wp:extent cx="7620" cy="7620"/>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-9525</wp:posOffset>
            </wp:positionV>
            <wp:extent cx="7620" cy="7620"/>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-9525</wp:posOffset>
            </wp:positionV>
            <wp:extent cx="7620" cy="7620"/>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-9525</wp:posOffset>
            </wp:positionV>
            <wp:extent cx="7620" cy="7620"/>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-9525</wp:posOffset>
            </wp:positionV>
            <wp:extent cx="7620" cy="7620"/>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-9525</wp:posOffset>
            </wp:positionV>
            <wp:extent cx="7620" cy="7620"/>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-9525</wp:posOffset>
            </wp:positionV>
            <wp:extent cx="7620" cy="7620"/>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0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-9525</wp:posOffset>
            </wp:positionV>
            <wp:extent cx="7620" cy="7620"/>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0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-9525</wp:posOffset>
            </wp:positionV>
            <wp:extent cx="7620" cy="7620"/>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0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-9525</wp:posOffset>
            </wp:positionV>
            <wp:extent cx="7620" cy="7620"/>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0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-9525</wp:posOffset>
            </wp:positionV>
            <wp:extent cx="7620" cy="7620"/>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-9525</wp:posOffset>
            </wp:positionV>
            <wp:extent cx="7620" cy="7620"/>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-9525</wp:posOffset>
            </wp:positionV>
            <wp:extent cx="7620" cy="7620"/>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-9525</wp:posOffset>
            </wp:positionV>
            <wp:extent cx="7620" cy="7620"/>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-9525</wp:posOffset>
            </wp:positionV>
            <wp:extent cx="7620" cy="7620"/>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-9525</wp:posOffset>
            </wp:positionV>
            <wp:extent cx="7620" cy="7620"/>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-9525</wp:posOffset>
            </wp:positionV>
            <wp:extent cx="7620" cy="7620"/>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-9525</wp:posOffset>
            </wp:positionV>
            <wp:extent cx="7620" cy="7620"/>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-9525</wp:posOffset>
            </wp:positionV>
            <wp:extent cx="7620" cy="7620"/>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-9525</wp:posOffset>
            </wp:positionV>
            <wp:extent cx="7620" cy="7620"/>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-9525</wp:posOffset>
            </wp:positionV>
            <wp:extent cx="7620" cy="7620"/>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-9525</wp:posOffset>
            </wp:positionV>
            <wp:extent cx="7620" cy="7620"/>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-9525</wp:posOffset>
            </wp:positionV>
            <wp:extent cx="7620" cy="7620"/>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-9525</wp:posOffset>
            </wp:positionV>
            <wp:extent cx="7620" cy="7620"/>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-9525</wp:posOffset>
            </wp:positionV>
            <wp:extent cx="7620" cy="7620"/>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-9525</wp:posOffset>
            </wp:positionV>
            <wp:extent cx="7620" cy="7620"/>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-9525</wp:posOffset>
            </wp:positionV>
            <wp:extent cx="7620" cy="7620"/>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-9525</wp:posOffset>
            </wp:positionV>
            <wp:extent cx="7620" cy="7620"/>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-9525</wp:posOffset>
            </wp:positionV>
            <wp:extent cx="7620" cy="7620"/>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-9525</wp:posOffset>
            </wp:positionV>
            <wp:extent cx="7620" cy="7620"/>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-9525</wp:posOffset>
            </wp:positionV>
            <wp:extent cx="7620" cy="7620"/>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-9525</wp:posOffset>
            </wp:positionV>
            <wp:extent cx="7620" cy="7620"/>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-9525</wp:posOffset>
            </wp:positionV>
            <wp:extent cx="7620" cy="7620"/>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-9525</wp:posOffset>
            </wp:positionV>
            <wp:extent cx="7620" cy="7620"/>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-9525</wp:posOffset>
            </wp:positionV>
            <wp:extent cx="7620" cy="7620"/>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-9525</wp:posOffset>
            </wp:positionV>
            <wp:extent cx="7620" cy="7620"/>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-9525</wp:posOffset>
            </wp:positionV>
            <wp:extent cx="7620" cy="7620"/>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-9525</wp:posOffset>
            </wp:positionV>
            <wp:extent cx="7620" cy="7620"/>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-9525</wp:posOffset>
            </wp:positionV>
            <wp:extent cx="7620" cy="7620"/>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-9525</wp:posOffset>
            </wp:positionV>
            <wp:extent cx="7620" cy="7620"/>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-9525</wp:posOffset>
            </wp:positionV>
            <wp:extent cx="7620" cy="7620"/>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-9525</wp:posOffset>
            </wp:positionV>
            <wp:extent cx="7620" cy="7620"/>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-9525</wp:posOffset>
            </wp:positionV>
            <wp:extent cx="7620" cy="7620"/>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-9525</wp:posOffset>
            </wp:positionV>
            <wp:extent cx="7620" cy="7620"/>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-9525</wp:posOffset>
            </wp:positionV>
            <wp:extent cx="7620" cy="7620"/>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-9525</wp:posOffset>
            </wp:positionV>
            <wp:extent cx="7620" cy="7620"/>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-9525</wp:posOffset>
            </wp:positionV>
            <wp:extent cx="7620" cy="7620"/>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-9525</wp:posOffset>
            </wp:positionV>
            <wp:extent cx="7620" cy="7620"/>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-9525</wp:posOffset>
            </wp:positionV>
            <wp:extent cx="7620" cy="7620"/>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-9525</wp:posOffset>
            </wp:positionV>
            <wp:extent cx="7620" cy="7620"/>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-9525</wp:posOffset>
            </wp:positionV>
            <wp:extent cx="7620" cy="7620"/>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-9525</wp:posOffset>
            </wp:positionV>
            <wp:extent cx="7620" cy="7620"/>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-9525</wp:posOffset>
            </wp:positionV>
            <wp:extent cx="7620" cy="7620"/>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-9525</wp:posOffset>
            </wp:positionV>
            <wp:extent cx="7620" cy="7620"/>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-9525</wp:posOffset>
            </wp:positionV>
            <wp:extent cx="7620" cy="7620"/>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-9525</wp:posOffset>
            </wp:positionV>
            <wp:extent cx="7620" cy="7620"/>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-9525</wp:posOffset>
            </wp:positionV>
            <wp:extent cx="7620" cy="7620"/>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-9525</wp:posOffset>
            </wp:positionV>
            <wp:extent cx="7620" cy="7620"/>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-9525</wp:posOffset>
            </wp:positionV>
            <wp:extent cx="7620" cy="7620"/>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-9525</wp:posOffset>
            </wp:positionV>
            <wp:extent cx="7620" cy="7620"/>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-9525</wp:posOffset>
            </wp:positionV>
            <wp:extent cx="7620" cy="7620"/>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-9525</wp:posOffset>
            </wp:positionV>
            <wp:extent cx="7620" cy="7620"/>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-9525</wp:posOffset>
            </wp:positionV>
            <wp:extent cx="7620" cy="7620"/>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-9525</wp:posOffset>
            </wp:positionV>
            <wp:extent cx="7620" cy="7620"/>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-9525</wp:posOffset>
            </wp:positionV>
            <wp:extent cx="7620" cy="7620"/>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-9525</wp:posOffset>
            </wp:positionV>
            <wp:extent cx="7620" cy="7620"/>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-9525</wp:posOffset>
            </wp:positionV>
            <wp:extent cx="7620" cy="7620"/>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-9525</wp:posOffset>
            </wp:positionV>
            <wp:extent cx="7620" cy="7620"/>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-9525</wp:posOffset>
            </wp:positionV>
            <wp:extent cx="7620" cy="7620"/>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-9525</wp:posOffset>
            </wp:positionV>
            <wp:extent cx="7620" cy="7620"/>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-9525</wp:posOffset>
            </wp:positionV>
            <wp:extent cx="7620" cy="7620"/>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-9525</wp:posOffset>
            </wp:positionV>
            <wp:extent cx="7620" cy="7620"/>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-9525</wp:posOffset>
            </wp:positionV>
            <wp:extent cx="7620" cy="7620"/>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-9525</wp:posOffset>
            </wp:positionV>
            <wp:extent cx="7620" cy="7620"/>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-9525</wp:posOffset>
            </wp:positionV>
            <wp:extent cx="7620" cy="7620"/>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40"/>
        <w:spacing w:after="0" w:line="211" w:lineRule="auto"/>
        <w:rPr>
          <w:sz w:val="20"/>
          <w:szCs w:val="20"/>
          <w:color w:val="auto"/>
        </w:rPr>
      </w:pPr>
      <w:r>
        <w:rPr>
          <w:rFonts w:ascii="Arial" w:cs="Arial" w:eastAsia="Arial" w:hAnsi="Arial"/>
          <w:sz w:val="15"/>
          <w:szCs w:val="15"/>
          <w:color w:val="auto"/>
        </w:rPr>
        <w:t>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620" cy="7620"/>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-5080</wp:posOffset>
            </wp:positionV>
            <wp:extent cx="7620" cy="7620"/>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-5080</wp:posOffset>
            </wp:positionV>
            <wp:extent cx="7620" cy="7620"/>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-5080</wp:posOffset>
            </wp:positionV>
            <wp:extent cx="7620" cy="7620"/>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-5080</wp:posOffset>
            </wp:positionV>
            <wp:extent cx="7620" cy="7620"/>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-5080</wp:posOffset>
            </wp:positionV>
            <wp:extent cx="7620" cy="7620"/>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-5080</wp:posOffset>
            </wp:positionV>
            <wp:extent cx="7620" cy="7620"/>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-5080</wp:posOffset>
            </wp:positionV>
            <wp:extent cx="7620" cy="7620"/>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-5080</wp:posOffset>
            </wp:positionV>
            <wp:extent cx="7620" cy="7620"/>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-5080</wp:posOffset>
            </wp:positionV>
            <wp:extent cx="7620" cy="7620"/>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-5080</wp:posOffset>
            </wp:positionV>
            <wp:extent cx="7620" cy="7620"/>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-5080</wp:posOffset>
            </wp:positionV>
            <wp:extent cx="7620" cy="7620"/>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-5080</wp:posOffset>
            </wp:positionV>
            <wp:extent cx="7620" cy="7620"/>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-5080</wp:posOffset>
            </wp:positionV>
            <wp:extent cx="7620" cy="7620"/>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-5080</wp:posOffset>
            </wp:positionV>
            <wp:extent cx="7620" cy="7620"/>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-5080</wp:posOffset>
            </wp:positionV>
            <wp:extent cx="7620" cy="7620"/>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-5080</wp:posOffset>
            </wp:positionV>
            <wp:extent cx="7620" cy="7620"/>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-5080</wp:posOffset>
            </wp:positionV>
            <wp:extent cx="7620" cy="7620"/>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-5080</wp:posOffset>
            </wp:positionV>
            <wp:extent cx="7620" cy="7620"/>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-5080</wp:posOffset>
            </wp:positionV>
            <wp:extent cx="7620" cy="7620"/>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-5080</wp:posOffset>
            </wp:positionV>
            <wp:extent cx="7620" cy="7620"/>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-5080</wp:posOffset>
            </wp:positionV>
            <wp:extent cx="7620" cy="7620"/>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-5080</wp:posOffset>
            </wp:positionV>
            <wp:extent cx="7620" cy="7620"/>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-5080</wp:posOffset>
            </wp:positionV>
            <wp:extent cx="7620" cy="7620"/>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-5080</wp:posOffset>
            </wp:positionV>
            <wp:extent cx="7620" cy="7620"/>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7620" cy="7620"/>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-5080</wp:posOffset>
            </wp:positionV>
            <wp:extent cx="7620" cy="7620"/>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-5080</wp:posOffset>
            </wp:positionV>
            <wp:extent cx="7620" cy="7620"/>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-5080</wp:posOffset>
            </wp:positionV>
            <wp:extent cx="7620" cy="7620"/>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7620" cy="7620"/>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-5080</wp:posOffset>
            </wp:positionV>
            <wp:extent cx="7620" cy="7620"/>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-5080</wp:posOffset>
            </wp:positionV>
            <wp:extent cx="7620" cy="7620"/>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1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-5080</wp:posOffset>
            </wp:positionV>
            <wp:extent cx="7620" cy="7620"/>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-5080</wp:posOffset>
            </wp:positionV>
            <wp:extent cx="7620" cy="7620"/>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-5080</wp:posOffset>
            </wp:positionV>
            <wp:extent cx="7620" cy="7620"/>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1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7620" cy="7620"/>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-5080</wp:posOffset>
            </wp:positionV>
            <wp:extent cx="7620" cy="7620"/>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-5080</wp:posOffset>
            </wp:positionV>
            <wp:extent cx="7620" cy="7620"/>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wp:posOffset>
            </wp:positionV>
            <wp:extent cx="7620" cy="7620"/>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-5080</wp:posOffset>
            </wp:positionV>
            <wp:extent cx="7620" cy="7620"/>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-5080</wp:posOffset>
            </wp:positionV>
            <wp:extent cx="7620" cy="7620"/>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-5080</wp:posOffset>
            </wp:positionV>
            <wp:extent cx="7620" cy="7620"/>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-5080</wp:posOffset>
            </wp:positionV>
            <wp:extent cx="7620" cy="7620"/>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-5080</wp:posOffset>
            </wp:positionV>
            <wp:extent cx="7620" cy="7620"/>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-5080</wp:posOffset>
            </wp:positionV>
            <wp:extent cx="7620" cy="7620"/>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-5080</wp:posOffset>
            </wp:positionV>
            <wp:extent cx="7620" cy="7620"/>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-5080</wp:posOffset>
            </wp:positionV>
            <wp:extent cx="7620" cy="7620"/>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-5080</wp:posOffset>
            </wp:positionV>
            <wp:extent cx="7620" cy="7620"/>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7620" cy="7620"/>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-5080</wp:posOffset>
            </wp:positionV>
            <wp:extent cx="7620" cy="7620"/>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-5080</wp:posOffset>
            </wp:positionV>
            <wp:extent cx="7620" cy="7620"/>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-5080</wp:posOffset>
            </wp:positionV>
            <wp:extent cx="7620" cy="7620"/>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-5080</wp:posOffset>
            </wp:positionV>
            <wp:extent cx="7620" cy="7620"/>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-5080</wp:posOffset>
            </wp:positionV>
            <wp:extent cx="7620" cy="7620"/>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-5080</wp:posOffset>
            </wp:positionV>
            <wp:extent cx="7620" cy="7620"/>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-5080</wp:posOffset>
            </wp:positionV>
            <wp:extent cx="7620" cy="7620"/>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-5080</wp:posOffset>
            </wp:positionV>
            <wp:extent cx="7620" cy="7620"/>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-5080</wp:posOffset>
            </wp:positionV>
            <wp:extent cx="7620" cy="7620"/>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-5080</wp:posOffset>
            </wp:positionV>
            <wp:extent cx="7620" cy="7620"/>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-5080</wp:posOffset>
            </wp:positionV>
            <wp:extent cx="7620" cy="7620"/>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-5080</wp:posOffset>
            </wp:positionV>
            <wp:extent cx="7620" cy="7620"/>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-5080</wp:posOffset>
            </wp:positionV>
            <wp:extent cx="7620" cy="7620"/>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-5080</wp:posOffset>
            </wp:positionV>
            <wp:extent cx="7620" cy="7620"/>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-5080</wp:posOffset>
            </wp:positionV>
            <wp:extent cx="7620" cy="7620"/>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-5080</wp:posOffset>
            </wp:positionV>
            <wp:extent cx="7620" cy="7620"/>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-5080</wp:posOffset>
            </wp:positionV>
            <wp:extent cx="7620" cy="7620"/>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-5080</wp:posOffset>
            </wp:positionV>
            <wp:extent cx="7620" cy="7620"/>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-5080</wp:posOffset>
            </wp:positionV>
            <wp:extent cx="7620" cy="7620"/>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-5080</wp:posOffset>
            </wp:positionV>
            <wp:extent cx="7620" cy="7620"/>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-5080</wp:posOffset>
            </wp:positionV>
            <wp:extent cx="7620" cy="7620"/>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-5080</wp:posOffset>
            </wp:positionV>
            <wp:extent cx="7620" cy="7620"/>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-5080</wp:posOffset>
            </wp:positionV>
            <wp:extent cx="7620" cy="7620"/>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-5080</wp:posOffset>
            </wp:positionV>
            <wp:extent cx="7620" cy="7620"/>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-5080</wp:posOffset>
            </wp:positionV>
            <wp:extent cx="7620" cy="7620"/>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-5080</wp:posOffset>
            </wp:positionV>
            <wp:extent cx="7620" cy="7620"/>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-5080</wp:posOffset>
            </wp:positionV>
            <wp:extent cx="7620" cy="7620"/>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-5080</wp:posOffset>
            </wp:positionV>
            <wp:extent cx="7620" cy="7620"/>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1217930</wp:posOffset>
            </wp:positionH>
            <wp:positionV relativeFrom="paragraph">
              <wp:posOffset>-5080</wp:posOffset>
            </wp:positionV>
            <wp:extent cx="7620" cy="7620"/>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-5080</wp:posOffset>
            </wp:positionV>
            <wp:extent cx="7620" cy="7620"/>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-5080</wp:posOffset>
            </wp:positionV>
            <wp:extent cx="7620" cy="7620"/>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-5080</wp:posOffset>
            </wp:positionV>
            <wp:extent cx="7620" cy="7620"/>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-5080</wp:posOffset>
            </wp:positionV>
            <wp:extent cx="7620" cy="7620"/>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-5080</wp:posOffset>
            </wp:positionV>
            <wp:extent cx="7620" cy="7620"/>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-5080</wp:posOffset>
            </wp:positionV>
            <wp:extent cx="7620" cy="7620"/>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-5080</wp:posOffset>
            </wp:positionV>
            <wp:extent cx="7620" cy="7620"/>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-5080</wp:posOffset>
            </wp:positionV>
            <wp:extent cx="7620" cy="7620"/>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-5080</wp:posOffset>
            </wp:positionV>
            <wp:extent cx="7620" cy="7620"/>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-5080</wp:posOffset>
            </wp:positionV>
            <wp:extent cx="7620" cy="7620"/>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-5080</wp:posOffset>
            </wp:positionV>
            <wp:extent cx="7620" cy="7620"/>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-5080</wp:posOffset>
            </wp:positionV>
            <wp:extent cx="7620" cy="7620"/>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-5080</wp:posOffset>
            </wp:positionV>
            <wp:extent cx="7620" cy="7620"/>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-5080</wp:posOffset>
            </wp:positionV>
            <wp:extent cx="7620" cy="7620"/>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-5080</wp:posOffset>
            </wp:positionV>
            <wp:extent cx="7620" cy="7620"/>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-5080</wp:posOffset>
            </wp:positionV>
            <wp:extent cx="7620" cy="7620"/>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-5080</wp:posOffset>
            </wp:positionV>
            <wp:extent cx="7620" cy="7620"/>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-5080</wp:posOffset>
            </wp:positionV>
            <wp:extent cx="7620" cy="7620"/>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-5080</wp:posOffset>
            </wp:positionV>
            <wp:extent cx="7620" cy="7620"/>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-5080</wp:posOffset>
            </wp:positionV>
            <wp:extent cx="7620" cy="7620"/>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-5080</wp:posOffset>
            </wp:positionV>
            <wp:extent cx="7620" cy="7620"/>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-5080</wp:posOffset>
            </wp:positionV>
            <wp:extent cx="7620" cy="7620"/>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-5080</wp:posOffset>
            </wp:positionV>
            <wp:extent cx="7620" cy="7620"/>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-5080</wp:posOffset>
            </wp:positionV>
            <wp:extent cx="7620" cy="7620"/>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-5080</wp:posOffset>
            </wp:positionV>
            <wp:extent cx="7620" cy="7620"/>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-5080</wp:posOffset>
            </wp:positionV>
            <wp:extent cx="7620" cy="7620"/>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-5080</wp:posOffset>
            </wp:positionV>
            <wp:extent cx="7620" cy="7620"/>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-5080</wp:posOffset>
            </wp:positionV>
            <wp:extent cx="7620" cy="7620"/>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-5080</wp:posOffset>
            </wp:positionV>
            <wp:extent cx="7620" cy="7620"/>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1692910</wp:posOffset>
            </wp:positionH>
            <wp:positionV relativeFrom="paragraph">
              <wp:posOffset>-5080</wp:posOffset>
            </wp:positionV>
            <wp:extent cx="7620" cy="7620"/>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-5080</wp:posOffset>
            </wp:positionV>
            <wp:extent cx="7620" cy="7620"/>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-5080</wp:posOffset>
            </wp:positionV>
            <wp:extent cx="7620" cy="7620"/>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-5080</wp:posOffset>
            </wp:positionV>
            <wp:extent cx="7620" cy="7620"/>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-5080</wp:posOffset>
            </wp:positionV>
            <wp:extent cx="7620" cy="7620"/>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-5080</wp:posOffset>
            </wp:positionV>
            <wp:extent cx="7620" cy="7620"/>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-5080</wp:posOffset>
            </wp:positionV>
            <wp:extent cx="7620" cy="7620"/>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-5080</wp:posOffset>
            </wp:positionV>
            <wp:extent cx="7620" cy="7620"/>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-5080</wp:posOffset>
            </wp:positionV>
            <wp:extent cx="7620" cy="7620"/>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-5080</wp:posOffset>
            </wp:positionV>
            <wp:extent cx="7620" cy="7620"/>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-5080</wp:posOffset>
            </wp:positionV>
            <wp:extent cx="7620" cy="7620"/>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-5080</wp:posOffset>
            </wp:positionV>
            <wp:extent cx="7620" cy="7620"/>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-5080</wp:posOffset>
            </wp:positionV>
            <wp:extent cx="7620" cy="7620"/>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-5080</wp:posOffset>
            </wp:positionV>
            <wp:extent cx="7620" cy="7620"/>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-5080</wp:posOffset>
            </wp:positionV>
            <wp:extent cx="7620" cy="7620"/>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-5080</wp:posOffset>
            </wp:positionV>
            <wp:extent cx="7620" cy="7620"/>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-5080</wp:posOffset>
            </wp:positionV>
            <wp:extent cx="7620" cy="7620"/>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-5080</wp:posOffset>
            </wp:positionV>
            <wp:extent cx="7620" cy="7620"/>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-5080</wp:posOffset>
            </wp:positionV>
            <wp:extent cx="7620" cy="7620"/>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-5080</wp:posOffset>
            </wp:positionV>
            <wp:extent cx="7620" cy="7620"/>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-5080</wp:posOffset>
            </wp:positionV>
            <wp:extent cx="7620" cy="7620"/>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-5080</wp:posOffset>
            </wp:positionV>
            <wp:extent cx="7620" cy="7620"/>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-5080</wp:posOffset>
            </wp:positionV>
            <wp:extent cx="7620" cy="7620"/>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-5080</wp:posOffset>
            </wp:positionV>
            <wp:extent cx="7620" cy="7620"/>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-5080</wp:posOffset>
            </wp:positionV>
            <wp:extent cx="7620" cy="7620"/>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-5080</wp:posOffset>
            </wp:positionV>
            <wp:extent cx="7620" cy="7620"/>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-5080</wp:posOffset>
            </wp:positionV>
            <wp:extent cx="7620" cy="7620"/>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-5080</wp:posOffset>
            </wp:positionV>
            <wp:extent cx="7620" cy="7620"/>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-5080</wp:posOffset>
            </wp:positionV>
            <wp:extent cx="7620" cy="7620"/>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-5080</wp:posOffset>
            </wp:positionV>
            <wp:extent cx="7620" cy="7620"/>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-5080</wp:posOffset>
            </wp:positionV>
            <wp:extent cx="7620" cy="7620"/>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-5080</wp:posOffset>
            </wp:positionV>
            <wp:extent cx="7620" cy="7620"/>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-5080</wp:posOffset>
            </wp:positionV>
            <wp:extent cx="7620" cy="7620"/>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-5080</wp:posOffset>
            </wp:positionV>
            <wp:extent cx="7620" cy="7620"/>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-5080</wp:posOffset>
            </wp:positionV>
            <wp:extent cx="7620" cy="7620"/>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-5080</wp:posOffset>
            </wp:positionV>
            <wp:extent cx="7620" cy="7620"/>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-5080</wp:posOffset>
            </wp:positionV>
            <wp:extent cx="7620" cy="7620"/>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-5080</wp:posOffset>
            </wp:positionV>
            <wp:extent cx="7620" cy="7620"/>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-5080</wp:posOffset>
            </wp:positionV>
            <wp:extent cx="7620" cy="7620"/>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-5080</wp:posOffset>
            </wp:positionV>
            <wp:extent cx="7620" cy="7620"/>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-5080</wp:posOffset>
            </wp:positionV>
            <wp:extent cx="7620" cy="7620"/>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-5080</wp:posOffset>
            </wp:positionV>
            <wp:extent cx="7620" cy="7620"/>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-5080</wp:posOffset>
            </wp:positionV>
            <wp:extent cx="7620" cy="7620"/>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-5080</wp:posOffset>
            </wp:positionV>
            <wp:extent cx="7620" cy="7620"/>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-5080</wp:posOffset>
            </wp:positionV>
            <wp:extent cx="7620" cy="7620"/>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-5080</wp:posOffset>
            </wp:positionV>
            <wp:extent cx="7620" cy="7620"/>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-5080</wp:posOffset>
            </wp:positionV>
            <wp:extent cx="7620" cy="7620"/>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-5080</wp:posOffset>
            </wp:positionV>
            <wp:extent cx="7620" cy="7620"/>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-5080</wp:posOffset>
            </wp:positionV>
            <wp:extent cx="7620" cy="7620"/>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-5080</wp:posOffset>
            </wp:positionV>
            <wp:extent cx="7620" cy="7620"/>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-5080</wp:posOffset>
            </wp:positionV>
            <wp:extent cx="7620" cy="7620"/>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-5080</wp:posOffset>
            </wp:positionV>
            <wp:extent cx="7620" cy="7620"/>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-5080</wp:posOffset>
            </wp:positionV>
            <wp:extent cx="7620" cy="7620"/>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-5080</wp:posOffset>
            </wp:positionV>
            <wp:extent cx="7620" cy="7620"/>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-5080</wp:posOffset>
            </wp:positionV>
            <wp:extent cx="7620" cy="7620"/>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-5080</wp:posOffset>
            </wp:positionV>
            <wp:extent cx="7620" cy="7620"/>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-5080</wp:posOffset>
            </wp:positionV>
            <wp:extent cx="7620" cy="7620"/>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-5080</wp:posOffset>
            </wp:positionV>
            <wp:extent cx="7620" cy="7620"/>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-5080</wp:posOffset>
            </wp:positionV>
            <wp:extent cx="7620" cy="7620"/>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-5080</wp:posOffset>
            </wp:positionV>
            <wp:extent cx="7620" cy="7620"/>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-5080</wp:posOffset>
            </wp:positionV>
            <wp:extent cx="7620" cy="7620"/>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-5080</wp:posOffset>
            </wp:positionV>
            <wp:extent cx="7620" cy="7620"/>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-5080</wp:posOffset>
            </wp:positionV>
            <wp:extent cx="7620" cy="7620"/>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-5080</wp:posOffset>
            </wp:positionV>
            <wp:extent cx="7620" cy="7620"/>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-5080</wp:posOffset>
            </wp:positionV>
            <wp:extent cx="7620" cy="7620"/>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-5080</wp:posOffset>
            </wp:positionV>
            <wp:extent cx="7620" cy="7620"/>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-5080</wp:posOffset>
            </wp:positionV>
            <wp:extent cx="7620" cy="7620"/>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-5080</wp:posOffset>
            </wp:positionV>
            <wp:extent cx="7620" cy="7620"/>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-5080</wp:posOffset>
            </wp:positionV>
            <wp:extent cx="7620" cy="7620"/>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-5080</wp:posOffset>
            </wp:positionV>
            <wp:extent cx="7620" cy="7620"/>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-5080</wp:posOffset>
            </wp:positionV>
            <wp:extent cx="7620" cy="7620"/>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-5080</wp:posOffset>
            </wp:positionV>
            <wp:extent cx="7620" cy="7620"/>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-5080</wp:posOffset>
            </wp:positionV>
            <wp:extent cx="7620" cy="7620"/>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-5080</wp:posOffset>
            </wp:positionV>
            <wp:extent cx="7620" cy="7620"/>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-5080</wp:posOffset>
            </wp:positionV>
            <wp:extent cx="7620" cy="7620"/>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-5080</wp:posOffset>
            </wp:positionV>
            <wp:extent cx="7620" cy="7620"/>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-5080</wp:posOffset>
            </wp:positionV>
            <wp:extent cx="7620" cy="7620"/>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-5080</wp:posOffset>
            </wp:positionV>
            <wp:extent cx="7620" cy="7620"/>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-5080</wp:posOffset>
            </wp:positionV>
            <wp:extent cx="7620" cy="7620"/>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-5080</wp:posOffset>
            </wp:positionV>
            <wp:extent cx="7620" cy="7620"/>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-5080</wp:posOffset>
            </wp:positionV>
            <wp:extent cx="7620" cy="7620"/>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-5080</wp:posOffset>
            </wp:positionV>
            <wp:extent cx="7620" cy="7620"/>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-5080</wp:posOffset>
            </wp:positionV>
            <wp:extent cx="7620" cy="7620"/>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-5080</wp:posOffset>
            </wp:positionV>
            <wp:extent cx="7620" cy="7620"/>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-5080</wp:posOffset>
            </wp:positionV>
            <wp:extent cx="7620" cy="7620"/>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-5080</wp:posOffset>
            </wp:positionV>
            <wp:extent cx="7620" cy="7620"/>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-5080</wp:posOffset>
            </wp:positionV>
            <wp:extent cx="7620" cy="7620"/>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-5080</wp:posOffset>
            </wp:positionV>
            <wp:extent cx="7620" cy="7620"/>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-5080</wp:posOffset>
            </wp:positionV>
            <wp:extent cx="7620" cy="7620"/>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-5080</wp:posOffset>
            </wp:positionV>
            <wp:extent cx="7620" cy="7620"/>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-5080</wp:posOffset>
            </wp:positionV>
            <wp:extent cx="7620" cy="7620"/>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-5080</wp:posOffset>
            </wp:positionV>
            <wp:extent cx="7620" cy="7620"/>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-5080</wp:posOffset>
            </wp:positionV>
            <wp:extent cx="7620" cy="7620"/>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-5080</wp:posOffset>
            </wp:positionV>
            <wp:extent cx="7620" cy="7620"/>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-5080</wp:posOffset>
            </wp:positionV>
            <wp:extent cx="7620" cy="7620"/>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-5080</wp:posOffset>
            </wp:positionV>
            <wp:extent cx="7620" cy="7620"/>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-5080</wp:posOffset>
            </wp:positionV>
            <wp:extent cx="7620" cy="7620"/>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-5080</wp:posOffset>
            </wp:positionV>
            <wp:extent cx="7620" cy="7620"/>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-5080</wp:posOffset>
            </wp:positionV>
            <wp:extent cx="7620" cy="7620"/>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-5080</wp:posOffset>
            </wp:positionV>
            <wp:extent cx="7620" cy="7620"/>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-5080</wp:posOffset>
            </wp:positionV>
            <wp:extent cx="7620" cy="7620"/>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-5080</wp:posOffset>
            </wp:positionV>
            <wp:extent cx="7620" cy="7620"/>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-5080</wp:posOffset>
            </wp:positionV>
            <wp:extent cx="7620" cy="7620"/>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-5080</wp:posOffset>
            </wp:positionV>
            <wp:extent cx="7620" cy="7620"/>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-5080</wp:posOffset>
            </wp:positionV>
            <wp:extent cx="7620" cy="7620"/>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-5080</wp:posOffset>
            </wp:positionV>
            <wp:extent cx="7620" cy="7620"/>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-5080</wp:posOffset>
            </wp:positionV>
            <wp:extent cx="7620" cy="7620"/>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-5080</wp:posOffset>
            </wp:positionV>
            <wp:extent cx="7620" cy="7620"/>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-5080</wp:posOffset>
            </wp:positionV>
            <wp:extent cx="7620" cy="7620"/>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wp:posOffset>
            </wp:positionV>
            <wp:extent cx="7620" cy="7620"/>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-5080</wp:posOffset>
            </wp:positionV>
            <wp:extent cx="7620" cy="7620"/>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-5080</wp:posOffset>
            </wp:positionV>
            <wp:extent cx="7620" cy="7620"/>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-5080</wp:posOffset>
            </wp:positionV>
            <wp:extent cx="7620" cy="7620"/>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-5080</wp:posOffset>
            </wp:positionV>
            <wp:extent cx="7620" cy="7620"/>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-5080</wp:posOffset>
            </wp:positionV>
            <wp:extent cx="7620" cy="7620"/>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-5080</wp:posOffset>
            </wp:positionV>
            <wp:extent cx="7620" cy="7620"/>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-5080</wp:posOffset>
            </wp:positionV>
            <wp:extent cx="7620" cy="7620"/>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-5080</wp:posOffset>
            </wp:positionV>
            <wp:extent cx="7620" cy="7620"/>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-5080</wp:posOffset>
            </wp:positionV>
            <wp:extent cx="7620" cy="7620"/>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-5080</wp:posOffset>
            </wp:positionV>
            <wp:extent cx="7620" cy="7620"/>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-5080</wp:posOffset>
            </wp:positionV>
            <wp:extent cx="7620" cy="7620"/>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-5080</wp:posOffset>
            </wp:positionV>
            <wp:extent cx="7620" cy="7620"/>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-5080</wp:posOffset>
            </wp:positionV>
            <wp:extent cx="7620" cy="7620"/>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-5080</wp:posOffset>
            </wp:positionV>
            <wp:extent cx="7620" cy="7620"/>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-5080</wp:posOffset>
            </wp:positionV>
            <wp:extent cx="7620" cy="7620"/>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-5080</wp:posOffset>
            </wp:positionV>
            <wp:extent cx="7620" cy="7620"/>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-5080</wp:posOffset>
            </wp:positionV>
            <wp:extent cx="7620" cy="7620"/>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-5080</wp:posOffset>
            </wp:positionV>
            <wp:extent cx="7620" cy="7620"/>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-5080</wp:posOffset>
            </wp:positionV>
            <wp:extent cx="7620" cy="7620"/>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-5080</wp:posOffset>
            </wp:positionV>
            <wp:extent cx="7620" cy="7620"/>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-5080</wp:posOffset>
            </wp:positionV>
            <wp:extent cx="7620" cy="7620"/>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-5080</wp:posOffset>
            </wp:positionV>
            <wp:extent cx="7620" cy="7620"/>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-5080</wp:posOffset>
            </wp:positionV>
            <wp:extent cx="7620" cy="7620"/>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-5080</wp:posOffset>
            </wp:positionV>
            <wp:extent cx="7620" cy="7620"/>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-5080</wp:posOffset>
            </wp:positionV>
            <wp:extent cx="7620" cy="7620"/>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-5080</wp:posOffset>
            </wp:positionV>
            <wp:extent cx="7620" cy="7620"/>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-5080</wp:posOffset>
            </wp:positionV>
            <wp:extent cx="7620" cy="7620"/>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-5080</wp:posOffset>
            </wp:positionV>
            <wp:extent cx="7620" cy="7620"/>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-5080</wp:posOffset>
            </wp:positionV>
            <wp:extent cx="7620" cy="7620"/>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-5080</wp:posOffset>
            </wp:positionV>
            <wp:extent cx="7620" cy="7620"/>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-5080</wp:posOffset>
            </wp:positionV>
            <wp:extent cx="7620" cy="7620"/>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-5080</wp:posOffset>
            </wp:positionV>
            <wp:extent cx="7620" cy="7620"/>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-5080</wp:posOffset>
            </wp:positionV>
            <wp:extent cx="7620" cy="7620"/>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-5080</wp:posOffset>
            </wp:positionV>
            <wp:extent cx="7620" cy="7620"/>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-5080</wp:posOffset>
            </wp:positionV>
            <wp:extent cx="7620" cy="7620"/>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-5080</wp:posOffset>
            </wp:positionV>
            <wp:extent cx="7620" cy="7620"/>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-5080</wp:posOffset>
            </wp:positionV>
            <wp:extent cx="7620" cy="7620"/>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-5080</wp:posOffset>
            </wp:positionV>
            <wp:extent cx="7620" cy="7620"/>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wp:posOffset>
            </wp:positionV>
            <wp:extent cx="7620" cy="7620"/>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-5080</wp:posOffset>
            </wp:positionV>
            <wp:extent cx="7620" cy="7620"/>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-5080</wp:posOffset>
            </wp:positionV>
            <wp:extent cx="7620" cy="7620"/>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-5080</wp:posOffset>
            </wp:positionV>
            <wp:extent cx="7620" cy="7620"/>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-5080</wp:posOffset>
            </wp:positionV>
            <wp:extent cx="7620" cy="7620"/>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-5080</wp:posOffset>
            </wp:positionV>
            <wp:extent cx="7620" cy="7620"/>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-5080</wp:posOffset>
            </wp:positionV>
            <wp:extent cx="7620" cy="7620"/>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-5080</wp:posOffset>
            </wp:positionV>
            <wp:extent cx="7620" cy="7620"/>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-5080</wp:posOffset>
            </wp:positionV>
            <wp:extent cx="7620" cy="7620"/>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-5080</wp:posOffset>
            </wp:positionV>
            <wp:extent cx="7620" cy="7620"/>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-5080</wp:posOffset>
            </wp:positionV>
            <wp:extent cx="7620" cy="7620"/>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-5080</wp:posOffset>
            </wp:positionV>
            <wp:extent cx="7620" cy="7620"/>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-5080</wp:posOffset>
            </wp:positionV>
            <wp:extent cx="7620" cy="7620"/>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-5080</wp:posOffset>
            </wp:positionV>
            <wp:extent cx="7620" cy="7620"/>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-5080</wp:posOffset>
            </wp:positionV>
            <wp:extent cx="7620" cy="7620"/>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-5080</wp:posOffset>
            </wp:positionV>
            <wp:extent cx="7620" cy="7620"/>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-5080</wp:posOffset>
            </wp:positionV>
            <wp:extent cx="7620" cy="7620"/>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-5080</wp:posOffset>
            </wp:positionV>
            <wp:extent cx="7620" cy="7620"/>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-5080</wp:posOffset>
            </wp:positionV>
            <wp:extent cx="7620" cy="7620"/>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-5080</wp:posOffset>
            </wp:positionV>
            <wp:extent cx="7620" cy="7620"/>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-5080</wp:posOffset>
            </wp:positionV>
            <wp:extent cx="7620" cy="7620"/>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-5080</wp:posOffset>
            </wp:positionV>
            <wp:extent cx="7620" cy="7620"/>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-5080</wp:posOffset>
            </wp:positionV>
            <wp:extent cx="7620" cy="7620"/>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-5080</wp:posOffset>
            </wp:positionV>
            <wp:extent cx="7620" cy="7620"/>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-5080</wp:posOffset>
            </wp:positionV>
            <wp:extent cx="7620" cy="7620"/>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-5080</wp:posOffset>
            </wp:positionV>
            <wp:extent cx="7620" cy="7620"/>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-5080</wp:posOffset>
            </wp:positionV>
            <wp:extent cx="7620" cy="7620"/>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-5080</wp:posOffset>
            </wp:positionV>
            <wp:extent cx="7620" cy="7620"/>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-5080</wp:posOffset>
            </wp:positionV>
            <wp:extent cx="7620" cy="7620"/>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-5080</wp:posOffset>
            </wp:positionV>
            <wp:extent cx="7620" cy="7620"/>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-5080</wp:posOffset>
            </wp:positionV>
            <wp:extent cx="7620" cy="7620"/>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-5080</wp:posOffset>
            </wp:positionV>
            <wp:extent cx="7620" cy="7620"/>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-5080</wp:posOffset>
            </wp:positionV>
            <wp:extent cx="7620" cy="7620"/>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-5080</wp:posOffset>
            </wp:positionV>
            <wp:extent cx="7620" cy="7620"/>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-5080</wp:posOffset>
            </wp:positionV>
            <wp:extent cx="7620" cy="7620"/>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-5080</wp:posOffset>
            </wp:positionV>
            <wp:extent cx="7620" cy="7620"/>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-5080</wp:posOffset>
            </wp:positionV>
            <wp:extent cx="7620" cy="7620"/>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-5080</wp:posOffset>
            </wp:positionV>
            <wp:extent cx="7620" cy="7620"/>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-5080</wp:posOffset>
            </wp:positionV>
            <wp:extent cx="7620" cy="7620"/>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-5080</wp:posOffset>
            </wp:positionV>
            <wp:extent cx="7620" cy="7620"/>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-5080</wp:posOffset>
            </wp:positionV>
            <wp:extent cx="7620" cy="7620"/>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-5080</wp:posOffset>
            </wp:positionV>
            <wp:extent cx="7620" cy="7620"/>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-5080</wp:posOffset>
            </wp:positionV>
            <wp:extent cx="7620" cy="7620"/>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-5080</wp:posOffset>
            </wp:positionV>
            <wp:extent cx="7620" cy="7620"/>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-5080</wp:posOffset>
            </wp:positionV>
            <wp:extent cx="7620" cy="7620"/>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-5080</wp:posOffset>
            </wp:positionV>
            <wp:extent cx="7620" cy="7620"/>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-5080</wp:posOffset>
            </wp:positionV>
            <wp:extent cx="7620" cy="7620"/>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-5080</wp:posOffset>
            </wp:positionV>
            <wp:extent cx="7620" cy="7620"/>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-5080</wp:posOffset>
            </wp:positionV>
            <wp:extent cx="7620" cy="7620"/>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-5080</wp:posOffset>
            </wp:positionV>
            <wp:extent cx="7620" cy="7620"/>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69">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40"/>
        <w:spacing w:after="0" w:line="219" w:lineRule="auto"/>
        <w:rPr>
          <w:sz w:val="20"/>
          <w:szCs w:val="20"/>
          <w:color w:val="auto"/>
        </w:rPr>
      </w:pPr>
      <w:r>
        <w:rPr>
          <w:rFonts w:ascii="Arial" w:cs="Arial" w:eastAsia="Arial" w:hAnsi="Arial"/>
          <w:sz w:val="15"/>
          <w:szCs w:val="15"/>
          <w:color w:val="auto"/>
        </w:rPr>
        <w:t>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620" cy="7620"/>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-5080</wp:posOffset>
            </wp:positionV>
            <wp:extent cx="7620" cy="7620"/>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-5080</wp:posOffset>
            </wp:positionV>
            <wp:extent cx="7620" cy="7620"/>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-5080</wp:posOffset>
            </wp:positionV>
            <wp:extent cx="7620" cy="7620"/>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-5080</wp:posOffset>
            </wp:positionV>
            <wp:extent cx="7620" cy="7620"/>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-5080</wp:posOffset>
            </wp:positionV>
            <wp:extent cx="7620" cy="7620"/>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-5080</wp:posOffset>
            </wp:positionV>
            <wp:extent cx="7620" cy="7620"/>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-5080</wp:posOffset>
            </wp:positionV>
            <wp:extent cx="7620" cy="7620"/>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-5080</wp:posOffset>
            </wp:positionV>
            <wp:extent cx="7620" cy="7620"/>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-5080</wp:posOffset>
            </wp:positionV>
            <wp:extent cx="7620" cy="7620"/>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-5080</wp:posOffset>
            </wp:positionV>
            <wp:extent cx="7620" cy="7620"/>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-5080</wp:posOffset>
            </wp:positionV>
            <wp:extent cx="7620" cy="7620"/>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-5080</wp:posOffset>
            </wp:positionV>
            <wp:extent cx="7620" cy="7620"/>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-5080</wp:posOffset>
            </wp:positionV>
            <wp:extent cx="7620" cy="7620"/>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-5080</wp:posOffset>
            </wp:positionV>
            <wp:extent cx="7620" cy="7620"/>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-5080</wp:posOffset>
            </wp:positionV>
            <wp:extent cx="7620" cy="7620"/>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-5080</wp:posOffset>
            </wp:positionV>
            <wp:extent cx="7620" cy="7620"/>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-5080</wp:posOffset>
            </wp:positionV>
            <wp:extent cx="7620" cy="7620"/>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-5080</wp:posOffset>
            </wp:positionV>
            <wp:extent cx="7620" cy="7620"/>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-5080</wp:posOffset>
            </wp:positionV>
            <wp:extent cx="7620" cy="7620"/>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-5080</wp:posOffset>
            </wp:positionV>
            <wp:extent cx="7620" cy="7620"/>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-5080</wp:posOffset>
            </wp:positionV>
            <wp:extent cx="7620" cy="7620"/>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-5080</wp:posOffset>
            </wp:positionV>
            <wp:extent cx="7620" cy="7620"/>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-5080</wp:posOffset>
            </wp:positionV>
            <wp:extent cx="7620" cy="7620"/>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-5080</wp:posOffset>
            </wp:positionV>
            <wp:extent cx="7620" cy="7620"/>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7620" cy="7620"/>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-5080</wp:posOffset>
            </wp:positionV>
            <wp:extent cx="7620" cy="7620"/>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-5080</wp:posOffset>
            </wp:positionV>
            <wp:extent cx="7620" cy="7620"/>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-5080</wp:posOffset>
            </wp:positionV>
            <wp:extent cx="7620" cy="7620"/>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7620" cy="7620"/>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-5080</wp:posOffset>
            </wp:positionV>
            <wp:extent cx="7620" cy="7620"/>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-5080</wp:posOffset>
            </wp:positionV>
            <wp:extent cx="7620" cy="7620"/>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-5080</wp:posOffset>
            </wp:positionV>
            <wp:extent cx="7620" cy="7620"/>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-5080</wp:posOffset>
            </wp:positionV>
            <wp:extent cx="7620" cy="7620"/>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-5080</wp:posOffset>
            </wp:positionV>
            <wp:extent cx="7620" cy="7620"/>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7620" cy="7620"/>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-5080</wp:posOffset>
            </wp:positionV>
            <wp:extent cx="7620" cy="7620"/>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-5080</wp:posOffset>
            </wp:positionV>
            <wp:extent cx="7620" cy="7620"/>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wp:posOffset>
            </wp:positionV>
            <wp:extent cx="7620" cy="7620"/>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-5080</wp:posOffset>
            </wp:positionV>
            <wp:extent cx="7620" cy="7620"/>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-5080</wp:posOffset>
            </wp:positionV>
            <wp:extent cx="7620" cy="7620"/>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-5080</wp:posOffset>
            </wp:positionV>
            <wp:extent cx="7620" cy="7620"/>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-5080</wp:posOffset>
            </wp:positionV>
            <wp:extent cx="7620" cy="7620"/>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-5080</wp:posOffset>
            </wp:positionV>
            <wp:extent cx="7620" cy="7620"/>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-5080</wp:posOffset>
            </wp:positionV>
            <wp:extent cx="7620" cy="7620"/>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-5080</wp:posOffset>
            </wp:positionV>
            <wp:extent cx="7620" cy="7620"/>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-5080</wp:posOffset>
            </wp:positionV>
            <wp:extent cx="7620" cy="7620"/>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-5080</wp:posOffset>
            </wp:positionV>
            <wp:extent cx="7620" cy="7620"/>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7620" cy="7620"/>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-5080</wp:posOffset>
            </wp:positionV>
            <wp:extent cx="7620" cy="7620"/>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-5080</wp:posOffset>
            </wp:positionV>
            <wp:extent cx="7620" cy="7620"/>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-5080</wp:posOffset>
            </wp:positionV>
            <wp:extent cx="7620" cy="7620"/>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-5080</wp:posOffset>
            </wp:positionV>
            <wp:extent cx="7620" cy="7620"/>
            <wp:wrapNone/>
            <wp:docPr id="651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6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-5080</wp:posOffset>
            </wp:positionV>
            <wp:extent cx="7620" cy="7620"/>
            <wp:wrapNone/>
            <wp:docPr id="651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6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-5080</wp:posOffset>
            </wp:positionV>
            <wp:extent cx="7620" cy="7620"/>
            <wp:wrapNone/>
            <wp:docPr id="6517" name="Picture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7"/>
                    <pic:cNvPicPr>
                      <a:picLocks noChangeAspect="1" noChangeArrowheads="1"/>
                    </pic:cNvPicPr>
                  </pic:nvPicPr>
                  <pic:blipFill>
                    <a:blip r:embed="rId6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-5080</wp:posOffset>
            </wp:positionV>
            <wp:extent cx="7620" cy="7620"/>
            <wp:wrapNone/>
            <wp:docPr id="6518" name="Picture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8"/>
                    <pic:cNvPicPr>
                      <a:picLocks noChangeAspect="1" noChangeArrowheads="1"/>
                    </pic:cNvPicPr>
                  </pic:nvPicPr>
                  <pic:blipFill>
                    <a:blip r:embed="rId6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-5080</wp:posOffset>
            </wp:positionV>
            <wp:extent cx="7620" cy="7620"/>
            <wp:wrapNone/>
            <wp:docPr id="6519" name="Picture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9"/>
                    <pic:cNvPicPr>
                      <a:picLocks noChangeAspect="1" noChangeArrowheads="1"/>
                    </pic:cNvPicPr>
                  </pic:nvPicPr>
                  <pic:blipFill>
                    <a:blip r:embed="rId6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-5080</wp:posOffset>
            </wp:positionV>
            <wp:extent cx="7620" cy="7620"/>
            <wp:wrapNone/>
            <wp:docPr id="6520" name="Picture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0"/>
                    <pic:cNvPicPr>
                      <a:picLocks noChangeAspect="1" noChangeArrowheads="1"/>
                    </pic:cNvPicPr>
                  </pic:nvPicPr>
                  <pic:blipFill>
                    <a:blip r:embed="rId6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-5080</wp:posOffset>
            </wp:positionV>
            <wp:extent cx="7620" cy="7620"/>
            <wp:wrapNone/>
            <wp:docPr id="6521" name="Picture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1"/>
                    <pic:cNvPicPr>
                      <a:picLocks noChangeAspect="1" noChangeArrowheads="1"/>
                    </pic:cNvPicPr>
                  </pic:nvPicPr>
                  <pic:blipFill>
                    <a:blip r:embed="rId6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-5080</wp:posOffset>
            </wp:positionV>
            <wp:extent cx="7620" cy="7620"/>
            <wp:wrapNone/>
            <wp:docPr id="6522" name="Picture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2"/>
                    <pic:cNvPicPr>
                      <a:picLocks noChangeAspect="1" noChangeArrowheads="1"/>
                    </pic:cNvPicPr>
                  </pic:nvPicPr>
                  <pic:blipFill>
                    <a:blip r:embed="rId6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-5080</wp:posOffset>
            </wp:positionV>
            <wp:extent cx="7620" cy="7620"/>
            <wp:wrapNone/>
            <wp:docPr id="6523" name="Picture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3"/>
                    <pic:cNvPicPr>
                      <a:picLocks noChangeAspect="1" noChangeArrowheads="1"/>
                    </pic:cNvPicPr>
                  </pic:nvPicPr>
                  <pic:blipFill>
                    <a:blip r:embed="rId6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-5080</wp:posOffset>
            </wp:positionV>
            <wp:extent cx="7620" cy="7620"/>
            <wp:wrapNone/>
            <wp:docPr id="6524" name="Picture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4"/>
                    <pic:cNvPicPr>
                      <a:picLocks noChangeAspect="1" noChangeArrowheads="1"/>
                    </pic:cNvPicPr>
                  </pic:nvPicPr>
                  <pic:blipFill>
                    <a:blip r:embed="rId6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-5080</wp:posOffset>
            </wp:positionV>
            <wp:extent cx="7620" cy="7620"/>
            <wp:wrapNone/>
            <wp:docPr id="6525" name="Picture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5"/>
                    <pic:cNvPicPr>
                      <a:picLocks noChangeAspect="1" noChangeArrowheads="1"/>
                    </pic:cNvPicPr>
                  </pic:nvPicPr>
                  <pic:blipFill>
                    <a:blip r:embed="rId6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-5080</wp:posOffset>
            </wp:positionV>
            <wp:extent cx="7620" cy="7620"/>
            <wp:wrapNone/>
            <wp:docPr id="6526" name="Picture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6"/>
                    <pic:cNvPicPr>
                      <a:picLocks noChangeAspect="1" noChangeArrowheads="1"/>
                    </pic:cNvPicPr>
                  </pic:nvPicPr>
                  <pic:blipFill>
                    <a:blip r:embed="rId6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-5080</wp:posOffset>
            </wp:positionV>
            <wp:extent cx="7620" cy="7620"/>
            <wp:wrapNone/>
            <wp:docPr id="6527" name="Picture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7"/>
                    <pic:cNvPicPr>
                      <a:picLocks noChangeAspect="1" noChangeArrowheads="1"/>
                    </pic:cNvPicPr>
                  </pic:nvPicPr>
                  <pic:blipFill>
                    <a:blip r:embed="rId6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-5080</wp:posOffset>
            </wp:positionV>
            <wp:extent cx="7620" cy="7620"/>
            <wp:wrapNone/>
            <wp:docPr id="6528" name="Picture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8"/>
                    <pic:cNvPicPr>
                      <a:picLocks noChangeAspect="1" noChangeArrowheads="1"/>
                    </pic:cNvPicPr>
                  </pic:nvPicPr>
                  <pic:blipFill>
                    <a:blip r:embed="rId6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-5080</wp:posOffset>
            </wp:positionV>
            <wp:extent cx="7620" cy="7620"/>
            <wp:wrapNone/>
            <wp:docPr id="6529" name="Picture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9"/>
                    <pic:cNvPicPr>
                      <a:picLocks noChangeAspect="1" noChangeArrowheads="1"/>
                    </pic:cNvPicPr>
                  </pic:nvPicPr>
                  <pic:blipFill>
                    <a:blip r:embed="rId6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-5080</wp:posOffset>
            </wp:positionV>
            <wp:extent cx="7620" cy="7620"/>
            <wp:wrapNone/>
            <wp:docPr id="6530" name="Picture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pic:cNvPicPr>
                      <a:picLocks noChangeAspect="1" noChangeArrowheads="1"/>
                    </pic:cNvPicPr>
                  </pic:nvPicPr>
                  <pic:blipFill>
                    <a:blip r:embed="rId6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-5080</wp:posOffset>
            </wp:positionV>
            <wp:extent cx="7620" cy="7620"/>
            <wp:wrapNone/>
            <wp:docPr id="6531" name="Picture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1"/>
                    <pic:cNvPicPr>
                      <a:picLocks noChangeAspect="1" noChangeArrowheads="1"/>
                    </pic:cNvPicPr>
                  </pic:nvPicPr>
                  <pic:blipFill>
                    <a:blip r:embed="rId6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-5080</wp:posOffset>
            </wp:positionV>
            <wp:extent cx="7620" cy="7620"/>
            <wp:wrapNone/>
            <wp:docPr id="6532" name="Picture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2"/>
                    <pic:cNvPicPr>
                      <a:picLocks noChangeAspect="1" noChangeArrowheads="1"/>
                    </pic:cNvPicPr>
                  </pic:nvPicPr>
                  <pic:blipFill>
                    <a:blip r:embed="rId6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-5080</wp:posOffset>
            </wp:positionV>
            <wp:extent cx="7620" cy="7620"/>
            <wp:wrapNone/>
            <wp:docPr id="6533" name="Picture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pic:cNvPicPr>
                      <a:picLocks noChangeAspect="1" noChangeArrowheads="1"/>
                    </pic:cNvPicPr>
                  </pic:nvPicPr>
                  <pic:blipFill>
                    <a:blip r:embed="rId6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-5080</wp:posOffset>
            </wp:positionV>
            <wp:extent cx="7620" cy="7620"/>
            <wp:wrapNone/>
            <wp:docPr id="6534" name="Picture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pic:cNvPicPr>
                      <a:picLocks noChangeAspect="1" noChangeArrowheads="1"/>
                    </pic:cNvPicPr>
                  </pic:nvPicPr>
                  <pic:blipFill>
                    <a:blip r:embed="rId6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-5080</wp:posOffset>
            </wp:positionV>
            <wp:extent cx="7620" cy="7620"/>
            <wp:wrapNone/>
            <wp:docPr id="6535" name="Picture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pic:cNvPicPr>
                      <a:picLocks noChangeAspect="1" noChangeArrowheads="1"/>
                    </pic:cNvPicPr>
                  </pic:nvPicPr>
                  <pic:blipFill>
                    <a:blip r:embed="rId6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-5080</wp:posOffset>
            </wp:positionV>
            <wp:extent cx="7620" cy="7620"/>
            <wp:wrapNone/>
            <wp:docPr id="6536" name="Picture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pic:cNvPicPr>
                      <a:picLocks noChangeAspect="1" noChangeArrowheads="1"/>
                    </pic:cNvPicPr>
                  </pic:nvPicPr>
                  <pic:blipFill>
                    <a:blip r:embed="rId6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-5080</wp:posOffset>
            </wp:positionV>
            <wp:extent cx="7620" cy="7620"/>
            <wp:wrapNone/>
            <wp:docPr id="6537" name="Picture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7"/>
                    <pic:cNvPicPr>
                      <a:picLocks noChangeAspect="1" noChangeArrowheads="1"/>
                    </pic:cNvPicPr>
                  </pic:nvPicPr>
                  <pic:blipFill>
                    <a:blip r:embed="rId6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-5080</wp:posOffset>
            </wp:positionV>
            <wp:extent cx="7620" cy="7620"/>
            <wp:wrapNone/>
            <wp:docPr id="6538" name="Picture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pic:cNvPicPr>
                      <a:picLocks noChangeAspect="1" noChangeArrowheads="1"/>
                    </pic:cNvPicPr>
                  </pic:nvPicPr>
                  <pic:blipFill>
                    <a:blip r:embed="rId6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-5080</wp:posOffset>
            </wp:positionV>
            <wp:extent cx="7620" cy="7620"/>
            <wp:wrapNone/>
            <wp:docPr id="6539" name="Picture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pic:cNvPicPr>
                      <a:picLocks noChangeAspect="1" noChangeArrowheads="1"/>
                    </pic:cNvPicPr>
                  </pic:nvPicPr>
                  <pic:blipFill>
                    <a:blip r:embed="rId6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1217930</wp:posOffset>
            </wp:positionH>
            <wp:positionV relativeFrom="paragraph">
              <wp:posOffset>-5080</wp:posOffset>
            </wp:positionV>
            <wp:extent cx="7620" cy="7620"/>
            <wp:wrapNone/>
            <wp:docPr id="6540" name="Picture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pic:cNvPicPr>
                      <a:picLocks noChangeAspect="1" noChangeArrowheads="1"/>
                    </pic:cNvPicPr>
                  </pic:nvPicPr>
                  <pic:blipFill>
                    <a:blip r:embed="rId6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-5080</wp:posOffset>
            </wp:positionV>
            <wp:extent cx="7620" cy="7620"/>
            <wp:wrapNone/>
            <wp:docPr id="6541" name="Picture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pic:cNvPicPr>
                      <a:picLocks noChangeAspect="1" noChangeArrowheads="1"/>
                    </pic:cNvPicPr>
                  </pic:nvPicPr>
                  <pic:blipFill>
                    <a:blip r:embed="rId6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-5080</wp:posOffset>
            </wp:positionV>
            <wp:extent cx="7620" cy="7620"/>
            <wp:wrapNone/>
            <wp:docPr id="6542" name="Picture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2"/>
                    <pic:cNvPicPr>
                      <a:picLocks noChangeAspect="1" noChangeArrowheads="1"/>
                    </pic:cNvPicPr>
                  </pic:nvPicPr>
                  <pic:blipFill>
                    <a:blip r:embed="rId6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-5080</wp:posOffset>
            </wp:positionV>
            <wp:extent cx="7620" cy="7620"/>
            <wp:wrapNone/>
            <wp:docPr id="6543" name="Picture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3"/>
                    <pic:cNvPicPr>
                      <a:picLocks noChangeAspect="1" noChangeArrowheads="1"/>
                    </pic:cNvPicPr>
                  </pic:nvPicPr>
                  <pic:blipFill>
                    <a:blip r:embed="rId6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-5080</wp:posOffset>
            </wp:positionV>
            <wp:extent cx="7620" cy="7620"/>
            <wp:wrapNone/>
            <wp:docPr id="6544" name="Picture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6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-5080</wp:posOffset>
            </wp:positionV>
            <wp:extent cx="7620" cy="7620"/>
            <wp:wrapNone/>
            <wp:docPr id="6545" name="Picture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6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-5080</wp:posOffset>
            </wp:positionV>
            <wp:extent cx="7620" cy="7620"/>
            <wp:wrapNone/>
            <wp:docPr id="6546" name="Picture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6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-5080</wp:posOffset>
            </wp:positionV>
            <wp:extent cx="7620" cy="7620"/>
            <wp:wrapNone/>
            <wp:docPr id="6547" name="Picture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6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-5080</wp:posOffset>
            </wp:positionV>
            <wp:extent cx="7620" cy="7620"/>
            <wp:wrapNone/>
            <wp:docPr id="6548" name="Picture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6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-5080</wp:posOffset>
            </wp:positionV>
            <wp:extent cx="7620" cy="7620"/>
            <wp:wrapNone/>
            <wp:docPr id="6549" name="Picture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6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-5080</wp:posOffset>
            </wp:positionV>
            <wp:extent cx="7620" cy="7620"/>
            <wp:wrapNone/>
            <wp:docPr id="6550" name="Picture 6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0"/>
                    <pic:cNvPicPr>
                      <a:picLocks noChangeAspect="1" noChangeArrowheads="1"/>
                    </pic:cNvPicPr>
                  </pic:nvPicPr>
                  <pic:blipFill>
                    <a:blip r:embed="rId6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-5080</wp:posOffset>
            </wp:positionV>
            <wp:extent cx="7620" cy="7620"/>
            <wp:wrapNone/>
            <wp:docPr id="6551" name="Picture 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1"/>
                    <pic:cNvPicPr>
                      <a:picLocks noChangeAspect="1" noChangeArrowheads="1"/>
                    </pic:cNvPicPr>
                  </pic:nvPicPr>
                  <pic:blipFill>
                    <a:blip r:embed="rId6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-5080</wp:posOffset>
            </wp:positionV>
            <wp:extent cx="7620" cy="7620"/>
            <wp:wrapNone/>
            <wp:docPr id="6552" name="Picture 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2"/>
                    <pic:cNvPicPr>
                      <a:picLocks noChangeAspect="1" noChangeArrowheads="1"/>
                    </pic:cNvPicPr>
                  </pic:nvPicPr>
                  <pic:blipFill>
                    <a:blip r:embed="rId6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-5080</wp:posOffset>
            </wp:positionV>
            <wp:extent cx="7620" cy="7620"/>
            <wp:wrapNone/>
            <wp:docPr id="6553" name="Picture 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3"/>
                    <pic:cNvPicPr>
                      <a:picLocks noChangeAspect="1" noChangeArrowheads="1"/>
                    </pic:cNvPicPr>
                  </pic:nvPicPr>
                  <pic:blipFill>
                    <a:blip r:embed="rId6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-5080</wp:posOffset>
            </wp:positionV>
            <wp:extent cx="7620" cy="7620"/>
            <wp:wrapNone/>
            <wp:docPr id="6554" name="Picture 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4"/>
                    <pic:cNvPicPr>
                      <a:picLocks noChangeAspect="1" noChangeArrowheads="1"/>
                    </pic:cNvPicPr>
                  </pic:nvPicPr>
                  <pic:blipFill>
                    <a:blip r:embed="rId6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-5080</wp:posOffset>
            </wp:positionV>
            <wp:extent cx="7620" cy="7620"/>
            <wp:wrapNone/>
            <wp:docPr id="6555" name="Picture 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5"/>
                    <pic:cNvPicPr>
                      <a:picLocks noChangeAspect="1" noChangeArrowheads="1"/>
                    </pic:cNvPicPr>
                  </pic:nvPicPr>
                  <pic:blipFill>
                    <a:blip r:embed="rId6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-5080</wp:posOffset>
            </wp:positionV>
            <wp:extent cx="7620" cy="7620"/>
            <wp:wrapNone/>
            <wp:docPr id="6556" name="Picture 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6"/>
                    <pic:cNvPicPr>
                      <a:picLocks noChangeAspect="1" noChangeArrowheads="1"/>
                    </pic:cNvPicPr>
                  </pic:nvPicPr>
                  <pic:blipFill>
                    <a:blip r:embed="rId6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-5080</wp:posOffset>
            </wp:positionV>
            <wp:extent cx="7620" cy="7620"/>
            <wp:wrapNone/>
            <wp:docPr id="6557" name="Picture 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7"/>
                    <pic:cNvPicPr>
                      <a:picLocks noChangeAspect="1" noChangeArrowheads="1"/>
                    </pic:cNvPicPr>
                  </pic:nvPicPr>
                  <pic:blipFill>
                    <a:blip r:embed="rId6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-5080</wp:posOffset>
            </wp:positionV>
            <wp:extent cx="7620" cy="7620"/>
            <wp:wrapNone/>
            <wp:docPr id="6558" name="Picture 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8"/>
                    <pic:cNvPicPr>
                      <a:picLocks noChangeAspect="1" noChangeArrowheads="1"/>
                    </pic:cNvPicPr>
                  </pic:nvPicPr>
                  <pic:blipFill>
                    <a:blip r:embed="rId6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-5080</wp:posOffset>
            </wp:positionV>
            <wp:extent cx="7620" cy="7620"/>
            <wp:wrapNone/>
            <wp:docPr id="6559" name="Picture 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9"/>
                    <pic:cNvPicPr>
                      <a:picLocks noChangeAspect="1" noChangeArrowheads="1"/>
                    </pic:cNvPicPr>
                  </pic:nvPicPr>
                  <pic:blipFill>
                    <a:blip r:embed="rId6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-5080</wp:posOffset>
            </wp:positionV>
            <wp:extent cx="7620" cy="7620"/>
            <wp:wrapNone/>
            <wp:docPr id="6560" name="Picture 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0"/>
                    <pic:cNvPicPr>
                      <a:picLocks noChangeAspect="1" noChangeArrowheads="1"/>
                    </pic:cNvPicPr>
                  </pic:nvPicPr>
                  <pic:blipFill>
                    <a:blip r:embed="rId6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-5080</wp:posOffset>
            </wp:positionV>
            <wp:extent cx="7620" cy="7620"/>
            <wp:wrapNone/>
            <wp:docPr id="6561" name="Picture 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1"/>
                    <pic:cNvPicPr>
                      <a:picLocks noChangeAspect="1" noChangeArrowheads="1"/>
                    </pic:cNvPicPr>
                  </pic:nvPicPr>
                  <pic:blipFill>
                    <a:blip r:embed="rId6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-5080</wp:posOffset>
            </wp:positionV>
            <wp:extent cx="7620" cy="7620"/>
            <wp:wrapNone/>
            <wp:docPr id="6562" name="Picture 6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2"/>
                    <pic:cNvPicPr>
                      <a:picLocks noChangeAspect="1" noChangeArrowheads="1"/>
                    </pic:cNvPicPr>
                  </pic:nvPicPr>
                  <pic:blipFill>
                    <a:blip r:embed="rId6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-5080</wp:posOffset>
            </wp:positionV>
            <wp:extent cx="7620" cy="7620"/>
            <wp:wrapNone/>
            <wp:docPr id="6563" name="Picture 6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3"/>
                    <pic:cNvPicPr>
                      <a:picLocks noChangeAspect="1" noChangeArrowheads="1"/>
                    </pic:cNvPicPr>
                  </pic:nvPicPr>
                  <pic:blipFill>
                    <a:blip r:embed="rId6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-5080</wp:posOffset>
            </wp:positionV>
            <wp:extent cx="7620" cy="7620"/>
            <wp:wrapNone/>
            <wp:docPr id="6564" name="Picture 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4"/>
                    <pic:cNvPicPr>
                      <a:picLocks noChangeAspect="1" noChangeArrowheads="1"/>
                    </pic:cNvPicPr>
                  </pic:nvPicPr>
                  <pic:blipFill>
                    <a:blip r:embed="rId6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-5080</wp:posOffset>
            </wp:positionV>
            <wp:extent cx="7620" cy="7620"/>
            <wp:wrapNone/>
            <wp:docPr id="6565" name="Picture 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5"/>
                    <pic:cNvPicPr>
                      <a:picLocks noChangeAspect="1" noChangeArrowheads="1"/>
                    </pic:cNvPicPr>
                  </pic:nvPicPr>
                  <pic:blipFill>
                    <a:blip r:embed="rId6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-5080</wp:posOffset>
            </wp:positionV>
            <wp:extent cx="7620" cy="7620"/>
            <wp:wrapNone/>
            <wp:docPr id="6566" name="Picture 6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6"/>
                    <pic:cNvPicPr>
                      <a:picLocks noChangeAspect="1" noChangeArrowheads="1"/>
                    </pic:cNvPicPr>
                  </pic:nvPicPr>
                  <pic:blipFill>
                    <a:blip r:embed="rId6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-5080</wp:posOffset>
            </wp:positionV>
            <wp:extent cx="7620" cy="7620"/>
            <wp:wrapNone/>
            <wp:docPr id="6567" name="Picture 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7"/>
                    <pic:cNvPicPr>
                      <a:picLocks noChangeAspect="1" noChangeArrowheads="1"/>
                    </pic:cNvPicPr>
                  </pic:nvPicPr>
                  <pic:blipFill>
                    <a:blip r:embed="rId6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-5080</wp:posOffset>
            </wp:positionV>
            <wp:extent cx="7620" cy="7620"/>
            <wp:wrapNone/>
            <wp:docPr id="6568" name="Picture 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8"/>
                    <pic:cNvPicPr>
                      <a:picLocks noChangeAspect="1" noChangeArrowheads="1"/>
                    </pic:cNvPicPr>
                  </pic:nvPicPr>
                  <pic:blipFill>
                    <a:blip r:embed="rId6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-5080</wp:posOffset>
            </wp:positionV>
            <wp:extent cx="7620" cy="7620"/>
            <wp:wrapNone/>
            <wp:docPr id="6569" name="Picture 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9"/>
                    <pic:cNvPicPr>
                      <a:picLocks noChangeAspect="1" noChangeArrowheads="1"/>
                    </pic:cNvPicPr>
                  </pic:nvPicPr>
                  <pic:blipFill>
                    <a:blip r:embed="rId6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1692910</wp:posOffset>
            </wp:positionH>
            <wp:positionV relativeFrom="paragraph">
              <wp:posOffset>-5080</wp:posOffset>
            </wp:positionV>
            <wp:extent cx="7620" cy="7620"/>
            <wp:wrapNone/>
            <wp:docPr id="6570" name="Picture 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0"/>
                    <pic:cNvPicPr>
                      <a:picLocks noChangeAspect="1" noChangeArrowheads="1"/>
                    </pic:cNvPicPr>
                  </pic:nvPicPr>
                  <pic:blipFill>
                    <a:blip r:embed="rId6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-5080</wp:posOffset>
            </wp:positionV>
            <wp:extent cx="7620" cy="7620"/>
            <wp:wrapNone/>
            <wp:docPr id="6571" name="Picture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6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-5080</wp:posOffset>
            </wp:positionV>
            <wp:extent cx="7620" cy="7620"/>
            <wp:wrapNone/>
            <wp:docPr id="6572" name="Picture 6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6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-5080</wp:posOffset>
            </wp:positionV>
            <wp:extent cx="7620" cy="7620"/>
            <wp:wrapNone/>
            <wp:docPr id="6573" name="Picture 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6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-5080</wp:posOffset>
            </wp:positionV>
            <wp:extent cx="7620" cy="7620"/>
            <wp:wrapNone/>
            <wp:docPr id="6574" name="Picture 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
                    <pic:cNvPicPr>
                      <a:picLocks noChangeAspect="1" noChangeArrowheads="1"/>
                    </pic:cNvPicPr>
                  </pic:nvPicPr>
                  <pic:blipFill>
                    <a:blip r:embed="rId6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-5080</wp:posOffset>
            </wp:positionV>
            <wp:extent cx="7620" cy="7620"/>
            <wp:wrapNone/>
            <wp:docPr id="6575" name="Picture 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6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-5080</wp:posOffset>
            </wp:positionV>
            <wp:extent cx="7620" cy="7620"/>
            <wp:wrapNone/>
            <wp:docPr id="6576" name="Picture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6"/>
                    <pic:cNvPicPr>
                      <a:picLocks noChangeAspect="1" noChangeArrowheads="1"/>
                    </pic:cNvPicPr>
                  </pic:nvPicPr>
                  <pic:blipFill>
                    <a:blip r:embed="rId6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-5080</wp:posOffset>
            </wp:positionV>
            <wp:extent cx="7620" cy="7620"/>
            <wp:wrapNone/>
            <wp:docPr id="6577" name="Picture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7"/>
                    <pic:cNvPicPr>
                      <a:picLocks noChangeAspect="1" noChangeArrowheads="1"/>
                    </pic:cNvPicPr>
                  </pic:nvPicPr>
                  <pic:blipFill>
                    <a:blip r:embed="rId6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-5080</wp:posOffset>
            </wp:positionV>
            <wp:extent cx="7620" cy="7620"/>
            <wp:wrapNone/>
            <wp:docPr id="6578" name="Picture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8"/>
                    <pic:cNvPicPr>
                      <a:picLocks noChangeAspect="1" noChangeArrowheads="1"/>
                    </pic:cNvPicPr>
                  </pic:nvPicPr>
                  <pic:blipFill>
                    <a:blip r:embed="rId6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-5080</wp:posOffset>
            </wp:positionV>
            <wp:extent cx="7620" cy="7620"/>
            <wp:wrapNone/>
            <wp:docPr id="6579" name="Picture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9"/>
                    <pic:cNvPicPr>
                      <a:picLocks noChangeAspect="1" noChangeArrowheads="1"/>
                    </pic:cNvPicPr>
                  </pic:nvPicPr>
                  <pic:blipFill>
                    <a:blip r:embed="rId6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-5080</wp:posOffset>
            </wp:positionV>
            <wp:extent cx="7620" cy="7620"/>
            <wp:wrapNone/>
            <wp:docPr id="6580" name="Picture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0"/>
                    <pic:cNvPicPr>
                      <a:picLocks noChangeAspect="1" noChangeArrowheads="1"/>
                    </pic:cNvPicPr>
                  </pic:nvPicPr>
                  <pic:blipFill>
                    <a:blip r:embed="rId6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-5080</wp:posOffset>
            </wp:positionV>
            <wp:extent cx="7620" cy="7620"/>
            <wp:wrapNone/>
            <wp:docPr id="6581" name="Picture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1"/>
                    <pic:cNvPicPr>
                      <a:picLocks noChangeAspect="1" noChangeArrowheads="1"/>
                    </pic:cNvPicPr>
                  </pic:nvPicPr>
                  <pic:blipFill>
                    <a:blip r:embed="rId6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-5080</wp:posOffset>
            </wp:positionV>
            <wp:extent cx="7620" cy="7620"/>
            <wp:wrapNone/>
            <wp:docPr id="6582" name="Picture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2"/>
                    <pic:cNvPicPr>
                      <a:picLocks noChangeAspect="1" noChangeArrowheads="1"/>
                    </pic:cNvPicPr>
                  </pic:nvPicPr>
                  <pic:blipFill>
                    <a:blip r:embed="rId6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-5080</wp:posOffset>
            </wp:positionV>
            <wp:extent cx="7620" cy="7620"/>
            <wp:wrapNone/>
            <wp:docPr id="6583" name="Picture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3"/>
                    <pic:cNvPicPr>
                      <a:picLocks noChangeAspect="1" noChangeArrowheads="1"/>
                    </pic:cNvPicPr>
                  </pic:nvPicPr>
                  <pic:blipFill>
                    <a:blip r:embed="rId6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-5080</wp:posOffset>
            </wp:positionV>
            <wp:extent cx="7620" cy="7620"/>
            <wp:wrapNone/>
            <wp:docPr id="6584" name="Picture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4"/>
                    <pic:cNvPicPr>
                      <a:picLocks noChangeAspect="1" noChangeArrowheads="1"/>
                    </pic:cNvPicPr>
                  </pic:nvPicPr>
                  <pic:blipFill>
                    <a:blip r:embed="rId6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-5080</wp:posOffset>
            </wp:positionV>
            <wp:extent cx="7620" cy="7620"/>
            <wp:wrapNone/>
            <wp:docPr id="6585" name="Picture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5"/>
                    <pic:cNvPicPr>
                      <a:picLocks noChangeAspect="1" noChangeArrowheads="1"/>
                    </pic:cNvPicPr>
                  </pic:nvPicPr>
                  <pic:blipFill>
                    <a:blip r:embed="rId6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-5080</wp:posOffset>
            </wp:positionV>
            <wp:extent cx="7620" cy="7620"/>
            <wp:wrapNone/>
            <wp:docPr id="6586" name="Picture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6"/>
                    <pic:cNvPicPr>
                      <a:picLocks noChangeAspect="1" noChangeArrowheads="1"/>
                    </pic:cNvPicPr>
                  </pic:nvPicPr>
                  <pic:blipFill>
                    <a:blip r:embed="rId6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-5080</wp:posOffset>
            </wp:positionV>
            <wp:extent cx="7620" cy="7620"/>
            <wp:wrapNone/>
            <wp:docPr id="6587" name="Picture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7"/>
                    <pic:cNvPicPr>
                      <a:picLocks noChangeAspect="1" noChangeArrowheads="1"/>
                    </pic:cNvPicPr>
                  </pic:nvPicPr>
                  <pic:blipFill>
                    <a:blip r:embed="rId6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-5080</wp:posOffset>
            </wp:positionV>
            <wp:extent cx="7620" cy="7620"/>
            <wp:wrapNone/>
            <wp:docPr id="6588" name="Picture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8"/>
                    <pic:cNvPicPr>
                      <a:picLocks noChangeAspect="1" noChangeArrowheads="1"/>
                    </pic:cNvPicPr>
                  </pic:nvPicPr>
                  <pic:blipFill>
                    <a:blip r:embed="rId6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-5080</wp:posOffset>
            </wp:positionV>
            <wp:extent cx="7620" cy="7620"/>
            <wp:wrapNone/>
            <wp:docPr id="6589" name="Picture 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6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-5080</wp:posOffset>
            </wp:positionV>
            <wp:extent cx="7620" cy="7620"/>
            <wp:wrapNone/>
            <wp:docPr id="6590" name="Picture 6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0"/>
                    <pic:cNvPicPr>
                      <a:picLocks noChangeAspect="1" noChangeArrowheads="1"/>
                    </pic:cNvPicPr>
                  </pic:nvPicPr>
                  <pic:blipFill>
                    <a:blip r:embed="rId6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-5080</wp:posOffset>
            </wp:positionV>
            <wp:extent cx="7620" cy="7620"/>
            <wp:wrapNone/>
            <wp:docPr id="6591" name="Picture 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1"/>
                    <pic:cNvPicPr>
                      <a:picLocks noChangeAspect="1" noChangeArrowheads="1"/>
                    </pic:cNvPicPr>
                  </pic:nvPicPr>
                  <pic:blipFill>
                    <a:blip r:embed="rId6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-5080</wp:posOffset>
            </wp:positionV>
            <wp:extent cx="7620" cy="7620"/>
            <wp:wrapNone/>
            <wp:docPr id="6592" name="Picture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2"/>
                    <pic:cNvPicPr>
                      <a:picLocks noChangeAspect="1" noChangeArrowheads="1"/>
                    </pic:cNvPicPr>
                  </pic:nvPicPr>
                  <pic:blipFill>
                    <a:blip r:embed="rId6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-5080</wp:posOffset>
            </wp:positionV>
            <wp:extent cx="7620" cy="7620"/>
            <wp:wrapNone/>
            <wp:docPr id="6593" name="Picture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3"/>
                    <pic:cNvPicPr>
                      <a:picLocks noChangeAspect="1" noChangeArrowheads="1"/>
                    </pic:cNvPicPr>
                  </pic:nvPicPr>
                  <pic:blipFill>
                    <a:blip r:embed="rId6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-5080</wp:posOffset>
            </wp:positionV>
            <wp:extent cx="7620" cy="7620"/>
            <wp:wrapNone/>
            <wp:docPr id="6594" name="Picture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4"/>
                    <pic:cNvPicPr>
                      <a:picLocks noChangeAspect="1" noChangeArrowheads="1"/>
                    </pic:cNvPicPr>
                  </pic:nvPicPr>
                  <pic:blipFill>
                    <a:blip r:embed="rId6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-5080</wp:posOffset>
            </wp:positionV>
            <wp:extent cx="7620" cy="7620"/>
            <wp:wrapNone/>
            <wp:docPr id="6595" name="Picture 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5"/>
                    <pic:cNvPicPr>
                      <a:picLocks noChangeAspect="1" noChangeArrowheads="1"/>
                    </pic:cNvPicPr>
                  </pic:nvPicPr>
                  <pic:blipFill>
                    <a:blip r:embed="rId6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-5080</wp:posOffset>
            </wp:positionV>
            <wp:extent cx="7620" cy="7620"/>
            <wp:wrapNone/>
            <wp:docPr id="6596" name="Picture 6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6"/>
                    <pic:cNvPicPr>
                      <a:picLocks noChangeAspect="1" noChangeArrowheads="1"/>
                    </pic:cNvPicPr>
                  </pic:nvPicPr>
                  <pic:blipFill>
                    <a:blip r:embed="rId6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-5080</wp:posOffset>
            </wp:positionV>
            <wp:extent cx="7620" cy="7620"/>
            <wp:wrapNone/>
            <wp:docPr id="6597" name="Picture 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7"/>
                    <pic:cNvPicPr>
                      <a:picLocks noChangeAspect="1" noChangeArrowheads="1"/>
                    </pic:cNvPicPr>
                  </pic:nvPicPr>
                  <pic:blipFill>
                    <a:blip r:embed="rId6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-5080</wp:posOffset>
            </wp:positionV>
            <wp:extent cx="7620" cy="7620"/>
            <wp:wrapNone/>
            <wp:docPr id="6598" name="Picture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8"/>
                    <pic:cNvPicPr>
                      <a:picLocks noChangeAspect="1" noChangeArrowheads="1"/>
                    </pic:cNvPicPr>
                  </pic:nvPicPr>
                  <pic:blipFill>
                    <a:blip r:embed="rId6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-5080</wp:posOffset>
            </wp:positionV>
            <wp:extent cx="7620" cy="7620"/>
            <wp:wrapNone/>
            <wp:docPr id="6599" name="Picture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9"/>
                    <pic:cNvPicPr>
                      <a:picLocks noChangeAspect="1" noChangeArrowheads="1"/>
                    </pic:cNvPicPr>
                  </pic:nvPicPr>
                  <pic:blipFill>
                    <a:blip r:embed="rId6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-5080</wp:posOffset>
            </wp:positionV>
            <wp:extent cx="7620" cy="7620"/>
            <wp:wrapNone/>
            <wp:docPr id="6600" name="Picture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0"/>
                    <pic:cNvPicPr>
                      <a:picLocks noChangeAspect="1" noChangeArrowheads="1"/>
                    </pic:cNvPicPr>
                  </pic:nvPicPr>
                  <pic:blipFill>
                    <a:blip r:embed="rId6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-5080</wp:posOffset>
            </wp:positionV>
            <wp:extent cx="7620" cy="7620"/>
            <wp:wrapNone/>
            <wp:docPr id="6601" name="Picture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1"/>
                    <pic:cNvPicPr>
                      <a:picLocks noChangeAspect="1" noChangeArrowheads="1"/>
                    </pic:cNvPicPr>
                  </pic:nvPicPr>
                  <pic:blipFill>
                    <a:blip r:embed="rId6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-5080</wp:posOffset>
            </wp:positionV>
            <wp:extent cx="7620" cy="7620"/>
            <wp:wrapNone/>
            <wp:docPr id="6602" name="Picture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2"/>
                    <pic:cNvPicPr>
                      <a:picLocks noChangeAspect="1" noChangeArrowheads="1"/>
                    </pic:cNvPicPr>
                  </pic:nvPicPr>
                  <pic:blipFill>
                    <a:blip r:embed="rId6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-5080</wp:posOffset>
            </wp:positionV>
            <wp:extent cx="7620" cy="7620"/>
            <wp:wrapNone/>
            <wp:docPr id="6603" name="Picture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3"/>
                    <pic:cNvPicPr>
                      <a:picLocks noChangeAspect="1" noChangeArrowheads="1"/>
                    </pic:cNvPicPr>
                  </pic:nvPicPr>
                  <pic:blipFill>
                    <a:blip r:embed="rId6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-5080</wp:posOffset>
            </wp:positionV>
            <wp:extent cx="7620" cy="7620"/>
            <wp:wrapNone/>
            <wp:docPr id="6604" name="Picture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4"/>
                    <pic:cNvPicPr>
                      <a:picLocks noChangeAspect="1" noChangeArrowheads="1"/>
                    </pic:cNvPicPr>
                  </pic:nvPicPr>
                  <pic:blipFill>
                    <a:blip r:embed="rId6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-5080</wp:posOffset>
            </wp:positionV>
            <wp:extent cx="7620" cy="7620"/>
            <wp:wrapNone/>
            <wp:docPr id="6605" name="Picture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5"/>
                    <pic:cNvPicPr>
                      <a:picLocks noChangeAspect="1" noChangeArrowheads="1"/>
                    </pic:cNvPicPr>
                  </pic:nvPicPr>
                  <pic:blipFill>
                    <a:blip r:embed="rId6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-5080</wp:posOffset>
            </wp:positionV>
            <wp:extent cx="7620" cy="7620"/>
            <wp:wrapNone/>
            <wp:docPr id="6606" name="Picture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6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-5080</wp:posOffset>
            </wp:positionV>
            <wp:extent cx="7620" cy="7620"/>
            <wp:wrapNone/>
            <wp:docPr id="6607" name="Picture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7"/>
                    <pic:cNvPicPr>
                      <a:picLocks noChangeAspect="1" noChangeArrowheads="1"/>
                    </pic:cNvPicPr>
                  </pic:nvPicPr>
                  <pic:blipFill>
                    <a:blip r:embed="rId6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-5080</wp:posOffset>
            </wp:positionV>
            <wp:extent cx="7620" cy="7620"/>
            <wp:wrapNone/>
            <wp:docPr id="6608" name="Picture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8"/>
                    <pic:cNvPicPr>
                      <a:picLocks noChangeAspect="1" noChangeArrowheads="1"/>
                    </pic:cNvPicPr>
                  </pic:nvPicPr>
                  <pic:blipFill>
                    <a:blip r:embed="rId6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-5080</wp:posOffset>
            </wp:positionV>
            <wp:extent cx="7620" cy="7620"/>
            <wp:wrapNone/>
            <wp:docPr id="6609" name="Picture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9"/>
                    <pic:cNvPicPr>
                      <a:picLocks noChangeAspect="1" noChangeArrowheads="1"/>
                    </pic:cNvPicPr>
                  </pic:nvPicPr>
                  <pic:blipFill>
                    <a:blip r:embed="rId6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-5080</wp:posOffset>
            </wp:positionV>
            <wp:extent cx="7620" cy="7620"/>
            <wp:wrapNone/>
            <wp:docPr id="6610" name="Picture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0"/>
                    <pic:cNvPicPr>
                      <a:picLocks noChangeAspect="1" noChangeArrowheads="1"/>
                    </pic:cNvPicPr>
                  </pic:nvPicPr>
                  <pic:blipFill>
                    <a:blip r:embed="rId6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-5080</wp:posOffset>
            </wp:positionV>
            <wp:extent cx="7620" cy="7620"/>
            <wp:wrapNone/>
            <wp:docPr id="6611" name="Picture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1"/>
                    <pic:cNvPicPr>
                      <a:picLocks noChangeAspect="1" noChangeArrowheads="1"/>
                    </pic:cNvPicPr>
                  </pic:nvPicPr>
                  <pic:blipFill>
                    <a:blip r:embed="rId6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-5080</wp:posOffset>
            </wp:positionV>
            <wp:extent cx="7620" cy="7620"/>
            <wp:wrapNone/>
            <wp:docPr id="6612" name="Picture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2"/>
                    <pic:cNvPicPr>
                      <a:picLocks noChangeAspect="1" noChangeArrowheads="1"/>
                    </pic:cNvPicPr>
                  </pic:nvPicPr>
                  <pic:blipFill>
                    <a:blip r:embed="rId6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-5080</wp:posOffset>
            </wp:positionV>
            <wp:extent cx="7620" cy="7620"/>
            <wp:wrapNone/>
            <wp:docPr id="6613" name="Picture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3"/>
                    <pic:cNvPicPr>
                      <a:picLocks noChangeAspect="1" noChangeArrowheads="1"/>
                    </pic:cNvPicPr>
                  </pic:nvPicPr>
                  <pic:blipFill>
                    <a:blip r:embed="rId6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-5080</wp:posOffset>
            </wp:positionV>
            <wp:extent cx="7620" cy="7620"/>
            <wp:wrapNone/>
            <wp:docPr id="6614" name="Picture 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4"/>
                    <pic:cNvPicPr>
                      <a:picLocks noChangeAspect="1" noChangeArrowheads="1"/>
                    </pic:cNvPicPr>
                  </pic:nvPicPr>
                  <pic:blipFill>
                    <a:blip r:embed="rId6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-5080</wp:posOffset>
            </wp:positionV>
            <wp:extent cx="7620" cy="7620"/>
            <wp:wrapNone/>
            <wp:docPr id="6615" name="Picture 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5"/>
                    <pic:cNvPicPr>
                      <a:picLocks noChangeAspect="1" noChangeArrowheads="1"/>
                    </pic:cNvPicPr>
                  </pic:nvPicPr>
                  <pic:blipFill>
                    <a:blip r:embed="rId6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-5080</wp:posOffset>
            </wp:positionV>
            <wp:extent cx="7620" cy="7620"/>
            <wp:wrapNone/>
            <wp:docPr id="6616" name="Picture 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6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-5080</wp:posOffset>
            </wp:positionV>
            <wp:extent cx="7620" cy="7620"/>
            <wp:wrapNone/>
            <wp:docPr id="6617" name="Picture 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7"/>
                    <pic:cNvPicPr>
                      <a:picLocks noChangeAspect="1" noChangeArrowheads="1"/>
                    </pic:cNvPicPr>
                  </pic:nvPicPr>
                  <pic:blipFill>
                    <a:blip r:embed="rId6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-5080</wp:posOffset>
            </wp:positionV>
            <wp:extent cx="7620" cy="7620"/>
            <wp:wrapNone/>
            <wp:docPr id="6618" name="Picture 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8"/>
                    <pic:cNvPicPr>
                      <a:picLocks noChangeAspect="1" noChangeArrowheads="1"/>
                    </pic:cNvPicPr>
                  </pic:nvPicPr>
                  <pic:blipFill>
                    <a:blip r:embed="rId6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2468245</wp:posOffset>
            </wp:positionH>
            <wp:positionV relativeFrom="paragraph">
              <wp:posOffset>-5080</wp:posOffset>
            </wp:positionV>
            <wp:extent cx="7620" cy="7620"/>
            <wp:wrapNone/>
            <wp:docPr id="6619" name="Picture 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9"/>
                    <pic:cNvPicPr>
                      <a:picLocks noChangeAspect="1" noChangeArrowheads="1"/>
                    </pic:cNvPicPr>
                  </pic:nvPicPr>
                  <pic:blipFill>
                    <a:blip r:embed="rId6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-5080</wp:posOffset>
            </wp:positionV>
            <wp:extent cx="7620" cy="7620"/>
            <wp:wrapNone/>
            <wp:docPr id="6620" name="Picture 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0"/>
                    <pic:cNvPicPr>
                      <a:picLocks noChangeAspect="1" noChangeArrowheads="1"/>
                    </pic:cNvPicPr>
                  </pic:nvPicPr>
                  <pic:blipFill>
                    <a:blip r:embed="rId6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-5080</wp:posOffset>
            </wp:positionV>
            <wp:extent cx="7620" cy="7620"/>
            <wp:wrapNone/>
            <wp:docPr id="6621" name="Picture 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1"/>
                    <pic:cNvPicPr>
                      <a:picLocks noChangeAspect="1" noChangeArrowheads="1"/>
                    </pic:cNvPicPr>
                  </pic:nvPicPr>
                  <pic:blipFill>
                    <a:blip r:embed="rId6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-5080</wp:posOffset>
            </wp:positionV>
            <wp:extent cx="7620" cy="7620"/>
            <wp:wrapNone/>
            <wp:docPr id="6622" name="Picture 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2"/>
                    <pic:cNvPicPr>
                      <a:picLocks noChangeAspect="1" noChangeArrowheads="1"/>
                    </pic:cNvPicPr>
                  </pic:nvPicPr>
                  <pic:blipFill>
                    <a:blip r:embed="rId6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-5080</wp:posOffset>
            </wp:positionV>
            <wp:extent cx="7620" cy="7620"/>
            <wp:wrapNone/>
            <wp:docPr id="6623" name="Picture 6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pic:cNvPicPr>
                      <a:picLocks noChangeAspect="1" noChangeArrowheads="1"/>
                    </pic:cNvPicPr>
                  </pic:nvPicPr>
                  <pic:blipFill>
                    <a:blip r:embed="rId6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-5080</wp:posOffset>
            </wp:positionV>
            <wp:extent cx="7620" cy="7620"/>
            <wp:wrapNone/>
            <wp:docPr id="6624" name="Picture 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pic:cNvPicPr>
                      <a:picLocks noChangeAspect="1" noChangeArrowheads="1"/>
                    </pic:cNvPicPr>
                  </pic:nvPicPr>
                  <pic:blipFill>
                    <a:blip r:embed="rId6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-5080</wp:posOffset>
            </wp:positionV>
            <wp:extent cx="7620" cy="7620"/>
            <wp:wrapNone/>
            <wp:docPr id="6625" name="Picture 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pic:cNvPicPr>
                      <a:picLocks noChangeAspect="1" noChangeArrowheads="1"/>
                    </pic:cNvPicPr>
                  </pic:nvPicPr>
                  <pic:blipFill>
                    <a:blip r:embed="rId6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-5080</wp:posOffset>
            </wp:positionV>
            <wp:extent cx="7620" cy="7620"/>
            <wp:wrapNone/>
            <wp:docPr id="6626" name="Picture 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pic:cNvPicPr>
                      <a:picLocks noChangeAspect="1" noChangeArrowheads="1"/>
                    </pic:cNvPicPr>
                  </pic:nvPicPr>
                  <pic:blipFill>
                    <a:blip r:embed="rId6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-5080</wp:posOffset>
            </wp:positionV>
            <wp:extent cx="7620" cy="7620"/>
            <wp:wrapNone/>
            <wp:docPr id="6627" name="Picture 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pic:cNvPicPr>
                      <a:picLocks noChangeAspect="1" noChangeArrowheads="1"/>
                    </pic:cNvPicPr>
                  </pic:nvPicPr>
                  <pic:blipFill>
                    <a:blip r:embed="rId6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-5080</wp:posOffset>
            </wp:positionV>
            <wp:extent cx="7620" cy="7620"/>
            <wp:wrapNone/>
            <wp:docPr id="6628" name="Picture 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8"/>
                    <pic:cNvPicPr>
                      <a:picLocks noChangeAspect="1" noChangeArrowheads="1"/>
                    </pic:cNvPicPr>
                  </pic:nvPicPr>
                  <pic:blipFill>
                    <a:blip r:embed="rId6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-5080</wp:posOffset>
            </wp:positionV>
            <wp:extent cx="7620" cy="7620"/>
            <wp:wrapNone/>
            <wp:docPr id="6629" name="Picture 6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9"/>
                    <pic:cNvPicPr>
                      <a:picLocks noChangeAspect="1" noChangeArrowheads="1"/>
                    </pic:cNvPicPr>
                  </pic:nvPicPr>
                  <pic:blipFill>
                    <a:blip r:embed="rId6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-5080</wp:posOffset>
            </wp:positionV>
            <wp:extent cx="7620" cy="7620"/>
            <wp:wrapNone/>
            <wp:docPr id="6630" name="Picture 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0"/>
                    <pic:cNvPicPr>
                      <a:picLocks noChangeAspect="1" noChangeArrowheads="1"/>
                    </pic:cNvPicPr>
                  </pic:nvPicPr>
                  <pic:blipFill>
                    <a:blip r:embed="rId6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-5080</wp:posOffset>
            </wp:positionV>
            <wp:extent cx="7620" cy="7620"/>
            <wp:wrapNone/>
            <wp:docPr id="6631" name="Picture 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1"/>
                    <pic:cNvPicPr>
                      <a:picLocks noChangeAspect="1" noChangeArrowheads="1"/>
                    </pic:cNvPicPr>
                  </pic:nvPicPr>
                  <pic:blipFill>
                    <a:blip r:embed="rId6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-5080</wp:posOffset>
            </wp:positionV>
            <wp:extent cx="7620" cy="7620"/>
            <wp:wrapNone/>
            <wp:docPr id="6632" name="Picture 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2"/>
                    <pic:cNvPicPr>
                      <a:picLocks noChangeAspect="1" noChangeArrowheads="1"/>
                    </pic:cNvPicPr>
                  </pic:nvPicPr>
                  <pic:blipFill>
                    <a:blip r:embed="rId6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-5080</wp:posOffset>
            </wp:positionV>
            <wp:extent cx="7620" cy="7620"/>
            <wp:wrapNone/>
            <wp:docPr id="6633" name="Picture 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3"/>
                    <pic:cNvPicPr>
                      <a:picLocks noChangeAspect="1" noChangeArrowheads="1"/>
                    </pic:cNvPicPr>
                  </pic:nvPicPr>
                  <pic:blipFill>
                    <a:blip r:embed="rId6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-5080</wp:posOffset>
            </wp:positionV>
            <wp:extent cx="7620" cy="7620"/>
            <wp:wrapNone/>
            <wp:docPr id="6634" name="Picture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6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-5080</wp:posOffset>
            </wp:positionV>
            <wp:extent cx="7620" cy="7620"/>
            <wp:wrapNone/>
            <wp:docPr id="6635" name="Picture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5"/>
                    <pic:cNvPicPr>
                      <a:picLocks noChangeAspect="1" noChangeArrowheads="1"/>
                    </pic:cNvPicPr>
                  </pic:nvPicPr>
                  <pic:blipFill>
                    <a:blip r:embed="rId6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-5080</wp:posOffset>
            </wp:positionV>
            <wp:extent cx="7620" cy="7620"/>
            <wp:wrapNone/>
            <wp:docPr id="6636" name="Picture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6"/>
                    <pic:cNvPicPr>
                      <a:picLocks noChangeAspect="1" noChangeArrowheads="1"/>
                    </pic:cNvPicPr>
                  </pic:nvPicPr>
                  <pic:blipFill>
                    <a:blip r:embed="rId6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-5080</wp:posOffset>
            </wp:positionV>
            <wp:extent cx="7620" cy="7620"/>
            <wp:wrapNone/>
            <wp:docPr id="6637" name="Picture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6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-5080</wp:posOffset>
            </wp:positionV>
            <wp:extent cx="7620" cy="7620"/>
            <wp:wrapNone/>
            <wp:docPr id="6638" name="Picture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6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-5080</wp:posOffset>
            </wp:positionV>
            <wp:extent cx="7620" cy="7620"/>
            <wp:wrapNone/>
            <wp:docPr id="6639" name="Picture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6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-5080</wp:posOffset>
            </wp:positionV>
            <wp:extent cx="7620" cy="7620"/>
            <wp:wrapNone/>
            <wp:docPr id="6640" name="Picture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0"/>
                    <pic:cNvPicPr>
                      <a:picLocks noChangeAspect="1" noChangeArrowheads="1"/>
                    </pic:cNvPicPr>
                  </pic:nvPicPr>
                  <pic:blipFill>
                    <a:blip r:embed="rId6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-5080</wp:posOffset>
            </wp:positionV>
            <wp:extent cx="7620" cy="7620"/>
            <wp:wrapNone/>
            <wp:docPr id="6641" name="Picture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1"/>
                    <pic:cNvPicPr>
                      <a:picLocks noChangeAspect="1" noChangeArrowheads="1"/>
                    </pic:cNvPicPr>
                  </pic:nvPicPr>
                  <pic:blipFill>
                    <a:blip r:embed="rId6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-5080</wp:posOffset>
            </wp:positionV>
            <wp:extent cx="7620" cy="7620"/>
            <wp:wrapNone/>
            <wp:docPr id="6642" name="Picture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
                    <pic:cNvPicPr>
                      <a:picLocks noChangeAspect="1" noChangeArrowheads="1"/>
                    </pic:cNvPicPr>
                  </pic:nvPicPr>
                  <pic:blipFill>
                    <a:blip r:embed="rId6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-5080</wp:posOffset>
            </wp:positionV>
            <wp:extent cx="7620" cy="7620"/>
            <wp:wrapNone/>
            <wp:docPr id="6643" name="Picture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3"/>
                    <pic:cNvPicPr>
                      <a:picLocks noChangeAspect="1" noChangeArrowheads="1"/>
                    </pic:cNvPicPr>
                  </pic:nvPicPr>
                  <pic:blipFill>
                    <a:blip r:embed="rId6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-5080</wp:posOffset>
            </wp:positionV>
            <wp:extent cx="7620" cy="7620"/>
            <wp:wrapNone/>
            <wp:docPr id="6644" name="Picture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4"/>
                    <pic:cNvPicPr>
                      <a:picLocks noChangeAspect="1" noChangeArrowheads="1"/>
                    </pic:cNvPicPr>
                  </pic:nvPicPr>
                  <pic:blipFill>
                    <a:blip r:embed="rId6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-5080</wp:posOffset>
            </wp:positionV>
            <wp:extent cx="7620" cy="7620"/>
            <wp:wrapNone/>
            <wp:docPr id="6645" name="Picture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5"/>
                    <pic:cNvPicPr>
                      <a:picLocks noChangeAspect="1" noChangeArrowheads="1"/>
                    </pic:cNvPicPr>
                  </pic:nvPicPr>
                  <pic:blipFill>
                    <a:blip r:embed="rId6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-5080</wp:posOffset>
            </wp:positionV>
            <wp:extent cx="7620" cy="7620"/>
            <wp:wrapNone/>
            <wp:docPr id="6646" name="Picture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6"/>
                    <pic:cNvPicPr>
                      <a:picLocks noChangeAspect="1" noChangeArrowheads="1"/>
                    </pic:cNvPicPr>
                  </pic:nvPicPr>
                  <pic:blipFill>
                    <a:blip r:embed="rId6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-5080</wp:posOffset>
            </wp:positionV>
            <wp:extent cx="7620" cy="7620"/>
            <wp:wrapNone/>
            <wp:docPr id="6647" name="Picture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
                    <pic:cNvPicPr>
                      <a:picLocks noChangeAspect="1" noChangeArrowheads="1"/>
                    </pic:cNvPicPr>
                  </pic:nvPicPr>
                  <pic:blipFill>
                    <a:blip r:embed="rId6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-5080</wp:posOffset>
            </wp:positionV>
            <wp:extent cx="7620" cy="7620"/>
            <wp:wrapNone/>
            <wp:docPr id="6648" name="Picture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8"/>
                    <pic:cNvPicPr>
                      <a:picLocks noChangeAspect="1" noChangeArrowheads="1"/>
                    </pic:cNvPicPr>
                  </pic:nvPicPr>
                  <pic:blipFill>
                    <a:blip r:embed="rId6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-5080</wp:posOffset>
            </wp:positionV>
            <wp:extent cx="7620" cy="7620"/>
            <wp:wrapNone/>
            <wp:docPr id="6649" name="Picture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
                    <pic:cNvPicPr>
                      <a:picLocks noChangeAspect="1" noChangeArrowheads="1"/>
                    </pic:cNvPicPr>
                  </pic:nvPicPr>
                  <pic:blipFill>
                    <a:blip r:embed="rId6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-5080</wp:posOffset>
            </wp:positionV>
            <wp:extent cx="7620" cy="7620"/>
            <wp:wrapNone/>
            <wp:docPr id="6650" name="Picture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0"/>
                    <pic:cNvPicPr>
                      <a:picLocks noChangeAspect="1" noChangeArrowheads="1"/>
                    </pic:cNvPicPr>
                  </pic:nvPicPr>
                  <pic:blipFill>
                    <a:blip r:embed="rId6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-5080</wp:posOffset>
            </wp:positionV>
            <wp:extent cx="7620" cy="7620"/>
            <wp:wrapNone/>
            <wp:docPr id="6651" name="Picture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6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-5080</wp:posOffset>
            </wp:positionV>
            <wp:extent cx="7620" cy="7620"/>
            <wp:wrapNone/>
            <wp:docPr id="6652" name="Picture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2"/>
                    <pic:cNvPicPr>
                      <a:picLocks noChangeAspect="1" noChangeArrowheads="1"/>
                    </pic:cNvPicPr>
                  </pic:nvPicPr>
                  <pic:blipFill>
                    <a:blip r:embed="rId6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-5080</wp:posOffset>
            </wp:positionV>
            <wp:extent cx="7620" cy="7620"/>
            <wp:wrapNone/>
            <wp:docPr id="6653" name="Picture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3"/>
                    <pic:cNvPicPr>
                      <a:picLocks noChangeAspect="1" noChangeArrowheads="1"/>
                    </pic:cNvPicPr>
                  </pic:nvPicPr>
                  <pic:blipFill>
                    <a:blip r:embed="rId6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-5080</wp:posOffset>
            </wp:positionV>
            <wp:extent cx="7620" cy="7620"/>
            <wp:wrapNone/>
            <wp:docPr id="6654" name="Picture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4"/>
                    <pic:cNvPicPr>
                      <a:picLocks noChangeAspect="1" noChangeArrowheads="1"/>
                    </pic:cNvPicPr>
                  </pic:nvPicPr>
                  <pic:blipFill>
                    <a:blip r:embed="rId6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-5080</wp:posOffset>
            </wp:positionV>
            <wp:extent cx="7620" cy="7620"/>
            <wp:wrapNone/>
            <wp:docPr id="6655" name="Picture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5"/>
                    <pic:cNvPicPr>
                      <a:picLocks noChangeAspect="1" noChangeArrowheads="1"/>
                    </pic:cNvPicPr>
                  </pic:nvPicPr>
                  <pic:blipFill>
                    <a:blip r:embed="rId6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-5080</wp:posOffset>
            </wp:positionV>
            <wp:extent cx="7620" cy="7620"/>
            <wp:wrapNone/>
            <wp:docPr id="6656" name="Picture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6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-5080</wp:posOffset>
            </wp:positionV>
            <wp:extent cx="7620" cy="7620"/>
            <wp:wrapNone/>
            <wp:docPr id="6657" name="Picture 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7"/>
                    <pic:cNvPicPr>
                      <a:picLocks noChangeAspect="1" noChangeArrowheads="1"/>
                    </pic:cNvPicPr>
                  </pic:nvPicPr>
                  <pic:blipFill>
                    <a:blip r:embed="rId6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-5080</wp:posOffset>
            </wp:positionV>
            <wp:extent cx="7620" cy="7620"/>
            <wp:wrapNone/>
            <wp:docPr id="6658" name="Picture 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8"/>
                    <pic:cNvPicPr>
                      <a:picLocks noChangeAspect="1" noChangeArrowheads="1"/>
                    </pic:cNvPicPr>
                  </pic:nvPicPr>
                  <pic:blipFill>
                    <a:blip r:embed="rId6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-5080</wp:posOffset>
            </wp:positionV>
            <wp:extent cx="7620" cy="7620"/>
            <wp:wrapNone/>
            <wp:docPr id="6659" name="Picture 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9"/>
                    <pic:cNvPicPr>
                      <a:picLocks noChangeAspect="1" noChangeArrowheads="1"/>
                    </pic:cNvPicPr>
                  </pic:nvPicPr>
                  <pic:blipFill>
                    <a:blip r:embed="rId6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-5080</wp:posOffset>
            </wp:positionV>
            <wp:extent cx="7620" cy="7620"/>
            <wp:wrapNone/>
            <wp:docPr id="6660" name="Picture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0"/>
                    <pic:cNvPicPr>
                      <a:picLocks noChangeAspect="1" noChangeArrowheads="1"/>
                    </pic:cNvPicPr>
                  </pic:nvPicPr>
                  <pic:blipFill>
                    <a:blip r:embed="rId6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-5080</wp:posOffset>
            </wp:positionV>
            <wp:extent cx="7620" cy="7620"/>
            <wp:wrapNone/>
            <wp:docPr id="6661" name="Picture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1"/>
                    <pic:cNvPicPr>
                      <a:picLocks noChangeAspect="1" noChangeArrowheads="1"/>
                    </pic:cNvPicPr>
                  </pic:nvPicPr>
                  <pic:blipFill>
                    <a:blip r:embed="rId6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-5080</wp:posOffset>
            </wp:positionV>
            <wp:extent cx="7620" cy="7620"/>
            <wp:wrapNone/>
            <wp:docPr id="6662" name="Picture 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2"/>
                    <pic:cNvPicPr>
                      <a:picLocks noChangeAspect="1" noChangeArrowheads="1"/>
                    </pic:cNvPicPr>
                  </pic:nvPicPr>
                  <pic:blipFill>
                    <a:blip r:embed="rId6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-5080</wp:posOffset>
            </wp:positionV>
            <wp:extent cx="7620" cy="7620"/>
            <wp:wrapNone/>
            <wp:docPr id="6663" name="Picture 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3"/>
                    <pic:cNvPicPr>
                      <a:picLocks noChangeAspect="1" noChangeArrowheads="1"/>
                    </pic:cNvPicPr>
                  </pic:nvPicPr>
                  <pic:blipFill>
                    <a:blip r:embed="rId6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-5080</wp:posOffset>
            </wp:positionV>
            <wp:extent cx="7620" cy="7620"/>
            <wp:wrapNone/>
            <wp:docPr id="6664" name="Picture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6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-5080</wp:posOffset>
            </wp:positionV>
            <wp:extent cx="7620" cy="7620"/>
            <wp:wrapNone/>
            <wp:docPr id="6665" name="Picture 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
                    <pic:cNvPicPr>
                      <a:picLocks noChangeAspect="1" noChangeArrowheads="1"/>
                    </pic:cNvPicPr>
                  </pic:nvPicPr>
                  <pic:blipFill>
                    <a:blip r:embed="rId6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-5080</wp:posOffset>
            </wp:positionV>
            <wp:extent cx="7620" cy="7620"/>
            <wp:wrapNone/>
            <wp:docPr id="6666" name="Picture 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6"/>
                    <pic:cNvPicPr>
                      <a:picLocks noChangeAspect="1" noChangeArrowheads="1"/>
                    </pic:cNvPicPr>
                  </pic:nvPicPr>
                  <pic:blipFill>
                    <a:blip r:embed="rId6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-5080</wp:posOffset>
            </wp:positionV>
            <wp:extent cx="7620" cy="7620"/>
            <wp:wrapNone/>
            <wp:docPr id="6667" name="Picture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6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-5080</wp:posOffset>
            </wp:positionV>
            <wp:extent cx="7620" cy="7620"/>
            <wp:wrapNone/>
            <wp:docPr id="6668" name="Picture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6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-5080</wp:posOffset>
            </wp:positionV>
            <wp:extent cx="7620" cy="7620"/>
            <wp:wrapNone/>
            <wp:docPr id="6669" name="Picture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6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-5080</wp:posOffset>
            </wp:positionV>
            <wp:extent cx="7620" cy="7620"/>
            <wp:wrapNone/>
            <wp:docPr id="6670" name="Picture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6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-5080</wp:posOffset>
            </wp:positionV>
            <wp:extent cx="7620" cy="7620"/>
            <wp:wrapNone/>
            <wp:docPr id="6671" name="Picture 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1"/>
                    <pic:cNvPicPr>
                      <a:picLocks noChangeAspect="1" noChangeArrowheads="1"/>
                    </pic:cNvPicPr>
                  </pic:nvPicPr>
                  <pic:blipFill>
                    <a:blip r:embed="rId6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-5080</wp:posOffset>
            </wp:positionV>
            <wp:extent cx="7620" cy="7620"/>
            <wp:wrapNone/>
            <wp:docPr id="6672" name="Picture 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2"/>
                    <pic:cNvPicPr>
                      <a:picLocks noChangeAspect="1" noChangeArrowheads="1"/>
                    </pic:cNvPicPr>
                  </pic:nvPicPr>
                  <pic:blipFill>
                    <a:blip r:embed="rId6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-5080</wp:posOffset>
            </wp:positionV>
            <wp:extent cx="7620" cy="7620"/>
            <wp:wrapNone/>
            <wp:docPr id="6673" name="Picture 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3"/>
                    <pic:cNvPicPr>
                      <a:picLocks noChangeAspect="1" noChangeArrowheads="1"/>
                    </pic:cNvPicPr>
                  </pic:nvPicPr>
                  <pic:blipFill>
                    <a:blip r:embed="rId6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-5080</wp:posOffset>
            </wp:positionV>
            <wp:extent cx="7620" cy="7620"/>
            <wp:wrapNone/>
            <wp:docPr id="6674" name="Picture 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pic:cNvPicPr>
                      <a:picLocks noChangeAspect="1" noChangeArrowheads="1"/>
                    </pic:cNvPicPr>
                  </pic:nvPicPr>
                  <pic:blipFill>
                    <a:blip r:embed="rId6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-5080</wp:posOffset>
            </wp:positionV>
            <wp:extent cx="7620" cy="7620"/>
            <wp:wrapNone/>
            <wp:docPr id="6675" name="Picture 6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pic:cNvPicPr>
                      <a:picLocks noChangeAspect="1" noChangeArrowheads="1"/>
                    </pic:cNvPicPr>
                  </pic:nvPicPr>
                  <pic:blipFill>
                    <a:blip r:embed="rId6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-5080</wp:posOffset>
            </wp:positionV>
            <wp:extent cx="7620" cy="7620"/>
            <wp:wrapNone/>
            <wp:docPr id="6676" name="Picture 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pic:cNvPicPr>
                      <a:picLocks noChangeAspect="1" noChangeArrowheads="1"/>
                    </pic:cNvPicPr>
                  </pic:nvPicPr>
                  <pic:blipFill>
                    <a:blip r:embed="rId6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-5080</wp:posOffset>
            </wp:positionV>
            <wp:extent cx="7620" cy="7620"/>
            <wp:wrapNone/>
            <wp:docPr id="6677" name="Picture 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pic:cNvPicPr>
                      <a:picLocks noChangeAspect="1" noChangeArrowheads="1"/>
                    </pic:cNvPicPr>
                  </pic:nvPicPr>
                  <pic:blipFill>
                    <a:blip r:embed="rId6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-5080</wp:posOffset>
            </wp:positionV>
            <wp:extent cx="7620" cy="7620"/>
            <wp:wrapNone/>
            <wp:docPr id="6678" name="Picture 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pic:cNvPicPr>
                      <a:picLocks noChangeAspect="1" noChangeArrowheads="1"/>
                    </pic:cNvPicPr>
                  </pic:nvPicPr>
                  <pic:blipFill>
                    <a:blip r:embed="rId6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wp:posOffset>
            </wp:positionV>
            <wp:extent cx="7620" cy="7620"/>
            <wp:wrapNone/>
            <wp:docPr id="6679" name="Picture 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pic:cNvPicPr>
                      <a:picLocks noChangeAspect="1" noChangeArrowheads="1"/>
                    </pic:cNvPicPr>
                  </pic:nvPicPr>
                  <pic:blipFill>
                    <a:blip r:embed="rId6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-5080</wp:posOffset>
            </wp:positionV>
            <wp:extent cx="7620" cy="7620"/>
            <wp:wrapNone/>
            <wp:docPr id="6680" name="Picture 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0"/>
                    <pic:cNvPicPr>
                      <a:picLocks noChangeAspect="1" noChangeArrowheads="1"/>
                    </pic:cNvPicPr>
                  </pic:nvPicPr>
                  <pic:blipFill>
                    <a:blip r:embed="rId6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-5080</wp:posOffset>
            </wp:positionV>
            <wp:extent cx="7620" cy="7620"/>
            <wp:wrapNone/>
            <wp:docPr id="6681" name="Picture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1"/>
                    <pic:cNvPicPr>
                      <a:picLocks noChangeAspect="1" noChangeArrowheads="1"/>
                    </pic:cNvPicPr>
                  </pic:nvPicPr>
                  <pic:blipFill>
                    <a:blip r:embed="rId6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-5080</wp:posOffset>
            </wp:positionV>
            <wp:extent cx="7620" cy="7620"/>
            <wp:wrapNone/>
            <wp:docPr id="6682" name="Picture 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2"/>
                    <pic:cNvPicPr>
                      <a:picLocks noChangeAspect="1" noChangeArrowheads="1"/>
                    </pic:cNvPicPr>
                  </pic:nvPicPr>
                  <pic:blipFill>
                    <a:blip r:embed="rId6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-5080</wp:posOffset>
            </wp:positionV>
            <wp:extent cx="7620" cy="7620"/>
            <wp:wrapNone/>
            <wp:docPr id="6683" name="Picture 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3"/>
                    <pic:cNvPicPr>
                      <a:picLocks noChangeAspect="1" noChangeArrowheads="1"/>
                    </pic:cNvPicPr>
                  </pic:nvPicPr>
                  <pic:blipFill>
                    <a:blip r:embed="rId6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-5080</wp:posOffset>
            </wp:positionV>
            <wp:extent cx="7620" cy="7620"/>
            <wp:wrapNone/>
            <wp:docPr id="6684" name="Picture 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4"/>
                    <pic:cNvPicPr>
                      <a:picLocks noChangeAspect="1" noChangeArrowheads="1"/>
                    </pic:cNvPicPr>
                  </pic:nvPicPr>
                  <pic:blipFill>
                    <a:blip r:embed="rId6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-5080</wp:posOffset>
            </wp:positionV>
            <wp:extent cx="7620" cy="7620"/>
            <wp:wrapNone/>
            <wp:docPr id="6685" name="Picture 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5"/>
                    <pic:cNvPicPr>
                      <a:picLocks noChangeAspect="1" noChangeArrowheads="1"/>
                    </pic:cNvPicPr>
                  </pic:nvPicPr>
                  <pic:blipFill>
                    <a:blip r:embed="rId6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-5080</wp:posOffset>
            </wp:positionV>
            <wp:extent cx="7620" cy="7620"/>
            <wp:wrapNone/>
            <wp:docPr id="6686" name="Picture 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6"/>
                    <pic:cNvPicPr>
                      <a:picLocks noChangeAspect="1" noChangeArrowheads="1"/>
                    </pic:cNvPicPr>
                  </pic:nvPicPr>
                  <pic:blipFill>
                    <a:blip r:embed="rId6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-5080</wp:posOffset>
            </wp:positionV>
            <wp:extent cx="7620" cy="7620"/>
            <wp:wrapNone/>
            <wp:docPr id="6687" name="Picture 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7"/>
                    <pic:cNvPicPr>
                      <a:picLocks noChangeAspect="1" noChangeArrowheads="1"/>
                    </pic:cNvPicPr>
                  </pic:nvPicPr>
                  <pic:blipFill>
                    <a:blip r:embed="rId6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-5080</wp:posOffset>
            </wp:positionV>
            <wp:extent cx="7620" cy="7620"/>
            <wp:wrapNone/>
            <wp:docPr id="6688" name="Picture 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8"/>
                    <pic:cNvPicPr>
                      <a:picLocks noChangeAspect="1" noChangeArrowheads="1"/>
                    </pic:cNvPicPr>
                  </pic:nvPicPr>
                  <pic:blipFill>
                    <a:blip r:embed="rId6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-5080</wp:posOffset>
            </wp:positionV>
            <wp:extent cx="7620" cy="7620"/>
            <wp:wrapNone/>
            <wp:docPr id="6689" name="Picture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9"/>
                    <pic:cNvPicPr>
                      <a:picLocks noChangeAspect="1" noChangeArrowheads="1"/>
                    </pic:cNvPicPr>
                  </pic:nvPicPr>
                  <pic:blipFill>
                    <a:blip r:embed="rId6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-5080</wp:posOffset>
            </wp:positionV>
            <wp:extent cx="7620" cy="7620"/>
            <wp:wrapNone/>
            <wp:docPr id="6690" name="Picture 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0"/>
                    <pic:cNvPicPr>
                      <a:picLocks noChangeAspect="1" noChangeArrowheads="1"/>
                    </pic:cNvPicPr>
                  </pic:nvPicPr>
                  <pic:blipFill>
                    <a:blip r:embed="rId6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-5080</wp:posOffset>
            </wp:positionV>
            <wp:extent cx="7620" cy="7620"/>
            <wp:wrapNone/>
            <wp:docPr id="6691" name="Picture 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6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-5080</wp:posOffset>
            </wp:positionV>
            <wp:extent cx="7620" cy="7620"/>
            <wp:wrapNone/>
            <wp:docPr id="6692" name="Picture 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2"/>
                    <pic:cNvPicPr>
                      <a:picLocks noChangeAspect="1" noChangeArrowheads="1"/>
                    </pic:cNvPicPr>
                  </pic:nvPicPr>
                  <pic:blipFill>
                    <a:blip r:embed="rId6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-5080</wp:posOffset>
            </wp:positionV>
            <wp:extent cx="7620" cy="7620"/>
            <wp:wrapNone/>
            <wp:docPr id="6693" name="Picture 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3"/>
                    <pic:cNvPicPr>
                      <a:picLocks noChangeAspect="1" noChangeArrowheads="1"/>
                    </pic:cNvPicPr>
                  </pic:nvPicPr>
                  <pic:blipFill>
                    <a:blip r:embed="rId6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-5080</wp:posOffset>
            </wp:positionV>
            <wp:extent cx="7620" cy="7620"/>
            <wp:wrapNone/>
            <wp:docPr id="6694" name="Picture 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4"/>
                    <pic:cNvPicPr>
                      <a:picLocks noChangeAspect="1" noChangeArrowheads="1"/>
                    </pic:cNvPicPr>
                  </pic:nvPicPr>
                  <pic:blipFill>
                    <a:blip r:embed="rId6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-5080</wp:posOffset>
            </wp:positionV>
            <wp:extent cx="7620" cy="7620"/>
            <wp:wrapNone/>
            <wp:docPr id="6695" name="Picture 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5"/>
                    <pic:cNvPicPr>
                      <a:picLocks noChangeAspect="1" noChangeArrowheads="1"/>
                    </pic:cNvPicPr>
                  </pic:nvPicPr>
                  <pic:blipFill>
                    <a:blip r:embed="rId6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-5080</wp:posOffset>
            </wp:positionV>
            <wp:extent cx="7620" cy="7620"/>
            <wp:wrapNone/>
            <wp:docPr id="6696" name="Picture 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6"/>
                    <pic:cNvPicPr>
                      <a:picLocks noChangeAspect="1" noChangeArrowheads="1"/>
                    </pic:cNvPicPr>
                  </pic:nvPicPr>
                  <pic:blipFill>
                    <a:blip r:embed="rId6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-5080</wp:posOffset>
            </wp:positionV>
            <wp:extent cx="7620" cy="7620"/>
            <wp:wrapNone/>
            <wp:docPr id="6697"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6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-5080</wp:posOffset>
            </wp:positionV>
            <wp:extent cx="7620" cy="7620"/>
            <wp:wrapNone/>
            <wp:docPr id="6698"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6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-5080</wp:posOffset>
            </wp:positionV>
            <wp:extent cx="7620" cy="7620"/>
            <wp:wrapNone/>
            <wp:docPr id="6699"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6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-5080</wp:posOffset>
            </wp:positionV>
            <wp:extent cx="7620" cy="7620"/>
            <wp:wrapNone/>
            <wp:docPr id="6700"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6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-5080</wp:posOffset>
            </wp:positionV>
            <wp:extent cx="7620" cy="7620"/>
            <wp:wrapNone/>
            <wp:docPr id="6701" name="Picture 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1"/>
                    <pic:cNvPicPr>
                      <a:picLocks noChangeAspect="1" noChangeArrowheads="1"/>
                    </pic:cNvPicPr>
                  </pic:nvPicPr>
                  <pic:blipFill>
                    <a:blip r:embed="rId6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-5080</wp:posOffset>
            </wp:positionV>
            <wp:extent cx="7620" cy="7620"/>
            <wp:wrapNone/>
            <wp:docPr id="6702" name="Picture 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2"/>
                    <pic:cNvPicPr>
                      <a:picLocks noChangeAspect="1" noChangeArrowheads="1"/>
                    </pic:cNvPicPr>
                  </pic:nvPicPr>
                  <pic:blipFill>
                    <a:blip r:embed="rId6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-5080</wp:posOffset>
            </wp:positionV>
            <wp:extent cx="7620" cy="7620"/>
            <wp:wrapNone/>
            <wp:docPr id="6703" name="Picture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6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-5080</wp:posOffset>
            </wp:positionV>
            <wp:extent cx="7620" cy="7620"/>
            <wp:wrapNone/>
            <wp:docPr id="6704" name="Picture 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4"/>
                    <pic:cNvPicPr>
                      <a:picLocks noChangeAspect="1" noChangeArrowheads="1"/>
                    </pic:cNvPicPr>
                  </pic:nvPicPr>
                  <pic:blipFill>
                    <a:blip r:embed="rId6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-5080</wp:posOffset>
            </wp:positionV>
            <wp:extent cx="7620" cy="7620"/>
            <wp:wrapNone/>
            <wp:docPr id="6705" name="Picture 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5"/>
                    <pic:cNvPicPr>
                      <a:picLocks noChangeAspect="1" noChangeArrowheads="1"/>
                    </pic:cNvPicPr>
                  </pic:nvPicPr>
                  <pic:blipFill>
                    <a:blip r:embed="rId6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-5080</wp:posOffset>
            </wp:positionV>
            <wp:extent cx="7620" cy="7620"/>
            <wp:wrapNone/>
            <wp:docPr id="6706" name="Picture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6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-5080</wp:posOffset>
            </wp:positionV>
            <wp:extent cx="7620" cy="7620"/>
            <wp:wrapNone/>
            <wp:docPr id="6707" name="Picture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6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-5080</wp:posOffset>
            </wp:positionV>
            <wp:extent cx="7620" cy="7620"/>
            <wp:wrapNone/>
            <wp:docPr id="6708" name="Picture 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8"/>
                    <pic:cNvPicPr>
                      <a:picLocks noChangeAspect="1" noChangeArrowheads="1"/>
                    </pic:cNvPicPr>
                  </pic:nvPicPr>
                  <pic:blipFill>
                    <a:blip r:embed="rId6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-5080</wp:posOffset>
            </wp:positionV>
            <wp:extent cx="7620" cy="7620"/>
            <wp:wrapNone/>
            <wp:docPr id="6709" name="Picture 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9"/>
                    <pic:cNvPicPr>
                      <a:picLocks noChangeAspect="1" noChangeArrowheads="1"/>
                    </pic:cNvPicPr>
                  </pic:nvPicPr>
                  <pic:blipFill>
                    <a:blip r:embed="rId6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-5080</wp:posOffset>
            </wp:positionV>
            <wp:extent cx="7620" cy="7620"/>
            <wp:wrapNone/>
            <wp:docPr id="6710" name="Picture 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0"/>
                    <pic:cNvPicPr>
                      <a:picLocks noChangeAspect="1" noChangeArrowheads="1"/>
                    </pic:cNvPicPr>
                  </pic:nvPicPr>
                  <pic:blipFill>
                    <a:blip r:embed="rId6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-5080</wp:posOffset>
            </wp:positionV>
            <wp:extent cx="7620" cy="7620"/>
            <wp:wrapNone/>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1"/>
                    <pic:cNvPicPr>
                      <a:picLocks noChangeAspect="1" noChangeArrowheads="1"/>
                    </pic:cNvPicPr>
                  </pic:nvPicPr>
                  <pic:blipFill>
                    <a:blip r:embed="rId6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-5080</wp:posOffset>
            </wp:positionV>
            <wp:extent cx="7620" cy="7620"/>
            <wp:wrapNone/>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2"/>
                    <pic:cNvPicPr>
                      <a:picLocks noChangeAspect="1" noChangeArrowheads="1"/>
                    </pic:cNvPicPr>
                  </pic:nvPicPr>
                  <pic:blipFill>
                    <a:blip r:embed="rId6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-5080</wp:posOffset>
            </wp:positionV>
            <wp:extent cx="7620" cy="7620"/>
            <wp:wrapNone/>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
                    <pic:cNvPicPr>
                      <a:picLocks noChangeAspect="1" noChangeArrowheads="1"/>
                    </pic:cNvPicPr>
                  </pic:nvPicPr>
                  <pic:blipFill>
                    <a:blip r:embed="rId6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-5080</wp:posOffset>
            </wp:positionV>
            <wp:extent cx="7620" cy="7620"/>
            <wp:wrapNone/>
            <wp:docPr id="6714" name="Picture 6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4"/>
                    <pic:cNvPicPr>
                      <a:picLocks noChangeAspect="1" noChangeArrowheads="1"/>
                    </pic:cNvPicPr>
                  </pic:nvPicPr>
                  <pic:blipFill>
                    <a:blip r:embed="rId6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-5080</wp:posOffset>
            </wp:positionV>
            <wp:extent cx="7620" cy="7620"/>
            <wp:wrapNone/>
            <wp:docPr id="6715" name="Picture 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5"/>
                    <pic:cNvPicPr>
                      <a:picLocks noChangeAspect="1" noChangeArrowheads="1"/>
                    </pic:cNvPicPr>
                  </pic:nvPicPr>
                  <pic:blipFill>
                    <a:blip r:embed="rId6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-5080</wp:posOffset>
            </wp:positionV>
            <wp:extent cx="7620" cy="7620"/>
            <wp:wrapNone/>
            <wp:docPr id="6716" name="Picture 6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6"/>
                    <pic:cNvPicPr>
                      <a:picLocks noChangeAspect="1" noChangeArrowheads="1"/>
                    </pic:cNvPicPr>
                  </pic:nvPicPr>
                  <pic:blipFill>
                    <a:blip r:embed="rId6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-5080</wp:posOffset>
            </wp:positionV>
            <wp:extent cx="7620" cy="7620"/>
            <wp:wrapNone/>
            <wp:docPr id="6717" name="Picture 6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7"/>
                    <pic:cNvPicPr>
                      <a:picLocks noChangeAspect="1" noChangeArrowheads="1"/>
                    </pic:cNvPicPr>
                  </pic:nvPicPr>
                  <pic:blipFill>
                    <a:blip r:embed="rId6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wp:posOffset>
            </wp:positionV>
            <wp:extent cx="7620" cy="7620"/>
            <wp:wrapNone/>
            <wp:docPr id="6718" name="Picture 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8"/>
                    <pic:cNvPicPr>
                      <a:picLocks noChangeAspect="1" noChangeArrowheads="1"/>
                    </pic:cNvPicPr>
                  </pic:nvPicPr>
                  <pic:blipFill>
                    <a:blip r:embed="rId6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-5080</wp:posOffset>
            </wp:positionV>
            <wp:extent cx="7620" cy="7620"/>
            <wp:wrapNone/>
            <wp:docPr id="6719" name="Picture 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9"/>
                    <pic:cNvPicPr>
                      <a:picLocks noChangeAspect="1" noChangeArrowheads="1"/>
                    </pic:cNvPicPr>
                  </pic:nvPicPr>
                  <pic:blipFill>
                    <a:blip r:embed="rId6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-5080</wp:posOffset>
            </wp:positionV>
            <wp:extent cx="7620" cy="7620"/>
            <wp:wrapNone/>
            <wp:docPr id="6720" name="Picture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6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-5080</wp:posOffset>
            </wp:positionV>
            <wp:extent cx="7620" cy="7620"/>
            <wp:wrapNone/>
            <wp:docPr id="6721" name="Picture 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pic:cNvPicPr>
                      <a:picLocks noChangeAspect="1" noChangeArrowheads="1"/>
                    </pic:cNvPicPr>
                  </pic:nvPicPr>
                  <pic:blipFill>
                    <a:blip r:embed="rId6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-5080</wp:posOffset>
            </wp:positionV>
            <wp:extent cx="7620" cy="7620"/>
            <wp:wrapNone/>
            <wp:docPr id="6722" name="Picture 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pic:cNvPicPr>
                      <a:picLocks noChangeAspect="1" noChangeArrowheads="1"/>
                    </pic:cNvPicPr>
                  </pic:nvPicPr>
                  <pic:blipFill>
                    <a:blip r:embed="rId6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-5080</wp:posOffset>
            </wp:positionV>
            <wp:extent cx="7620" cy="7620"/>
            <wp:wrapNone/>
            <wp:docPr id="6723" name="Picture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6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-5080</wp:posOffset>
            </wp:positionV>
            <wp:extent cx="7620" cy="7620"/>
            <wp:wrapNone/>
            <wp:docPr id="6724" name="Picture 6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pic:cNvPicPr>
                      <a:picLocks noChangeAspect="1" noChangeArrowheads="1"/>
                    </pic:cNvPicPr>
                  </pic:nvPicPr>
                  <pic:blipFill>
                    <a:blip r:embed="rId6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-5080</wp:posOffset>
            </wp:positionV>
            <wp:extent cx="7620" cy="7620"/>
            <wp:wrapNone/>
            <wp:docPr id="6725" name="Picture 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pic:cNvPicPr>
                      <a:picLocks noChangeAspect="1" noChangeArrowheads="1"/>
                    </pic:cNvPicPr>
                  </pic:nvPicPr>
                  <pic:blipFill>
                    <a:blip r:embed="rId6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-5080</wp:posOffset>
            </wp:positionV>
            <wp:extent cx="7620" cy="7620"/>
            <wp:wrapNone/>
            <wp:docPr id="6726" name="Picture 6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pic:cNvPicPr>
                      <a:picLocks noChangeAspect="1" noChangeArrowheads="1"/>
                    </pic:cNvPicPr>
                  </pic:nvPicPr>
                  <pic:blipFill>
                    <a:blip r:embed="rId6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-5080</wp:posOffset>
            </wp:positionV>
            <wp:extent cx="7620" cy="7620"/>
            <wp:wrapNone/>
            <wp:docPr id="6727" name="Picture 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pic:cNvPicPr>
                      <a:picLocks noChangeAspect="1" noChangeArrowheads="1"/>
                    </pic:cNvPicPr>
                  </pic:nvPicPr>
                  <pic:blipFill>
                    <a:blip r:embed="rId6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-5080</wp:posOffset>
            </wp:positionV>
            <wp:extent cx="7620" cy="7620"/>
            <wp:wrapNone/>
            <wp:docPr id="6728" name="Picture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6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-5080</wp:posOffset>
            </wp:positionV>
            <wp:extent cx="7620" cy="7620"/>
            <wp:wrapNone/>
            <wp:docPr id="6729" name="Picture 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pic:cNvPicPr>
                      <a:picLocks noChangeAspect="1" noChangeArrowheads="1"/>
                    </pic:cNvPicPr>
                  </pic:nvPicPr>
                  <pic:blipFill>
                    <a:blip r:embed="rId6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-5080</wp:posOffset>
            </wp:positionV>
            <wp:extent cx="7620" cy="7620"/>
            <wp:wrapNone/>
            <wp:docPr id="6730" name="Picture 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pic:cNvPicPr>
                      <a:picLocks noChangeAspect="1" noChangeArrowheads="1"/>
                    </pic:cNvPicPr>
                  </pic:nvPicPr>
                  <pic:blipFill>
                    <a:blip r:embed="rId6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-5080</wp:posOffset>
            </wp:positionV>
            <wp:extent cx="7620" cy="7620"/>
            <wp:wrapNone/>
            <wp:docPr id="6731" name="Picture 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pic:cNvPicPr>
                      <a:picLocks noChangeAspect="1" noChangeArrowheads="1"/>
                    </pic:cNvPicPr>
                  </pic:nvPicPr>
                  <pic:blipFill>
                    <a:blip r:embed="rId6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-5080</wp:posOffset>
            </wp:positionV>
            <wp:extent cx="7620" cy="7620"/>
            <wp:wrapNone/>
            <wp:docPr id="6732" name="Picture 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pic:cNvPicPr>
                      <a:picLocks noChangeAspect="1" noChangeArrowheads="1"/>
                    </pic:cNvPicPr>
                  </pic:nvPicPr>
                  <pic:blipFill>
                    <a:blip r:embed="rId6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-5080</wp:posOffset>
            </wp:positionV>
            <wp:extent cx="7620" cy="7620"/>
            <wp:wrapNone/>
            <wp:docPr id="6733" name="Picture 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pic:cNvPicPr>
                      <a:picLocks noChangeAspect="1" noChangeArrowheads="1"/>
                    </pic:cNvPicPr>
                  </pic:nvPicPr>
                  <pic:blipFill>
                    <a:blip r:embed="rId6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-5080</wp:posOffset>
            </wp:positionV>
            <wp:extent cx="7620" cy="7620"/>
            <wp:wrapNone/>
            <wp:docPr id="6734" name="Picture 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pic:cNvPicPr>
                      <a:picLocks noChangeAspect="1" noChangeArrowheads="1"/>
                    </pic:cNvPicPr>
                  </pic:nvPicPr>
                  <pic:blipFill>
                    <a:blip r:embed="rId6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-5080</wp:posOffset>
            </wp:positionV>
            <wp:extent cx="7620" cy="7620"/>
            <wp:wrapNone/>
            <wp:docPr id="6735" name="Picture 6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pic:cNvPicPr>
                      <a:picLocks noChangeAspect="1" noChangeArrowheads="1"/>
                    </pic:cNvPicPr>
                  </pic:nvPicPr>
                  <pic:blipFill>
                    <a:blip r:embed="rId6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-5080</wp:posOffset>
            </wp:positionV>
            <wp:extent cx="7620" cy="7620"/>
            <wp:wrapNone/>
            <wp:docPr id="6736" name="Picture 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pic:cNvPicPr>
                      <a:picLocks noChangeAspect="1" noChangeArrowheads="1"/>
                    </pic:cNvPicPr>
                  </pic:nvPicPr>
                  <pic:blipFill>
                    <a:blip r:embed="rId6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-5080</wp:posOffset>
            </wp:positionV>
            <wp:extent cx="7620" cy="7620"/>
            <wp:wrapNone/>
            <wp:docPr id="6737" name="Picture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6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-5080</wp:posOffset>
            </wp:positionV>
            <wp:extent cx="7620" cy="7620"/>
            <wp:wrapNone/>
            <wp:docPr id="6738" name="Picture 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pic:cNvPicPr>
                      <a:picLocks noChangeAspect="1" noChangeArrowheads="1"/>
                    </pic:cNvPicPr>
                  </pic:nvPicPr>
                  <pic:blipFill>
                    <a:blip r:embed="rId6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-5080</wp:posOffset>
            </wp:positionV>
            <wp:extent cx="7620" cy="7620"/>
            <wp:wrapNone/>
            <wp:docPr id="6739" name="Picture 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pic:cNvPicPr>
                      <a:picLocks noChangeAspect="1" noChangeArrowheads="1"/>
                    </pic:cNvPicPr>
                  </pic:nvPicPr>
                  <pic:blipFill>
                    <a:blip r:embed="rId6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-5080</wp:posOffset>
            </wp:positionV>
            <wp:extent cx="7620" cy="7620"/>
            <wp:wrapNone/>
            <wp:docPr id="6740" name="Picture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6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-5080</wp:posOffset>
            </wp:positionV>
            <wp:extent cx="7620" cy="7620"/>
            <wp:wrapNone/>
            <wp:docPr id="6741" name="Picture 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pic:cNvPicPr>
                      <a:picLocks noChangeAspect="1" noChangeArrowheads="1"/>
                    </pic:cNvPicPr>
                  </pic:nvPicPr>
                  <pic:blipFill>
                    <a:blip r:embed="rId6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-5080</wp:posOffset>
            </wp:positionV>
            <wp:extent cx="7620" cy="7620"/>
            <wp:wrapNone/>
            <wp:docPr id="6742" name="Picture 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pic:cNvPicPr>
                      <a:picLocks noChangeAspect="1" noChangeArrowheads="1"/>
                    </pic:cNvPicPr>
                  </pic:nvPicPr>
                  <pic:blipFill>
                    <a:blip r:embed="rId6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-5080</wp:posOffset>
            </wp:positionV>
            <wp:extent cx="7620" cy="7620"/>
            <wp:wrapNone/>
            <wp:docPr id="6743" name="Picture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6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-5080</wp:posOffset>
            </wp:positionV>
            <wp:extent cx="7620" cy="7620"/>
            <wp:wrapNone/>
            <wp:docPr id="6744" name="Picture 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pic:cNvPicPr>
                      <a:picLocks noChangeAspect="1" noChangeArrowheads="1"/>
                    </pic:cNvPicPr>
                  </pic:nvPicPr>
                  <pic:blipFill>
                    <a:blip r:embed="rId6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-5080</wp:posOffset>
            </wp:positionV>
            <wp:extent cx="7620" cy="7620"/>
            <wp:wrapNone/>
            <wp:docPr id="6745" name="Picture 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pic:cNvPicPr>
                      <a:picLocks noChangeAspect="1" noChangeArrowheads="1"/>
                    </pic:cNvPicPr>
                  </pic:nvPicPr>
                  <pic:blipFill>
                    <a:blip r:embed="rId6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-5080</wp:posOffset>
            </wp:positionV>
            <wp:extent cx="7620" cy="7620"/>
            <wp:wrapNone/>
            <wp:docPr id="6746" name="Picture 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pic:cNvPicPr>
                      <a:picLocks noChangeAspect="1" noChangeArrowheads="1"/>
                    </pic:cNvPicPr>
                  </pic:nvPicPr>
                  <pic:blipFill>
                    <a:blip r:embed="rId6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-5080</wp:posOffset>
            </wp:positionV>
            <wp:extent cx="7620" cy="7620"/>
            <wp:wrapNone/>
            <wp:docPr id="6747" name="Picture 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pic:cNvPicPr>
                      <a:picLocks noChangeAspect="1" noChangeArrowheads="1"/>
                    </pic:cNvPicPr>
                  </pic:nvPicPr>
                  <pic:blipFill>
                    <a:blip r:embed="rId6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-5080</wp:posOffset>
            </wp:positionV>
            <wp:extent cx="7620" cy="7620"/>
            <wp:wrapNone/>
            <wp:docPr id="6748" name="Picture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6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-5080</wp:posOffset>
            </wp:positionV>
            <wp:extent cx="7620" cy="7620"/>
            <wp:wrapNone/>
            <wp:docPr id="6749" name="Picture 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pic:cNvPicPr>
                      <a:picLocks noChangeAspect="1" noChangeArrowheads="1"/>
                    </pic:cNvPicPr>
                  </pic:nvPicPr>
                  <pic:blipFill>
                    <a:blip r:embed="rId6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-5080</wp:posOffset>
            </wp:positionV>
            <wp:extent cx="7620" cy="7620"/>
            <wp:wrapNone/>
            <wp:docPr id="6750" name="Pictur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pic:cNvPicPr>
                      <a:picLocks noChangeAspect="1" noChangeArrowheads="1"/>
                    </pic:cNvPicPr>
                  </pic:nvPicPr>
                  <pic:blipFill>
                    <a:blip r:embed="rId6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-5080</wp:posOffset>
            </wp:positionV>
            <wp:extent cx="7620" cy="7620"/>
            <wp:wrapNone/>
            <wp:docPr id="6751" name="Picture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6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-5080</wp:posOffset>
            </wp:positionV>
            <wp:extent cx="7620" cy="7620"/>
            <wp:wrapNone/>
            <wp:docPr id="6752" name="Picture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6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-5080</wp:posOffset>
            </wp:positionV>
            <wp:extent cx="7620" cy="7620"/>
            <wp:wrapNone/>
            <wp:docPr id="6753" name="Picture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6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-5080</wp:posOffset>
            </wp:positionV>
            <wp:extent cx="7620" cy="7620"/>
            <wp:wrapNone/>
            <wp:docPr id="6754" name="Picture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6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-5080</wp:posOffset>
            </wp:positionV>
            <wp:extent cx="7620" cy="7620"/>
            <wp:wrapNone/>
            <wp:docPr id="6755" name="Picture 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pic:cNvPicPr>
                      <a:picLocks noChangeAspect="1" noChangeArrowheads="1"/>
                    </pic:cNvPicPr>
                  </pic:nvPicPr>
                  <pic:blipFill>
                    <a:blip r:embed="rId6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-5080</wp:posOffset>
            </wp:positionV>
            <wp:extent cx="7620" cy="7620"/>
            <wp:wrapNone/>
            <wp:docPr id="6756" name="Picture 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pic:cNvPicPr>
                      <a:picLocks noChangeAspect="1" noChangeArrowheads="1"/>
                    </pic:cNvPicPr>
                  </pic:nvPicPr>
                  <pic:blipFill>
                    <a:blip r:embed="rId6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-5080</wp:posOffset>
            </wp:positionV>
            <wp:extent cx="7620" cy="7620"/>
            <wp:wrapNone/>
            <wp:docPr id="6757" name="Picture 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pic:cNvPicPr>
                      <a:picLocks noChangeAspect="1" noChangeArrowheads="1"/>
                    </pic:cNvPicPr>
                  </pic:nvPicPr>
                  <pic:blipFill>
                    <a:blip r:embed="rId6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-5080</wp:posOffset>
            </wp:positionV>
            <wp:extent cx="7620" cy="7620"/>
            <wp:wrapNone/>
            <wp:docPr id="6758" name="Picture 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6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-5080</wp:posOffset>
            </wp:positionV>
            <wp:extent cx="7620" cy="7620"/>
            <wp:wrapNone/>
            <wp:docPr id="6759" name="Picture 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pic:cNvPicPr>
                      <a:picLocks noChangeAspect="1" noChangeArrowheads="1"/>
                    </pic:cNvPicPr>
                  </pic:nvPicPr>
                  <pic:blipFill>
                    <a:blip r:embed="rId6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-5080</wp:posOffset>
            </wp:positionV>
            <wp:extent cx="7620" cy="7620"/>
            <wp:wrapNone/>
            <wp:docPr id="6760" name="Picture 6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pic:cNvPicPr>
                      <a:picLocks noChangeAspect="1" noChangeArrowheads="1"/>
                    </pic:cNvPicPr>
                  </pic:nvPicPr>
                  <pic:blipFill>
                    <a:blip r:embed="rId6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-5080</wp:posOffset>
            </wp:positionV>
            <wp:extent cx="7620" cy="7620"/>
            <wp:wrapNone/>
            <wp:docPr id="6761" name="Picture 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pic:cNvPicPr>
                      <a:picLocks noChangeAspect="1" noChangeArrowheads="1"/>
                    </pic:cNvPicPr>
                  </pic:nvPicPr>
                  <pic:blipFill>
                    <a:blip r:embed="rId6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-5080</wp:posOffset>
            </wp:positionV>
            <wp:extent cx="7620" cy="7620"/>
            <wp:wrapNone/>
            <wp:docPr id="6762" name="Picture 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pic:cNvPicPr>
                      <a:picLocks noChangeAspect="1" noChangeArrowheads="1"/>
                    </pic:cNvPicPr>
                  </pic:nvPicPr>
                  <pic:blipFill>
                    <a:blip r:embed="rId6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-5080</wp:posOffset>
            </wp:positionV>
            <wp:extent cx="7620" cy="7620"/>
            <wp:wrapNone/>
            <wp:docPr id="6763" name="Picture 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pic:cNvPicPr>
                      <a:picLocks noChangeAspect="1" noChangeArrowheads="1"/>
                    </pic:cNvPicPr>
                  </pic:nvPicPr>
                  <pic:blipFill>
                    <a:blip r:embed="rId6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-5080</wp:posOffset>
            </wp:positionV>
            <wp:extent cx="7620" cy="7620"/>
            <wp:wrapNone/>
            <wp:docPr id="6764" name="Picture 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pic:cNvPicPr>
                      <a:picLocks noChangeAspect="1" noChangeArrowheads="1"/>
                    </pic:cNvPicPr>
                  </pic:nvPicPr>
                  <pic:blipFill>
                    <a:blip r:embed="rId6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-5080</wp:posOffset>
            </wp:positionV>
            <wp:extent cx="7620" cy="7620"/>
            <wp:wrapNone/>
            <wp:docPr id="6765" name="Picture 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pic:cNvPicPr>
                      <a:picLocks noChangeAspect="1" noChangeArrowheads="1"/>
                    </pic:cNvPicPr>
                  </pic:nvPicPr>
                  <pic:blipFill>
                    <a:blip r:embed="rId6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-5080</wp:posOffset>
            </wp:positionV>
            <wp:extent cx="7620" cy="7620"/>
            <wp:wrapNone/>
            <wp:docPr id="6766" name="Picture 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pic:cNvPicPr>
                      <a:picLocks noChangeAspect="1" noChangeArrowheads="1"/>
                    </pic:cNvPicPr>
                  </pic:nvPicPr>
                  <pic:blipFill>
                    <a:blip r:embed="rId6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-5080</wp:posOffset>
            </wp:positionV>
            <wp:extent cx="7620" cy="7620"/>
            <wp:wrapNone/>
            <wp:docPr id="6767" name="Picture 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pic:cNvPicPr>
                      <a:picLocks noChangeAspect="1" noChangeArrowheads="1"/>
                    </pic:cNvPicPr>
                  </pic:nvPicPr>
                  <pic:blipFill>
                    <a:blip r:embed="rId677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100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w:t>
      </w:r>
      <w:r>
        <w:rPr>
          <w:rFonts w:ascii="Arial" w:cs="Arial" w:eastAsia="Arial" w:hAnsi="Arial"/>
          <w:sz w:val="15"/>
          <w:szCs w:val="15"/>
          <w:i w:val="1"/>
          <w:iCs w:val="1"/>
          <w:color w:val="auto"/>
        </w:rPr>
        <w:t>i.e</w:t>
      </w:r>
      <w:r>
        <w:rPr>
          <w:rFonts w:ascii="Arial" w:cs="Arial" w:eastAsia="Arial" w:hAnsi="Arial"/>
          <w:sz w:val="15"/>
          <w:szCs w:val="15"/>
          <w:color w:val="auto"/>
        </w:rPr>
        <w:t>. higher TSR than all TSR 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3115" cy="15875"/>
            <wp:wrapNone/>
            <wp:docPr id="6768" name="Picture 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pic:cNvPicPr>
                      <a:picLocks noChangeAspect="1" noChangeArrowheads="1"/>
                    </pic:cNvPicPr>
                  </pic:nvPicPr>
                  <pic:blipFill>
                    <a:blip r:embed="rId67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30" w:lineRule="exact"/>
        <w:rPr>
          <w:sz w:val="20"/>
          <w:szCs w:val="20"/>
          <w:color w:val="auto"/>
        </w:rPr>
      </w:pPr>
    </w:p>
    <w:p>
      <w:pPr>
        <w:ind w:left="300" w:hanging="300"/>
        <w:spacing w:after="0"/>
        <w:tabs>
          <w:tab w:leader="none" w:pos="3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Number of shares determined by straight-line interpolation between performance levels.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left="-96" w:right="40" w:firstLine="96"/>
        <w:spacing w:after="0" w:line="255" w:lineRule="auto"/>
        <w:tabs>
          <w:tab w:leader="none" w:pos="178" w:val="left"/>
        </w:tabs>
        <w:numPr>
          <w:ilvl w:val="0"/>
          <w:numId w:val="62"/>
        </w:numPr>
        <w:rPr>
          <w:rFonts w:ascii="Arial" w:cs="Arial" w:eastAsia="Arial" w:hAnsi="Arial"/>
          <w:sz w:val="14"/>
          <w:szCs w:val="14"/>
          <w:b w:val="1"/>
          <w:bCs w:val="1"/>
          <w:color w:val="242B61"/>
        </w:rPr>
      </w:pPr>
      <w:r>
        <w:rPr>
          <w:rFonts w:ascii="Arial" w:cs="Arial" w:eastAsia="Arial" w:hAnsi="Arial"/>
          <w:sz w:val="14"/>
          <w:szCs w:val="14"/>
          <w:b w:val="1"/>
          <w:bCs w:val="1"/>
          <w:color w:val="242B61"/>
        </w:rPr>
        <w:t>of Target Shares Earned (Payout %)</w:t>
      </w:r>
      <w:r>
        <w:rPr>
          <w:rFonts w:ascii="Arial" w:cs="Arial" w:eastAsia="Arial" w:hAnsi="Arial"/>
          <w:sz w:val="18"/>
          <w:szCs w:val="18"/>
          <w:b w:val="1"/>
          <w:bCs w:val="1"/>
          <w:color w:val="242B61"/>
          <w:vertAlign w:val="superscript"/>
        </w:rPr>
        <w:t>(1)</w:t>
      </w:r>
    </w:p>
    <w:p>
      <w:pPr>
        <w:ind w:left="1124"/>
        <w:spacing w:after="0"/>
        <w:rPr>
          <w:rFonts w:ascii="Arial" w:cs="Arial" w:eastAsia="Arial" w:hAnsi="Arial"/>
          <w:sz w:val="14"/>
          <w:szCs w:val="14"/>
          <w:b w:val="1"/>
          <w:bCs w:val="1"/>
          <w:color w:val="242B61"/>
        </w:rPr>
      </w:pPr>
      <w:r>
        <w:rPr>
          <w:rFonts w:ascii="Arial" w:cs="Arial" w:eastAsia="Arial" w:hAnsi="Arial"/>
          <w:sz w:val="15"/>
          <w:szCs w:val="15"/>
          <w:i w:val="1"/>
          <w:iCs w:val="1"/>
          <w:color w:val="auto"/>
        </w:rPr>
        <w:t>0%</w:t>
      </w:r>
    </w:p>
    <w:p>
      <w:pPr>
        <w:spacing w:after="0" w:line="23" w:lineRule="exact"/>
        <w:rPr>
          <w:rFonts w:ascii="Arial" w:cs="Arial" w:eastAsia="Arial" w:hAnsi="Arial"/>
          <w:sz w:val="14"/>
          <w:szCs w:val="14"/>
          <w:b w:val="1"/>
          <w:bCs w:val="1"/>
          <w:color w:val="242B61"/>
        </w:rPr>
      </w:pPr>
    </w:p>
    <w:p>
      <w:pPr>
        <w:ind w:left="1044"/>
        <w:spacing w:after="0"/>
        <w:rPr>
          <w:rFonts w:ascii="Arial" w:cs="Arial" w:eastAsia="Arial" w:hAnsi="Arial"/>
          <w:sz w:val="14"/>
          <w:szCs w:val="14"/>
          <w:b w:val="1"/>
          <w:bCs w:val="1"/>
          <w:color w:val="242B61"/>
        </w:rPr>
      </w:pPr>
      <w:r>
        <w:rPr>
          <w:rFonts w:ascii="Arial" w:cs="Arial" w:eastAsia="Arial" w:hAnsi="Arial"/>
          <w:sz w:val="14"/>
          <w:szCs w:val="14"/>
          <w:i w:val="1"/>
          <w:iCs w:val="1"/>
          <w:color w:val="auto"/>
        </w:rPr>
        <w:t>25%</w:t>
      </w:r>
    </w:p>
    <w:p>
      <w:pPr>
        <w:spacing w:after="0" w:line="38" w:lineRule="exact"/>
        <w:rPr>
          <w:rFonts w:ascii="Arial" w:cs="Arial" w:eastAsia="Arial" w:hAnsi="Arial"/>
          <w:sz w:val="14"/>
          <w:szCs w:val="14"/>
          <w:b w:val="1"/>
          <w:bCs w:val="1"/>
          <w:color w:val="242B61"/>
        </w:rPr>
      </w:pPr>
    </w:p>
    <w:p>
      <w:pPr>
        <w:ind w:left="964"/>
        <w:spacing w:after="0"/>
        <w:rPr>
          <w:rFonts w:ascii="Arial" w:cs="Arial" w:eastAsia="Arial" w:hAnsi="Arial"/>
          <w:sz w:val="14"/>
          <w:szCs w:val="14"/>
          <w:b w:val="1"/>
          <w:bCs w:val="1"/>
          <w:color w:val="242B61"/>
        </w:rPr>
      </w:pPr>
      <w:r>
        <w:rPr>
          <w:rFonts w:ascii="Arial" w:cs="Arial" w:eastAsia="Arial" w:hAnsi="Arial"/>
          <w:sz w:val="14"/>
          <w:szCs w:val="14"/>
          <w:i w:val="1"/>
          <w:iCs w:val="1"/>
          <w:color w:val="auto"/>
        </w:rPr>
        <w:t>100%</w:t>
      </w:r>
    </w:p>
    <w:p>
      <w:pPr>
        <w:spacing w:after="0" w:line="38" w:lineRule="exact"/>
        <w:rPr>
          <w:rFonts w:ascii="Arial" w:cs="Arial" w:eastAsia="Arial" w:hAnsi="Arial"/>
          <w:sz w:val="14"/>
          <w:szCs w:val="14"/>
          <w:b w:val="1"/>
          <w:bCs w:val="1"/>
          <w:color w:val="242B61"/>
        </w:rPr>
      </w:pPr>
    </w:p>
    <w:p>
      <w:pPr>
        <w:ind w:left="964"/>
        <w:spacing w:after="0"/>
        <w:rPr>
          <w:rFonts w:ascii="Arial" w:cs="Arial" w:eastAsia="Arial" w:hAnsi="Arial"/>
          <w:sz w:val="14"/>
          <w:szCs w:val="14"/>
          <w:b w:val="1"/>
          <w:bCs w:val="1"/>
          <w:color w:val="242B61"/>
        </w:rPr>
      </w:pPr>
      <w:r>
        <w:rPr>
          <w:rFonts w:ascii="Arial" w:cs="Arial" w:eastAsia="Arial" w:hAnsi="Arial"/>
          <w:sz w:val="14"/>
          <w:szCs w:val="14"/>
          <w:i w:val="1"/>
          <w:i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-100330</wp:posOffset>
            </wp:positionV>
            <wp:extent cx="2317750" cy="7620"/>
            <wp:wrapNone/>
            <wp:docPr id="6769" name="Picture 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6776">
                      <a:extLst>
                        <a:ext uri="{28A0092B-C50C-407E-A947-70E740481C1C}"/>
                      </a:extLst>
                    </a:blip>
                    <a:srcRect/>
                    <a:stretch>
                      <a:fillRect/>
                    </a:stretch>
                  </pic:blipFill>
                  <pic:spPr bwMode="auto">
                    <a:xfrm>
                      <a:off x="0" y="0"/>
                      <a:ext cx="2317750" cy="7620"/>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-227330</wp:posOffset>
            </wp:positionV>
            <wp:extent cx="2317750" cy="7620"/>
            <wp:wrapNone/>
            <wp:docPr id="6770" name="Picture 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pic:cNvPicPr>
                      <a:picLocks noChangeAspect="1" noChangeArrowheads="1"/>
                    </pic:cNvPicPr>
                  </pic:nvPicPr>
                  <pic:blipFill>
                    <a:blip r:embed="rId6777">
                      <a:extLst>
                        <a:ext uri="{28A0092B-C50C-407E-A947-70E740481C1C}"/>
                      </a:extLst>
                    </a:blip>
                    <a:srcRect/>
                    <a:stretch>
                      <a:fillRect/>
                    </a:stretch>
                  </pic:blipFill>
                  <pic:spPr bwMode="auto">
                    <a:xfrm>
                      <a:off x="0" y="0"/>
                      <a:ext cx="2317750" cy="7620"/>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-353695</wp:posOffset>
            </wp:positionV>
            <wp:extent cx="2317750" cy="7620"/>
            <wp:wrapNone/>
            <wp:docPr id="6771" name="Picture 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6778">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9136" w:space="720"/>
            <w:col w:w="1384"/>
          </w:cols>
          <w:pgMar w:left="320" w:top="228" w:right="339" w:bottom="1440" w:gutter="0" w:footer="0" w:header="0"/>
          <w:type w:val="continuous"/>
        </w:sectPr>
      </w:pPr>
    </w:p>
    <w:p>
      <w:pPr>
        <w:jc w:val="both"/>
        <w:ind w:firstLine="299"/>
        <w:spacing w:after="0" w:line="245" w:lineRule="auto"/>
        <w:rPr>
          <w:sz w:val="20"/>
          <w:szCs w:val="20"/>
          <w:color w:val="auto"/>
        </w:rPr>
      </w:pPr>
      <w:r>
        <w:rPr>
          <w:rFonts w:ascii="Arial" w:cs="Arial" w:eastAsia="Arial" w:hAnsi="Arial"/>
          <w:sz w:val="15"/>
          <w:szCs w:val="15"/>
          <w:color w:val="auto"/>
        </w:rPr>
        <w:t>The number of 2021 TSR PSUs that will vest and convert to shares as of the vesting date can range from 0% to 200% of target, depending on our relative TSR performance, but in no event will payout relating to this metric exceed 200% of target. In setting the maximum payout opportunity for the 2021 TSR PSUs at 200%, which is below the maximum payout for the 2021 FCF Margin PSUs and 2021 ROCE PSUs, the Committee considered that management’s efforts would more directly affect free cash flow margin and ROCE, whereas management had less control over the Company’s TSR relative to that of the TSR comparator companies, due to external market and economic influences.</w:t>
      </w:r>
    </w:p>
    <w:p>
      <w:pPr>
        <w:spacing w:after="0" w:line="161" w:lineRule="exact"/>
        <w:rPr>
          <w:sz w:val="20"/>
          <w:szCs w:val="20"/>
          <w:color w:val="auto"/>
        </w:rPr>
      </w:pPr>
    </w:p>
    <w:p>
      <w:pPr>
        <w:jc w:val="both"/>
        <w:ind w:firstLine="299"/>
        <w:spacing w:after="0" w:line="243" w:lineRule="auto"/>
        <w:rPr>
          <w:sz w:val="20"/>
          <w:szCs w:val="20"/>
          <w:color w:val="auto"/>
        </w:rPr>
      </w:pPr>
      <w:r>
        <w:rPr>
          <w:rFonts w:ascii="Arial" w:cs="Arial" w:eastAsia="Arial" w:hAnsi="Arial"/>
          <w:sz w:val="15"/>
          <w:szCs w:val="15"/>
          <w:color w:val="auto"/>
        </w:rPr>
        <w:t>As illustrated by the table in this section, the Compensation Committee set the target performance goal above median at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percentile—requiring performance better than five of the eight TSR comparator companies to achieve target payout. No shares of our common stock will be earned if our three-year, cumulative TSR is in the bottom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rank as compared to that of the individual TSR 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3115" cy="221615"/>
            <wp:wrapNone/>
            <wp:docPr id="6772" name="Picture 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6779">
                      <a:extLst>
                        <a:ext uri="{28A0092B-C50C-407E-A947-70E740481C1C}"/>
                      </a:extLst>
                    </a:blip>
                    <a:srcRect/>
                    <a:stretch>
                      <a:fillRect/>
                    </a:stretch>
                  </pic:blipFill>
                  <pic:spPr bwMode="auto">
                    <a:xfrm>
                      <a:off x="0" y="0"/>
                      <a:ext cx="7143115" cy="22161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TARGET SET ABOVE MEDIAN RELATIVE TSR PERFORMANCE</w:t>
      </w:r>
    </w:p>
    <w:p>
      <w:pPr>
        <w:spacing w:after="0" w:line="282"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In selecting the TSR comparator companies for the 2021 TSR PSUs, the Committee focused on companies in the energy sector of generally similar revenue, market capitalization and footprint to Schlumberger. This is because the Committee believes that, in evaluating our relative TSR performance, the most appropriate comparisons are against companies in the energy sector affected by the same external factors as we are. The TSR comparator companies for the 2021 TSR PSUs are: Apache Corporation, Baker Hughes, ConocoPhillips, Halliburton, Hess Corporation, NOV Inc. (NOV), Occidental Petroleum, and TechnipFMC. Four of the TSR comparator companies are included in the ROCE comparator group for the 2021 ROCE PSUs, and six are included in our oil industry peer group, as discussed further under “—Other Aspects of Our Executive Compensation Program—Our Peer Group Companies” beginning on page 49 of this proxy statement. For purposes of calculating the vesting of the 2021 TSR PSUs, any TSR comparator company that is acquired will be removed from the percentile rankings, and any company that files for bankruptcy will be deemed to have achieved the lowest ranking three-year TSR result.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45</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2021 Relative ROCE PSUs — Performance Measures and Goals</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January 2021, our Compensation Committee set goals for the 2021 ROCE PSUs based on our average annual ROCE over a three-year performance period (January 1, 2021 to December 31, 2023), as compared to the average annual ROCE of the following oilfield services competitors, taken together over the same period: Halliburton, Baker Hughes, TechnipFMC and NOV (collectively, the “</w:t>
      </w:r>
      <w:r>
        <w:rPr>
          <w:rFonts w:ascii="Arial" w:cs="Arial" w:eastAsia="Arial" w:hAnsi="Arial"/>
          <w:sz w:val="15"/>
          <w:szCs w:val="15"/>
          <w:b w:val="1"/>
          <w:bCs w:val="1"/>
          <w:color w:val="auto"/>
        </w:rPr>
        <w:t>ROCE comparator group</w:t>
      </w:r>
      <w:r>
        <w:rPr>
          <w:rFonts w:ascii="Arial" w:cs="Arial" w:eastAsia="Arial" w:hAnsi="Arial"/>
          <w:sz w:val="15"/>
          <w:szCs w:val="15"/>
          <w:color w:val="auto"/>
        </w:rPr>
        <w:t>”). At the end of the performance period, the Committee will certify our average ROCE and that of the ROCE comparator group as a whole, and then determine the percentage of shares earned based on the graph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Relative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122555</wp:posOffset>
            </wp:positionV>
            <wp:extent cx="3164205" cy="2135505"/>
            <wp:wrapNone/>
            <wp:docPr id="6773" name="Picture 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pic:cNvPicPr>
                      <a:picLocks noChangeAspect="1" noChangeArrowheads="1"/>
                    </pic:cNvPicPr>
                  </pic:nvPicPr>
                  <pic:blipFill>
                    <a:blip r:embed="rId6780">
                      <a:extLst>
                        <a:ext uri="{28A0092B-C50C-407E-A947-70E740481C1C}"/>
                      </a:extLst>
                    </a:blip>
                    <a:srcRect/>
                    <a:stretch>
                      <a:fillRect/>
                    </a:stretch>
                  </pic:blipFill>
                  <pic:spPr bwMode="auto">
                    <a:xfrm>
                      <a:off x="0" y="0"/>
                      <a:ext cx="31642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number of 2021 ROCE PSUs that will vest and convert to shares as of the vesting date can range from 0% to 250% of target, depending on our relative ROCE performance, but in no event will payout relating to this metric exceed 250% of target. As illustrated in the graph above, consistent with the ROCE PSUs granted in 2020:</w:t>
      </w:r>
    </w:p>
    <w:p>
      <w:pPr>
        <w:spacing w:after="0" w:line="161" w:lineRule="exact"/>
        <w:rPr>
          <w:sz w:val="20"/>
          <w:szCs w:val="20"/>
          <w:color w:val="auto"/>
        </w:rPr>
      </w:pPr>
    </w:p>
    <w:p>
      <w:pPr>
        <w:jc w:val="both"/>
        <w:ind w:left="460" w:hanging="161"/>
        <w:spacing w:after="0" w:line="247" w:lineRule="auto"/>
        <w:tabs>
          <w:tab w:leader="none" w:pos="460" w:val="left"/>
        </w:tabs>
        <w:numPr>
          <w:ilvl w:val="0"/>
          <w:numId w:val="63"/>
        </w:numPr>
        <w:rPr>
          <w:rFonts w:ascii="Arial" w:cs="Arial" w:eastAsia="Arial" w:hAnsi="Arial"/>
          <w:sz w:val="15"/>
          <w:szCs w:val="15"/>
          <w:color w:val="242B61"/>
        </w:rPr>
      </w:pPr>
      <w:r>
        <w:rPr>
          <w:rFonts w:ascii="Arial" w:cs="Arial" w:eastAsia="Arial" w:hAnsi="Arial"/>
          <w:sz w:val="15"/>
          <w:szCs w:val="15"/>
          <w:color w:val="auto"/>
        </w:rPr>
        <w:t>If our average annual ROCE over the three-year performance period is four percentage points or more below the average of the ROCE comparator group, then no 2021 ROCE PSUs will vest and no shares will be earned. This is because our Compensation Committee believes our executives should not receive PSU payouts for significantly low relative ROCE performance.</w:t>
      </w:r>
    </w:p>
    <w:p>
      <w:pPr>
        <w:spacing w:after="0" w:line="65" w:lineRule="exact"/>
        <w:rPr>
          <w:rFonts w:ascii="Arial" w:cs="Arial" w:eastAsia="Arial" w:hAnsi="Arial"/>
          <w:sz w:val="15"/>
          <w:szCs w:val="15"/>
          <w:color w:val="242B61"/>
        </w:rPr>
      </w:pPr>
    </w:p>
    <w:p>
      <w:pPr>
        <w:jc w:val="both"/>
        <w:ind w:left="460" w:hanging="161"/>
        <w:spacing w:after="0" w:line="247" w:lineRule="auto"/>
        <w:tabs>
          <w:tab w:leader="none" w:pos="460" w:val="left"/>
        </w:tabs>
        <w:numPr>
          <w:ilvl w:val="0"/>
          <w:numId w:val="63"/>
        </w:numPr>
        <w:rPr>
          <w:rFonts w:ascii="Arial" w:cs="Arial" w:eastAsia="Arial" w:hAnsi="Arial"/>
          <w:sz w:val="15"/>
          <w:szCs w:val="15"/>
          <w:color w:val="242B61"/>
        </w:rPr>
      </w:pPr>
      <w:r>
        <w:rPr>
          <w:rFonts w:ascii="Arial" w:cs="Arial" w:eastAsia="Arial" w:hAnsi="Arial"/>
          <w:sz w:val="15"/>
          <w:szCs w:val="15"/>
          <w:color w:val="auto"/>
        </w:rPr>
        <w:t>If our average annual ROCE over the three-year performance period is equal to that of the average of the ROCE comparator group as a whole, then the 2021 ROCE PSUs will vest at 100% of target. If our average annual ROCE over that period is higher than that of the average of the ROCE comparator group as a whole, then the 2021 ROCE PSUs will vest between 101% and 250% of target, as shown by the solid line in the graph above.</w:t>
      </w:r>
    </w:p>
    <w:p>
      <w:pPr>
        <w:spacing w:after="0" w:line="65" w:lineRule="exact"/>
        <w:rPr>
          <w:rFonts w:ascii="Arial" w:cs="Arial" w:eastAsia="Arial" w:hAnsi="Arial"/>
          <w:sz w:val="15"/>
          <w:szCs w:val="15"/>
          <w:color w:val="242B61"/>
        </w:rPr>
      </w:pPr>
    </w:p>
    <w:p>
      <w:pPr>
        <w:jc w:val="both"/>
        <w:ind w:left="460" w:hanging="161"/>
        <w:spacing w:after="0" w:line="247" w:lineRule="auto"/>
        <w:tabs>
          <w:tab w:leader="none" w:pos="460" w:val="left"/>
        </w:tabs>
        <w:numPr>
          <w:ilvl w:val="0"/>
          <w:numId w:val="63"/>
        </w:numPr>
        <w:rPr>
          <w:rFonts w:ascii="Arial" w:cs="Arial" w:eastAsia="Arial" w:hAnsi="Arial"/>
          <w:sz w:val="15"/>
          <w:szCs w:val="15"/>
          <w:color w:val="242B61"/>
        </w:rPr>
      </w:pPr>
      <w:r>
        <w:rPr>
          <w:rFonts w:ascii="Arial" w:cs="Arial" w:eastAsia="Arial" w:hAnsi="Arial"/>
          <w:sz w:val="15"/>
          <w:szCs w:val="15"/>
          <w:color w:val="auto"/>
        </w:rPr>
        <w:t>In addition, if both (x) our absolute, single-year ROCE is greater than 10% in 2023, and (y) our single-year 2023 ROCE exceeds that of the average of the ROCE comparator group as a whole, then the 2021 ROCE PSUs will vest at an increased rate (up to a maximum of 250%), as shown by the dotted line in the graph above.</w:t>
      </w:r>
    </w:p>
    <w:p>
      <w:pPr>
        <w:spacing w:after="0" w:line="165"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ROCE is a measure of the efficiency of our capital employed, and is a comprehensive indicator of long-term Company and management performance, measured in a way that is tracked and understood by many of our investors. Our Compensation Committee has based a portion of our NEOs’ LTI awards on a relative ROCE metric since 2016, because this metric allows us to directly compare how efficiently we deploy our capital against our key oilfield services competitors. The Committee also believes that tying a portion of our executives’ LTI payout to achieving our capital efficiency goals and comparing these results to our competitors will motivate our executives to focus on performance, and result in increased revenue and improved margins. In selecting ROCE as the performance metric for 25% of our NEOs’ 2021 target LTI dollar value, the Committee also considered that ROCE performance goals align executives’ potential ROCE PSU payouts with the Company’s goal of achieving absolute ROCE above the Company’s weighted average cost of capital.</w:t>
      </w:r>
    </w:p>
    <w:p>
      <w:pPr>
        <w:spacing w:after="0" w:line="16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We calculate ROCE as a ratio, the numerator of which is (a) income from continuing operations,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Our Compensation Committee has discretion to cap payouts on the 2021 ROCE PSUs at 100% of target in the event of material asset impairments attributable to M&amp;A transactions and other management decisions.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Payouts Under Prior LTI Awards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8"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Prior to 2017, the Company had granted a significant portion of its LTI compensation to executives in the form of stock options. As of December 31, 2021, all of our executives’ outstanding stock options were “underwater.”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PSUs Vesting in 2021</w:t>
      </w:r>
    </w:p>
    <w:p>
      <w:pPr>
        <w:spacing w:after="0" w:line="18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As previously disclosed in the proxy statement for our 2021 AGM, in January 2021 our Compensation Committee approved the relative ROCE results for the PSUs issued to our NEOs in 2018. The relative ROCE PSUs issued in 2018 were earned at 134% of target, based on our average annual ROCE over the three-year performance period being 173 basis points above the average annual ROCE of five key oilfield services competitors taken together over the same period. These competitors were Halliburton, Baker Hughes, TechnipFMC, Weatherford and NOV (the “</w:t>
      </w:r>
      <w:r>
        <w:rPr>
          <w:rFonts w:ascii="Arial" w:cs="Arial" w:eastAsia="Arial" w:hAnsi="Arial"/>
          <w:sz w:val="15"/>
          <w:szCs w:val="15"/>
          <w:b w:val="1"/>
          <w:bCs w:val="1"/>
          <w:color w:val="auto"/>
        </w:rPr>
        <w:t>prior ROCE comparator companies</w:t>
      </w:r>
      <w:r>
        <w:rPr>
          <w:rFonts w:ascii="Arial" w:cs="Arial" w:eastAsia="Arial" w:hAnsi="Arial"/>
          <w:sz w:val="15"/>
          <w:szCs w:val="15"/>
          <w:color w:val="auto"/>
        </w:rPr>
        <w:t>”). For additional details, see the Option Exercises and Stock Vested in 2021 table on page 58 of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PSUs Vesting in 2022</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January 2019, our Compensation Committee approved PSU awards to our NEOs as follows, in each case subject to a three-year relative TSR modifier:</w:t>
      </w:r>
    </w:p>
    <w:p>
      <w:pPr>
        <w:spacing w:after="0" w:line="176" w:lineRule="exact"/>
        <w:rPr>
          <w:sz w:val="20"/>
          <w:szCs w:val="20"/>
          <w:color w:val="auto"/>
        </w:rPr>
      </w:pPr>
    </w:p>
    <w:p>
      <w:pPr>
        <w:ind w:left="460" w:hanging="161"/>
        <w:spacing w:after="0" w:line="252" w:lineRule="auto"/>
        <w:tabs>
          <w:tab w:leader="none" w:pos="460" w:val="left"/>
        </w:tabs>
        <w:numPr>
          <w:ilvl w:val="0"/>
          <w:numId w:val="64"/>
        </w:numPr>
        <w:rPr>
          <w:rFonts w:ascii="Arial" w:cs="Arial" w:eastAsia="Arial" w:hAnsi="Arial"/>
          <w:sz w:val="15"/>
          <w:szCs w:val="15"/>
          <w:color w:val="242B61"/>
        </w:rPr>
      </w:pPr>
      <w:r>
        <w:rPr>
          <w:rFonts w:ascii="Arial" w:cs="Arial" w:eastAsia="Arial" w:hAnsi="Arial"/>
          <w:sz w:val="15"/>
          <w:szCs w:val="15"/>
          <w:color w:val="auto"/>
        </w:rPr>
        <w:t>With respect to 50% of our NEOs’ 2019 target LTI dollar value, payout was conditioned based on the percentage of our cumulative net income, excluding charges and credits, converted to free cash flow from January 1, 2019 to December 31, 2020 (the “</w:t>
      </w:r>
      <w:r>
        <w:rPr>
          <w:rFonts w:ascii="Arial" w:cs="Arial" w:eastAsia="Arial" w:hAnsi="Arial"/>
          <w:sz w:val="15"/>
          <w:szCs w:val="15"/>
          <w:b w:val="1"/>
          <w:bCs w:val="1"/>
          <w:color w:val="auto"/>
        </w:rPr>
        <w:t>2019 FCF Conversion PSUs</w:t>
      </w:r>
      <w:r>
        <w:rPr>
          <w:rFonts w:ascii="Arial" w:cs="Arial" w:eastAsia="Arial" w:hAnsi="Arial"/>
          <w:sz w:val="15"/>
          <w:szCs w:val="15"/>
          <w:color w:val="auto"/>
        </w:rPr>
        <w:t>”).</w:t>
      </w:r>
    </w:p>
    <w:p>
      <w:pPr>
        <w:spacing w:after="0" w:line="61" w:lineRule="exact"/>
        <w:rPr>
          <w:rFonts w:ascii="Arial" w:cs="Arial" w:eastAsia="Arial" w:hAnsi="Arial"/>
          <w:sz w:val="15"/>
          <w:szCs w:val="15"/>
          <w:color w:val="242B61"/>
        </w:rPr>
      </w:pPr>
    </w:p>
    <w:p>
      <w:pPr>
        <w:jc w:val="both"/>
        <w:ind w:left="460" w:hanging="161"/>
        <w:spacing w:after="0" w:line="247" w:lineRule="auto"/>
        <w:tabs>
          <w:tab w:leader="none" w:pos="460" w:val="left"/>
        </w:tabs>
        <w:numPr>
          <w:ilvl w:val="0"/>
          <w:numId w:val="64"/>
        </w:numPr>
        <w:rPr>
          <w:rFonts w:ascii="Arial" w:cs="Arial" w:eastAsia="Arial" w:hAnsi="Arial"/>
          <w:sz w:val="15"/>
          <w:szCs w:val="15"/>
          <w:color w:val="242B61"/>
        </w:rPr>
      </w:pPr>
      <w:r>
        <w:rPr>
          <w:rFonts w:ascii="Arial" w:cs="Arial" w:eastAsia="Arial" w:hAnsi="Arial"/>
          <w:sz w:val="15"/>
          <w:szCs w:val="15"/>
          <w:color w:val="auto"/>
        </w:rPr>
        <w:t>With respect to 50% of our NEOs’ 2019 target LTI dollar value, payout was conditioned based on our average annual ROCE achieved over a three-year performance period as compared to the average annual ROCE of the prior ROCE comparator companies, taken together over the same period (the “</w:t>
      </w:r>
      <w:r>
        <w:rPr>
          <w:rFonts w:ascii="Arial" w:cs="Arial" w:eastAsia="Arial" w:hAnsi="Arial"/>
          <w:sz w:val="15"/>
          <w:szCs w:val="15"/>
          <w:b w:val="1"/>
          <w:bCs w:val="1"/>
          <w:color w:val="auto"/>
        </w:rPr>
        <w:t>2019 ROCE</w:t>
      </w:r>
      <w:r>
        <w:rPr>
          <w:rFonts w:ascii="Arial" w:cs="Arial" w:eastAsia="Arial" w:hAnsi="Arial"/>
          <w:sz w:val="15"/>
          <w:szCs w:val="15"/>
          <w:color w:val="auto"/>
        </w:rPr>
        <w:t xml:space="preserve"> </w:t>
      </w:r>
      <w:r>
        <w:rPr>
          <w:rFonts w:ascii="Arial" w:cs="Arial" w:eastAsia="Arial" w:hAnsi="Arial"/>
          <w:sz w:val="15"/>
          <w:szCs w:val="15"/>
          <w:b w:val="1"/>
          <w:bCs w:val="1"/>
          <w:color w:val="auto"/>
        </w:rPr>
        <w:t>PSUs</w:t>
      </w:r>
      <w:r>
        <w:rPr>
          <w:rFonts w:ascii="Arial" w:cs="Arial" w:eastAsia="Arial" w:hAnsi="Arial"/>
          <w:sz w:val="15"/>
          <w:szCs w:val="15"/>
          <w:color w:val="auto"/>
        </w:rPr>
        <w:t>”).</w:t>
      </w:r>
    </w:p>
    <w:p>
      <w:pPr>
        <w:spacing w:after="0" w:line="165" w:lineRule="exact"/>
        <w:rPr>
          <w:sz w:val="20"/>
          <w:szCs w:val="20"/>
          <w:color w:val="auto"/>
        </w:rPr>
      </w:pPr>
    </w:p>
    <w:p>
      <w:pPr>
        <w:jc w:val="both"/>
        <w:ind w:firstLine="299"/>
        <w:spacing w:after="0" w:line="229" w:lineRule="auto"/>
        <w:rPr>
          <w:sz w:val="20"/>
          <w:szCs w:val="20"/>
          <w:color w:val="auto"/>
        </w:rPr>
      </w:pPr>
      <w:r>
        <w:rPr>
          <w:rFonts w:ascii="Arial" w:cs="Arial" w:eastAsia="Arial" w:hAnsi="Arial"/>
          <w:sz w:val="15"/>
          <w:szCs w:val="15"/>
          <w:color w:val="auto"/>
        </w:rPr>
        <w:t>In January 2021, the Committee determined that we achieved a cumulative free cash flow conversion rate of 166% for the two-year performance period applicable to the 2019 FCF Conversion PSUs, representing achievement of 250% of target, based on the Committee’s previously approved performance criteria. At the time, these PSUs remained subject to the TSR modifier, which would have caused payouts to be reduced by 25% if our three-year, cumulative TSR was in the bottom 33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percentile rank as compared to the individual companies comprising the Philadelphia Oil Services Sector index as of January 2019. In January 2022, the Committee determined that the TSR modifier did not trigger a negative adjustment to the 2019 PSU payouts, because Schlumberger’s TSR ranked at the 89</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As a result, in January 2022, our NEOs earned 250% of target under the 2019 FCF Conversion PSUs.</w:t>
      </w:r>
    </w:p>
    <w:p>
      <w:pPr>
        <w:spacing w:after="0" w:line="170"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In January 2022, the Committee also approved the results for the 2019 ROCE PSUs using the Committee’s previously approved performance criteria. Specifically, the Committee determined that the 2019 ROCE PSUs had been earned at 182% of target, based on Schlumberger’s average annual ROCE being 327 basis points above the average of the prior ROCE comparator companies through the third quarter of 2021, which was the then-most recent fiscal period end reported by all the prior ROCE comparator companies. Because not all the prior ROCE comparator companies had reported their 2021 audited results as of January 2022, the Committee approved a preliminary issuance of 90% of the shares earned under the 2019 ROCE PSUs. Any additional shares finally determined to have been earned will be issued after all the prior ROCE comparator companies disclose their full-year 2021 audited results.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Unvested PSU Awards</w:t>
      </w:r>
    </w:p>
    <w:p>
      <w:pPr>
        <w:spacing w:after="0" w:line="188"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January 2020, our Compensation Committee approved PSU awards to our NEOs (other than the CEO), all of which are subject to a three-year relative TSR modifier and therefore remain unvested. At the end of all applicable performance periods, the Committee will determine the number of shares ultimately earned under these PSUs.</w:t>
      </w:r>
    </w:p>
    <w:p>
      <w:pPr>
        <w:spacing w:after="0" w:line="264" w:lineRule="exact"/>
        <w:rPr>
          <w:sz w:val="20"/>
          <w:szCs w:val="20"/>
          <w:color w:val="auto"/>
        </w:rPr>
      </w:pPr>
    </w:p>
    <w:p>
      <w:pPr>
        <w:spacing w:after="0"/>
        <w:rPr>
          <w:sz w:val="20"/>
          <w:szCs w:val="20"/>
          <w:color w:val="auto"/>
        </w:rPr>
      </w:pPr>
      <w:r>
        <w:rPr>
          <w:rFonts w:ascii="Arial" w:cs="Arial" w:eastAsia="Arial" w:hAnsi="Arial"/>
          <w:sz w:val="23"/>
          <w:szCs w:val="23"/>
          <w:color w:val="242B61"/>
        </w:rPr>
        <w:t>Other Benefits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Officer Departure Guidelines</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2020, our Compensation Committee approved guidelines covering, among other things, LTI vesting, salary, benefits and other compensation matters for officers departing the Company, either because they are eligible for retirement, early retirement or special retirement, or because they are involuntarily terminated (if not eligible for retirement). These guidelines are a non-binding framework for management’s reference in its executive succession planning, with flexibility as required by specific situations.</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Under the guidelines, we may, at our discretion, enter into agreements with outgoing officers whereby they would remain employed by the Company during the agreement term and would receive annual cash payments that would generally be less than their pre-termination annual base salary. In addition, outgoing officers would receive a prorated cash incentive award payment with respect to the year of their departure. They would also receive benefits such as medical and insurance during the agreement term, and would continue to vest in previously granted LTI awards, but would not receive any new LTI awards during the term. In exchange, the outgoing officers would agree to be available to Schlumberger for 50% of their business time during the term, and agree to non-competition, non-solicitation, and non-disparagement covenants.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47</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Broadly Available Benefit Plans</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We seek to provide benefit plans, such as medical coverage and life and disability insurance, on a country-by-country basis in line with market conditions. Where the local practice is considered to be less than the Schlumberger minimum standard, we generally offer the Schlumberger standard. Our NEOs are eligible for the same benefit plans provided to other employees, including medical coverage and life and disability insurance, as well as supplemental plans chosen and paid for by employees who wish to obtain additional coverage. There are no special insurance plans for our NEOs.</w:t>
      </w:r>
    </w:p>
    <w:p>
      <w:pPr>
        <w:spacing w:after="0" w:line="16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line with Schlumberger’s aim to encourage long-term careers with the Company and to promote retention, retirement plans are provided, where possible and according to local market practice, for all employees, including NEOs. For details regarding our pension plans and nonqualified deferred compensation plans, see “Executive Compensation Tables—Pension Benefits,” “—Nonqualified Deferred Compensation,” “—Potential Payments Upon Termination or Change in Control— Retirement Plans,” and “—Retiree Medical” and the accompanying narratives beginning on page 58 of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Limited Perquisites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provide only limited perquisites to our NEOs, which are identified in the footnotes to the Summary Compensation Table.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color w:val="242B61"/>
        </w:rPr>
        <w:t>Agreements with Outgoing NEOs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Schlumberger has entered into an agreement with Mr. Belani in connection with his decision to step down as Executive Vice President, Schlumberger New Energy, effective as of April 1, 2022 (the “Belani Agreement”). Under the Belani Agreement, Mr. Belani will serve as Senior Strategic Advisor to our CEO through March 31, 2024, to support certain technology and innovation projects. Mr. Belani has also agreed to certain restrictive covenants under the Belani Agreement, including three-year non-competition and non-solicitation undertakings, as well as confidentiality and non-disparagement undertakings and a waiver and release of claims.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consideration for his services as Senior Strategic Advisor, the restrictive covenants, and the waiver and release, Mr. Belani will receive, for a two-year period:</w:t>
      </w:r>
    </w:p>
    <w:p>
      <w:pPr>
        <w:spacing w:after="0" w:line="2" w:lineRule="exact"/>
        <w:rPr>
          <w:sz w:val="20"/>
          <w:szCs w:val="20"/>
          <w:color w:val="auto"/>
        </w:rPr>
      </w:pPr>
    </w:p>
    <w:p>
      <w:pPr>
        <w:ind w:left="220" w:hanging="220"/>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annual cash payment equal to his current base salary; (2) continued participation in our health, welfare and insurance plans for which he is eligible as an employee;</w:t>
      </w:r>
    </w:p>
    <w:p>
      <w:pPr>
        <w:spacing w:after="0" w:line="13" w:lineRule="exact"/>
        <w:rPr>
          <w:rFonts w:ascii="Arial" w:cs="Arial" w:eastAsia="Arial" w:hAnsi="Arial"/>
          <w:sz w:val="14"/>
          <w:szCs w:val="14"/>
          <w:color w:val="auto"/>
        </w:rPr>
      </w:pPr>
    </w:p>
    <w:p>
      <w:pPr>
        <w:jc w:val="both"/>
        <w:spacing w:after="0" w:line="247" w:lineRule="auto"/>
        <w:tabs>
          <w:tab w:leader="none" w:pos="229"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continued accrual of benefits under our pension and profit-sharing plans; and (4) a cash incentive award for 2022 prorated for the period worked until April 1, 2022, to be paid in early 2023 upon achievement of previously established personal and financial performance targets. In addition, because Mr. Belani is eligible for retirement under the terms of our LTI award agreements, his outstanding LTI awards will continue to vest in accordance with the terms applicable to those grants.</w:t>
      </w:r>
    </w:p>
    <w:p>
      <w:pPr>
        <w:spacing w:after="0" w:line="165" w:lineRule="exact"/>
        <w:rPr>
          <w:sz w:val="20"/>
          <w:szCs w:val="20"/>
          <w:color w:val="auto"/>
        </w:rPr>
      </w:pPr>
    </w:p>
    <w:p>
      <w:pPr>
        <w:jc w:val="both"/>
        <w:ind w:firstLine="407"/>
        <w:spacing w:after="0" w:line="243" w:lineRule="auto"/>
        <w:rPr>
          <w:sz w:val="20"/>
          <w:szCs w:val="20"/>
          <w:color w:val="auto"/>
        </w:rPr>
      </w:pPr>
      <w:r>
        <w:rPr>
          <w:rFonts w:ascii="Arial" w:cs="Arial" w:eastAsia="Arial" w:hAnsi="Arial"/>
          <w:sz w:val="15"/>
          <w:szCs w:val="15"/>
          <w:color w:val="auto"/>
        </w:rPr>
        <w:t>As a high-technology energy services company, we believe that our greatest competitive strengths are our people and our intellectual property. Mr. Belani has led Schlumberger New Energy and its portfolio of businesses in low-carbon and carbon-neutral energy technologies since its launch in 2020, and prior to that, served for over a decade as the Company’s Chief Technology Officer and Executive Vice President, Technology. He has critical knowledge about our technology and innovation strategy, important relationships with Schlumberger New Energy’s strategic partners and joint ventures, and deep ties to the scientific community within Schlumberger and externally. Thus, the Compensation Committee believed it to be in the best interest of the Company and our stockholders to enter into an agreement with Mr. Belani to secure his continued support on key technology and innovation projects where his expertise and significant contacts will benefit the advancement of the Company's strategy. In addition, the Belani Agreement secures his covenant not to compete with us and prohibits him from soliciting key employees for a period of three years. If the undertakings in the Belani Agreement are breached, we may immediately stop payment of all cash amounts that would otherwise be due to Mr. Belani, all outstanding equity awards will be subject to cancellation, and we may require repayment of consideration previously paid or vested under the agreement.</w:t>
      </w:r>
    </w:p>
    <w:p>
      <w:pPr>
        <w:spacing w:after="0" w:line="172" w:lineRule="exact"/>
        <w:rPr>
          <w:sz w:val="20"/>
          <w:szCs w:val="20"/>
          <w:color w:val="auto"/>
        </w:rPr>
      </w:pPr>
    </w:p>
    <w:p>
      <w:pPr>
        <w:jc w:val="both"/>
        <w:ind w:firstLine="407"/>
        <w:spacing w:after="0" w:line="245" w:lineRule="auto"/>
        <w:rPr>
          <w:sz w:val="20"/>
          <w:szCs w:val="20"/>
          <w:color w:val="auto"/>
        </w:rPr>
      </w:pPr>
      <w:r>
        <w:rPr>
          <w:rFonts w:ascii="Arial" w:cs="Arial" w:eastAsia="Arial" w:hAnsi="Arial"/>
          <w:sz w:val="15"/>
          <w:szCs w:val="15"/>
          <w:color w:val="auto"/>
        </w:rPr>
        <w:t>In addition, Schlumberger has entered into an agreement with Ms. Gharbi in connection with her decision to step down as Executive Vice President, Services and Equipment, effective as of May 1, 2022 (the “Gharbi Agreement”). Under the Gharbi Agreement, Ms. Gharbi agreed to certain restrictive covenants, including three-year non-competition and non-solicitation undertakings, as well as confidentiality and non-disparagement undertakings and a waiver and release of claims. Ms. Gharbi has also agreed to provide certain services to the Company during the term of the Gharbi Agreement.</w:t>
      </w:r>
    </w:p>
    <w:p>
      <w:pPr>
        <w:spacing w:after="0" w:line="168" w:lineRule="exact"/>
        <w:rPr>
          <w:sz w:val="20"/>
          <w:szCs w:val="20"/>
          <w:color w:val="auto"/>
        </w:rPr>
      </w:pPr>
    </w:p>
    <w:p>
      <w:pPr>
        <w:jc w:val="both"/>
        <w:ind w:firstLine="407"/>
        <w:spacing w:after="0" w:line="245" w:lineRule="auto"/>
        <w:rPr>
          <w:sz w:val="20"/>
          <w:szCs w:val="20"/>
          <w:color w:val="auto"/>
        </w:rPr>
      </w:pPr>
      <w:r>
        <w:rPr>
          <w:rFonts w:ascii="Arial" w:cs="Arial" w:eastAsia="Arial" w:hAnsi="Arial"/>
          <w:sz w:val="15"/>
          <w:szCs w:val="15"/>
          <w:color w:val="auto"/>
        </w:rPr>
        <w:t>In consideration for the restrictive covenants, the waiver and release, and the provision of certain services, Ms. Gharbi will receive: (1) for a three-year period, continued accrual of benefits under our pension and profit-sharing plans based on her 2022 base salary; and (2) a cash incentive award for 2022 prorated for the period worked until May 1, 2022, to be paid at target. In addition, the PSU and RSU awards previously granted to her in 2020 and 2021 will continue to vest in accordance with the terms applicable to those grants. Under the Gharbi Agreement, the PSU awards that Ms. Gharbi received in January 2022 are scheduled to vest at target in early 2025.</w:t>
      </w:r>
    </w:p>
    <w:p>
      <w:pPr>
        <w:spacing w:after="0" w:line="166" w:lineRule="exact"/>
        <w:rPr>
          <w:sz w:val="20"/>
          <w:szCs w:val="20"/>
          <w:color w:val="auto"/>
        </w:rPr>
      </w:pPr>
    </w:p>
    <w:p>
      <w:pPr>
        <w:jc w:val="both"/>
        <w:ind w:firstLine="407"/>
        <w:spacing w:after="0" w:line="245" w:lineRule="auto"/>
        <w:rPr>
          <w:sz w:val="20"/>
          <w:szCs w:val="20"/>
          <w:color w:val="auto"/>
        </w:rPr>
      </w:pPr>
      <w:r>
        <w:rPr>
          <w:rFonts w:ascii="Arial" w:cs="Arial" w:eastAsia="Arial" w:hAnsi="Arial"/>
          <w:sz w:val="15"/>
          <w:szCs w:val="15"/>
          <w:color w:val="auto"/>
        </w:rPr>
        <w:t>Ms. Gharbi has extensive strategic knowledge about Schlumberger and our industry, as well as strong relationships with key customers and partners. Thus, the Compensation Committee believed it to be in the best interest of the Company and our stockholders to enter into an agreement with Ms. Gharbi to secure her covenant not to compete with us and to prohibit her from soliciting key employees for a period of three years. If the undertakings in the Gharbi Agreement are breached, we may immediately stop payment of all cash amounts that would otherwise be due to Ms. Gharbi, all outstanding equity awards will be subject to cancellation, and we may require repayment of consideration paid or vested under the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Other Aspects of Our Executive Compensation Program</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242B61"/>
        </w:rPr>
        <w:t>Competition for Our Executive Talent</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 primary consideration of our Compensation Committee in overseeing our executive compensation program is the need to motivate and retain what it considers to be the best executive talent in the energy industry. We are the world’s leading provider of technology to the global energy industry, and the Committee believes that delivering financial and operational outperformance and long-term stockholder returns depends on our ability to attract, develop and retain the best talent globally. A highly competitive compensation package is critical to this objective.</w:t>
      </w:r>
    </w:p>
    <w:p>
      <w:pPr>
        <w:spacing w:after="0" w:line="163" w:lineRule="exact"/>
        <w:rPr>
          <w:sz w:val="20"/>
          <w:szCs w:val="20"/>
          <w:color w:val="auto"/>
        </w:rPr>
      </w:pPr>
    </w:p>
    <w:p>
      <w:pPr>
        <w:jc w:val="both"/>
        <w:ind w:firstLine="299"/>
        <w:spacing w:after="0" w:line="220" w:lineRule="auto"/>
        <w:rPr>
          <w:sz w:val="20"/>
          <w:szCs w:val="20"/>
          <w:color w:val="auto"/>
        </w:rPr>
      </w:pPr>
      <w:r>
        <w:rPr>
          <w:rFonts w:ascii="Arial" w:cs="Arial" w:eastAsia="Arial" w:hAnsi="Arial"/>
          <w:sz w:val="15"/>
          <w:szCs w:val="15"/>
          <w:color w:val="auto"/>
        </w:rPr>
        <w:t>In light of the foregoing, the Committee generally seeks to target total direct compensation for our NEOs between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percentiles of our two main executive compensation peer groups; however, the Committee may position an NEO who is new to a position at or below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for a period of time. For example, the target value of our CEO’s 2021 total direct compensation places him at approximately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among CEOs in our general industry peer group. An NEO’s target total direct compensation depends on a variety of factors, including tenure in a particular position, individual and Company performance, and internal pay equity.</w:t>
      </w:r>
    </w:p>
    <w:p>
      <w:pPr>
        <w:spacing w:after="0" w:line="167" w:lineRule="exact"/>
        <w:rPr>
          <w:sz w:val="20"/>
          <w:szCs w:val="20"/>
          <w:color w:val="auto"/>
        </w:rPr>
      </w:pPr>
    </w:p>
    <w:p>
      <w:pPr>
        <w:jc w:val="both"/>
        <w:ind w:firstLine="299"/>
        <w:spacing w:after="0" w:line="232" w:lineRule="auto"/>
        <w:rPr>
          <w:sz w:val="20"/>
          <w:szCs w:val="20"/>
          <w:color w:val="auto"/>
        </w:rPr>
      </w:pPr>
      <w:r>
        <w:rPr>
          <w:rFonts w:ascii="Arial" w:cs="Arial" w:eastAsia="Arial" w:hAnsi="Arial"/>
          <w:sz w:val="15"/>
          <w:szCs w:val="15"/>
          <w:color w:val="auto"/>
        </w:rPr>
        <w:t>The Committee believes that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to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range is appropriate to target because of Schlumberger’s leading position in the oilfield services industry; because competition for our executive talent in the oil and gas industry is exceptionally fierce; and because our executives are very highly sought after, both by our direct oilfield services competitors and by other leading oil and gas, advanced extractive, technology-driven manufacturing, and engineering-focused companies.</w:t>
      </w:r>
    </w:p>
    <w:p>
      <w:pPr>
        <w:spacing w:after="0" w:line="17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approving this target range and when setting compensation for 2021, the Committee considered that many current and former senior executives of leading companies in various industries have previously served in senior management at Schlumberger. Former members of senior Schlumberger management have either been, or are, senior executives at the following competitors, customers and other technology- and engineering-focused companies: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Borders>
              <w:top w:val="single" w:sz="8" w:color="242F61"/>
            </w:tcBorders>
          </w:tcPr>
          <w:p>
            <w:pPr>
              <w:jc w:val="center"/>
              <w:ind w:right="145"/>
              <w:spacing w:after="0"/>
              <w:rPr>
                <w:sz w:val="20"/>
                <w:szCs w:val="20"/>
                <w:color w:val="auto"/>
              </w:rPr>
            </w:pPr>
            <w:r>
              <w:rPr>
                <w:rFonts w:ascii="Arial" w:cs="Arial" w:eastAsia="Arial" w:hAnsi="Arial"/>
                <w:sz w:val="15"/>
                <w:szCs w:val="15"/>
                <w:b w:val="1"/>
                <w:bCs w:val="1"/>
                <w:color w:val="auto"/>
              </w:rPr>
              <w:t>Baker Hughes*</w:t>
            </w:r>
          </w:p>
        </w:tc>
        <w:tc>
          <w:tcPr>
            <w:tcW w:w="3040" w:type="dxa"/>
            <w:vAlign w:val="bottom"/>
            <w:tcBorders>
              <w:top w:val="single" w:sz="8" w:color="242F61"/>
            </w:tcBorders>
          </w:tcPr>
          <w:p>
            <w:pPr>
              <w:jc w:val="center"/>
              <w:spacing w:after="0"/>
              <w:rPr>
                <w:sz w:val="20"/>
                <w:szCs w:val="20"/>
                <w:color w:val="auto"/>
              </w:rPr>
            </w:pPr>
            <w:r>
              <w:rPr>
                <w:rFonts w:ascii="Arial" w:cs="Arial" w:eastAsia="Arial" w:hAnsi="Arial"/>
                <w:sz w:val="15"/>
                <w:szCs w:val="15"/>
                <w:b w:val="1"/>
                <w:bCs w:val="1"/>
                <w:color w:val="auto"/>
                <w:w w:val="98"/>
              </w:rPr>
              <w:t>TechnipFMC*</w:t>
            </w:r>
          </w:p>
        </w:tc>
        <w:tc>
          <w:tcPr>
            <w:tcW w:w="3040" w:type="dxa"/>
            <w:vAlign w:val="bottom"/>
            <w:tcBorders>
              <w:top w:val="single" w:sz="8" w:color="242F61"/>
            </w:tcBorders>
          </w:tcPr>
          <w:p>
            <w:pPr>
              <w:jc w:val="center"/>
              <w:ind w:right="125"/>
              <w:spacing w:after="0"/>
              <w:rPr>
                <w:sz w:val="20"/>
                <w:szCs w:val="20"/>
                <w:color w:val="auto"/>
              </w:rPr>
            </w:pPr>
            <w:r>
              <w:rPr>
                <w:rFonts w:ascii="Arial" w:cs="Arial" w:eastAsia="Arial" w:hAnsi="Arial"/>
                <w:sz w:val="15"/>
                <w:szCs w:val="15"/>
                <w:b w:val="1"/>
                <w:bCs w:val="1"/>
                <w:color w:val="auto"/>
                <w:w w:val="99"/>
              </w:rPr>
              <w:t>Weatherford</w:t>
            </w:r>
          </w:p>
        </w:tc>
        <w:tc>
          <w:tcPr>
            <w:tcW w:w="2460" w:type="dxa"/>
            <w:vAlign w:val="bottom"/>
            <w:tcBorders>
              <w:top w:val="single" w:sz="8" w:color="242F61"/>
            </w:tcBorders>
          </w:tcPr>
          <w:p>
            <w:pPr>
              <w:jc w:val="center"/>
              <w:ind w:left="45"/>
              <w:spacing w:after="0"/>
              <w:rPr>
                <w:sz w:val="20"/>
                <w:szCs w:val="20"/>
                <w:color w:val="auto"/>
              </w:rPr>
            </w:pPr>
            <w:r>
              <w:rPr>
                <w:rFonts w:ascii="Arial" w:cs="Arial" w:eastAsia="Arial" w:hAnsi="Arial"/>
                <w:sz w:val="15"/>
                <w:szCs w:val="15"/>
                <w:b w:val="1"/>
                <w:bCs w:val="1"/>
                <w:color w:val="auto"/>
                <w:w w:val="98"/>
              </w:rPr>
              <w:t>BAE Systems*</w:t>
            </w:r>
          </w:p>
        </w:tc>
      </w:tr>
      <w:tr>
        <w:trPr>
          <w:trHeight w:val="175"/>
        </w:trPr>
        <w:tc>
          <w:tcPr>
            <w:tcW w:w="2700" w:type="dxa"/>
            <w:vAlign w:val="bottom"/>
          </w:tcPr>
          <w:p>
            <w:pPr>
              <w:jc w:val="center"/>
              <w:ind w:right="185"/>
              <w:spacing w:after="0"/>
              <w:rPr>
                <w:sz w:val="20"/>
                <w:szCs w:val="20"/>
                <w:color w:val="auto"/>
              </w:rPr>
            </w:pPr>
            <w:r>
              <w:rPr>
                <w:rFonts w:ascii="Arial" w:cs="Arial" w:eastAsia="Arial" w:hAnsi="Arial"/>
                <w:sz w:val="15"/>
                <w:szCs w:val="15"/>
                <w:i w:val="1"/>
                <w:iCs w:val="1"/>
                <w:color w:val="auto"/>
                <w:w w:val="99"/>
              </w:rPr>
              <w:t>(past Chairman and CEO,</w:t>
            </w:r>
          </w:p>
        </w:tc>
        <w:tc>
          <w:tcPr>
            <w:tcW w:w="3040" w:type="dxa"/>
            <w:vAlign w:val="bottom"/>
          </w:tcPr>
          <w:p>
            <w:pPr>
              <w:jc w:val="center"/>
              <w:spacing w:after="0"/>
              <w:rPr>
                <w:sz w:val="20"/>
                <w:szCs w:val="20"/>
                <w:color w:val="auto"/>
              </w:rPr>
            </w:pPr>
            <w:r>
              <w:rPr>
                <w:rFonts w:ascii="Arial" w:cs="Arial" w:eastAsia="Arial" w:hAnsi="Arial"/>
                <w:sz w:val="15"/>
                <w:szCs w:val="15"/>
                <w:i w:val="1"/>
                <w:iCs w:val="1"/>
                <w:color w:val="auto"/>
              </w:rPr>
              <w:t>(current Chairman, CEO</w:t>
            </w:r>
          </w:p>
        </w:tc>
        <w:tc>
          <w:tcPr>
            <w:tcW w:w="3040" w:type="dxa"/>
            <w:vAlign w:val="bottom"/>
          </w:tcPr>
          <w:p>
            <w:pPr>
              <w:jc w:val="center"/>
              <w:ind w:right="185"/>
              <w:spacing w:after="0"/>
              <w:rPr>
                <w:sz w:val="20"/>
                <w:szCs w:val="20"/>
                <w:color w:val="auto"/>
              </w:rPr>
            </w:pPr>
            <w:r>
              <w:rPr>
                <w:rFonts w:ascii="Arial" w:cs="Arial" w:eastAsia="Arial" w:hAnsi="Arial"/>
                <w:sz w:val="15"/>
                <w:szCs w:val="15"/>
                <w:i w:val="1"/>
                <w:iCs w:val="1"/>
                <w:color w:val="auto"/>
                <w:w w:val="99"/>
              </w:rPr>
              <w:t>(past acting CEO</w:t>
            </w:r>
          </w:p>
        </w:tc>
        <w:tc>
          <w:tcPr>
            <w:tcW w:w="2460" w:type="dxa"/>
            <w:vAlign w:val="bottom"/>
          </w:tcPr>
          <w:p>
            <w:pPr>
              <w:jc w:val="center"/>
              <w:ind w:left="5"/>
              <w:spacing w:after="0"/>
              <w:rPr>
                <w:sz w:val="20"/>
                <w:szCs w:val="20"/>
                <w:color w:val="auto"/>
              </w:rPr>
            </w:pPr>
            <w:r>
              <w:rPr>
                <w:rFonts w:ascii="Arial" w:cs="Arial" w:eastAsia="Arial" w:hAnsi="Arial"/>
                <w:sz w:val="15"/>
                <w:szCs w:val="15"/>
                <w:i w:val="1"/>
                <w:iCs w:val="1"/>
                <w:color w:val="auto"/>
              </w:rPr>
              <w:t>(current CEO,</w:t>
            </w:r>
          </w:p>
        </w:tc>
      </w:tr>
      <w:tr>
        <w:trPr>
          <w:trHeight w:val="174"/>
        </w:trPr>
        <w:tc>
          <w:tcPr>
            <w:tcW w:w="2700" w:type="dxa"/>
            <w:vAlign w:val="bottom"/>
          </w:tcPr>
          <w:p>
            <w:pPr>
              <w:jc w:val="center"/>
              <w:ind w:right="185"/>
              <w:spacing w:after="0"/>
              <w:rPr>
                <w:sz w:val="20"/>
                <w:szCs w:val="20"/>
                <w:color w:val="auto"/>
              </w:rPr>
            </w:pPr>
            <w:r>
              <w:rPr>
                <w:rFonts w:ascii="Arial" w:cs="Arial" w:eastAsia="Arial" w:hAnsi="Arial"/>
                <w:sz w:val="15"/>
                <w:szCs w:val="15"/>
                <w:i w:val="1"/>
                <w:iCs w:val="1"/>
                <w:color w:val="auto"/>
                <w:w w:val="99"/>
              </w:rPr>
              <w:t>current CHRO and CLO, and</w:t>
            </w:r>
          </w:p>
        </w:tc>
        <w:tc>
          <w:tcPr>
            <w:tcW w:w="3040" w:type="dxa"/>
            <w:vAlign w:val="bottom"/>
          </w:tcPr>
          <w:p>
            <w:pPr>
              <w:jc w:val="center"/>
              <w:spacing w:after="0"/>
              <w:rPr>
                <w:sz w:val="20"/>
                <w:szCs w:val="20"/>
                <w:color w:val="auto"/>
              </w:rPr>
            </w:pPr>
            <w:r>
              <w:rPr>
                <w:rFonts w:ascii="Arial" w:cs="Arial" w:eastAsia="Arial" w:hAnsi="Arial"/>
                <w:sz w:val="15"/>
                <w:szCs w:val="15"/>
                <w:i w:val="1"/>
                <w:iCs w:val="1"/>
                <w:color w:val="auto"/>
                <w:w w:val="99"/>
              </w:rPr>
              <w:t>and CTO, and past Chairman,</w:t>
            </w:r>
          </w:p>
        </w:tc>
        <w:tc>
          <w:tcPr>
            <w:tcW w:w="3040" w:type="dxa"/>
            <w:vAlign w:val="bottom"/>
          </w:tcPr>
          <w:p>
            <w:pPr>
              <w:jc w:val="center"/>
              <w:ind w:right="125"/>
              <w:spacing w:after="0"/>
              <w:rPr>
                <w:sz w:val="20"/>
                <w:szCs w:val="20"/>
                <w:color w:val="auto"/>
              </w:rPr>
            </w:pPr>
            <w:r>
              <w:rPr>
                <w:rFonts w:ascii="Arial" w:cs="Arial" w:eastAsia="Arial" w:hAnsi="Arial"/>
                <w:sz w:val="15"/>
                <w:szCs w:val="15"/>
                <w:i w:val="1"/>
                <w:iCs w:val="1"/>
                <w:color w:val="auto"/>
                <w:w w:val="99"/>
              </w:rPr>
              <w:t>and CFO, and other senior</w:t>
            </w:r>
          </w:p>
        </w:tc>
        <w:tc>
          <w:tcPr>
            <w:tcW w:w="2460" w:type="dxa"/>
            <w:vAlign w:val="bottom"/>
          </w:tcPr>
          <w:p>
            <w:pPr>
              <w:jc w:val="center"/>
              <w:ind w:left="45"/>
              <w:spacing w:after="0"/>
              <w:rPr>
                <w:sz w:val="20"/>
                <w:szCs w:val="20"/>
                <w:color w:val="auto"/>
              </w:rPr>
            </w:pPr>
            <w:r>
              <w:rPr>
                <w:rFonts w:ascii="Arial" w:cs="Arial" w:eastAsia="Arial" w:hAnsi="Arial"/>
                <w:sz w:val="15"/>
                <w:szCs w:val="15"/>
                <w:i w:val="1"/>
                <w:iCs w:val="1"/>
                <w:color w:val="auto"/>
                <w:w w:val="99"/>
              </w:rPr>
              <w:t>CFO and CHRO)</w:t>
            </w:r>
          </w:p>
        </w:tc>
      </w:tr>
      <w:tr>
        <w:trPr>
          <w:trHeight w:val="195"/>
        </w:trPr>
        <w:tc>
          <w:tcPr>
            <w:tcW w:w="2700" w:type="dxa"/>
            <w:vAlign w:val="bottom"/>
          </w:tcPr>
          <w:p>
            <w:pPr>
              <w:jc w:val="center"/>
              <w:ind w:right="145"/>
              <w:spacing w:after="0"/>
              <w:rPr>
                <w:sz w:val="20"/>
                <w:szCs w:val="20"/>
                <w:color w:val="auto"/>
              </w:rPr>
            </w:pPr>
            <w:r>
              <w:rPr>
                <w:rFonts w:ascii="Arial" w:cs="Arial" w:eastAsia="Arial" w:hAnsi="Arial"/>
                <w:sz w:val="15"/>
                <w:szCs w:val="15"/>
                <w:i w:val="1"/>
                <w:iCs w:val="1"/>
                <w:color w:val="auto"/>
              </w:rPr>
              <w:t>other senior executives)</w:t>
            </w:r>
          </w:p>
        </w:tc>
        <w:tc>
          <w:tcPr>
            <w:tcW w:w="3040" w:type="dxa"/>
            <w:vAlign w:val="bottom"/>
          </w:tcPr>
          <w:p>
            <w:pPr>
              <w:jc w:val="center"/>
              <w:spacing w:after="0"/>
              <w:rPr>
                <w:sz w:val="20"/>
                <w:szCs w:val="20"/>
                <w:color w:val="auto"/>
              </w:rPr>
            </w:pPr>
            <w:r>
              <w:rPr>
                <w:rFonts w:ascii="Arial" w:cs="Arial" w:eastAsia="Arial" w:hAnsi="Arial"/>
                <w:sz w:val="15"/>
                <w:szCs w:val="15"/>
                <w:i w:val="1"/>
                <w:iCs w:val="1"/>
                <w:color w:val="auto"/>
                <w:w w:val="99"/>
              </w:rPr>
              <w:t>CEO and CHRO)</w:t>
            </w:r>
          </w:p>
        </w:tc>
        <w:tc>
          <w:tcPr>
            <w:tcW w:w="3040" w:type="dxa"/>
            <w:vAlign w:val="bottom"/>
          </w:tcPr>
          <w:p>
            <w:pPr>
              <w:jc w:val="center"/>
              <w:ind w:right="125"/>
              <w:spacing w:after="0"/>
              <w:rPr>
                <w:sz w:val="20"/>
                <w:szCs w:val="20"/>
                <w:color w:val="auto"/>
              </w:rPr>
            </w:pPr>
            <w:r>
              <w:rPr>
                <w:rFonts w:ascii="Arial" w:cs="Arial" w:eastAsia="Arial" w:hAnsi="Arial"/>
                <w:sz w:val="15"/>
                <w:szCs w:val="15"/>
                <w:i w:val="1"/>
                <w:iCs w:val="1"/>
                <w:color w:val="auto"/>
              </w:rPr>
              <w:t>executives)</w:t>
            </w: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3115" cy="7620"/>
            <wp:wrapNone/>
            <wp:docPr id="6774" name="Picture 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678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w w:val="97"/>
              </w:rPr>
              <w:t>Engie</w:t>
            </w:r>
          </w:p>
        </w:tc>
        <w:tc>
          <w:tcPr>
            <w:tcW w:w="3240" w:type="dxa"/>
            <w:vAlign w:val="bottom"/>
            <w:shd w:val="clear" w:color="auto" w:fill="ECEDED"/>
          </w:tcPr>
          <w:p>
            <w:pPr>
              <w:jc w:val="center"/>
              <w:ind w:left="205"/>
              <w:spacing w:after="0"/>
              <w:rPr>
                <w:sz w:val="20"/>
                <w:szCs w:val="20"/>
                <w:color w:val="auto"/>
              </w:rPr>
            </w:pPr>
            <w:r>
              <w:rPr>
                <w:rFonts w:ascii="Arial" w:cs="Arial" w:eastAsia="Arial" w:hAnsi="Arial"/>
                <w:sz w:val="15"/>
                <w:szCs w:val="15"/>
                <w:b w:val="1"/>
                <w:bCs w:val="1"/>
                <w:color w:val="auto"/>
                <w:w w:val="99"/>
              </w:rPr>
              <w:t>Patterson-UTI Energy</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w w:val="99"/>
              </w:rPr>
              <w:t>CGG</w:t>
            </w:r>
          </w:p>
        </w:tc>
        <w:tc>
          <w:tcPr>
            <w:tcW w:w="2620" w:type="dxa"/>
            <w:vAlign w:val="bottom"/>
            <w:shd w:val="clear" w:color="auto" w:fill="ECEDED"/>
          </w:tcPr>
          <w:p>
            <w:pPr>
              <w:jc w:val="center"/>
              <w:ind w:left="205"/>
              <w:spacing w:after="0"/>
              <w:rPr>
                <w:sz w:val="20"/>
                <w:szCs w:val="20"/>
                <w:color w:val="auto"/>
              </w:rPr>
            </w:pPr>
            <w:r>
              <w:rPr>
                <w:rFonts w:ascii="Arial" w:cs="Arial" w:eastAsia="Arial" w:hAnsi="Arial"/>
                <w:sz w:val="15"/>
                <w:szCs w:val="15"/>
                <w:b w:val="1"/>
                <w:bCs w:val="1"/>
                <w:color w:val="auto"/>
                <w:w w:val="97"/>
              </w:rPr>
              <w:t>BG Group</w:t>
            </w:r>
          </w:p>
        </w:tc>
      </w:tr>
      <w:tr>
        <w:trPr>
          <w:trHeight w:val="199"/>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w w:val="98"/>
              </w:rPr>
              <w:t>(current CEO)</w:t>
            </w:r>
          </w:p>
        </w:tc>
        <w:tc>
          <w:tcPr>
            <w:tcW w:w="3240" w:type="dxa"/>
            <w:vAlign w:val="bottom"/>
            <w:shd w:val="clear" w:color="auto" w:fill="ECEDED"/>
          </w:tcPr>
          <w:p>
            <w:pPr>
              <w:jc w:val="center"/>
              <w:ind w:left="185"/>
              <w:spacing w:after="0"/>
              <w:rPr>
                <w:sz w:val="20"/>
                <w:szCs w:val="20"/>
                <w:color w:val="auto"/>
              </w:rPr>
            </w:pPr>
            <w:r>
              <w:rPr>
                <w:rFonts w:ascii="Arial" w:cs="Arial" w:eastAsia="Arial" w:hAnsi="Arial"/>
                <w:sz w:val="15"/>
                <w:szCs w:val="15"/>
                <w:i w:val="1"/>
                <w:iCs w:val="1"/>
                <w:color w:val="auto"/>
              </w:rPr>
              <w:t>(current CEO)</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w w:val="99"/>
              </w:rPr>
              <w:t>(current CEO and CFO)</w:t>
            </w:r>
          </w:p>
        </w:tc>
        <w:tc>
          <w:tcPr>
            <w:tcW w:w="2620" w:type="dxa"/>
            <w:vAlign w:val="bottom"/>
            <w:shd w:val="clear" w:color="auto" w:fill="ECEDED"/>
          </w:tcPr>
          <w:p>
            <w:pPr>
              <w:jc w:val="center"/>
              <w:ind w:left="205"/>
              <w:spacing w:after="0"/>
              <w:rPr>
                <w:sz w:val="20"/>
                <w:szCs w:val="20"/>
                <w:color w:val="auto"/>
              </w:rPr>
            </w:pPr>
            <w:r>
              <w:rPr>
                <w:rFonts w:ascii="Arial" w:cs="Arial" w:eastAsia="Arial" w:hAnsi="Arial"/>
                <w:sz w:val="15"/>
                <w:szCs w:val="15"/>
                <w:i w:val="1"/>
                <w:iCs w:val="1"/>
                <w:color w:val="auto"/>
                <w:w w:val="99"/>
              </w:rPr>
              <w:t>(past Chairman and COO)</w:t>
            </w:r>
          </w:p>
        </w:tc>
      </w:tr>
      <w:tr>
        <w:trPr>
          <w:trHeight w:val="206"/>
        </w:trPr>
        <w:tc>
          <w:tcPr>
            <w:tcW w:w="2480" w:type="dxa"/>
            <w:vAlign w:val="bottom"/>
          </w:tcPr>
          <w:p>
            <w:pPr>
              <w:jc w:val="center"/>
              <w:spacing w:after="0"/>
              <w:rPr>
                <w:sz w:val="20"/>
                <w:szCs w:val="20"/>
                <w:color w:val="auto"/>
              </w:rPr>
            </w:pPr>
            <w:r>
              <w:rPr>
                <w:rFonts w:ascii="Arial" w:cs="Arial" w:eastAsia="Arial" w:hAnsi="Arial"/>
                <w:sz w:val="15"/>
                <w:szCs w:val="15"/>
                <w:b w:val="1"/>
                <w:bCs w:val="1"/>
                <w:color w:val="auto"/>
              </w:rPr>
              <w:t>ConocoPhillips*</w:t>
            </w:r>
          </w:p>
        </w:tc>
        <w:tc>
          <w:tcPr>
            <w:tcW w:w="3240" w:type="dxa"/>
            <w:vAlign w:val="bottom"/>
          </w:tcPr>
          <w:p>
            <w:pPr>
              <w:jc w:val="center"/>
              <w:ind w:left="185"/>
              <w:spacing w:after="0"/>
              <w:rPr>
                <w:sz w:val="20"/>
                <w:szCs w:val="20"/>
                <w:color w:val="auto"/>
              </w:rPr>
            </w:pPr>
            <w:r>
              <w:rPr>
                <w:rFonts w:ascii="Arial" w:cs="Arial" w:eastAsia="Arial" w:hAnsi="Arial"/>
                <w:sz w:val="15"/>
                <w:szCs w:val="15"/>
                <w:b w:val="1"/>
                <w:bCs w:val="1"/>
                <w:color w:val="auto"/>
              </w:rPr>
              <w:t>YPF</w:t>
            </w:r>
          </w:p>
        </w:tc>
        <w:tc>
          <w:tcPr>
            <w:tcW w:w="2900" w:type="dxa"/>
            <w:vAlign w:val="bottom"/>
          </w:tcPr>
          <w:p>
            <w:pPr>
              <w:jc w:val="center"/>
              <w:spacing w:after="0"/>
              <w:rPr>
                <w:sz w:val="20"/>
                <w:szCs w:val="20"/>
                <w:color w:val="auto"/>
              </w:rPr>
            </w:pPr>
            <w:r>
              <w:rPr>
                <w:rFonts w:ascii="Arial" w:cs="Arial" w:eastAsia="Arial" w:hAnsi="Arial"/>
                <w:sz w:val="15"/>
                <w:szCs w:val="15"/>
                <w:b w:val="1"/>
                <w:bCs w:val="1"/>
                <w:color w:val="auto"/>
                <w:w w:val="99"/>
              </w:rPr>
              <w:t>Kuwait Airlines</w:t>
            </w:r>
          </w:p>
        </w:tc>
        <w:tc>
          <w:tcPr>
            <w:tcW w:w="2620" w:type="dxa"/>
            <w:vAlign w:val="bottom"/>
          </w:tcPr>
          <w:p>
            <w:pPr>
              <w:jc w:val="center"/>
              <w:ind w:left="205"/>
              <w:spacing w:after="0"/>
              <w:rPr>
                <w:sz w:val="20"/>
                <w:szCs w:val="20"/>
                <w:color w:val="auto"/>
              </w:rPr>
            </w:pPr>
            <w:r>
              <w:rPr>
                <w:rFonts w:ascii="Arial" w:cs="Arial" w:eastAsia="Arial" w:hAnsi="Arial"/>
                <w:sz w:val="15"/>
                <w:szCs w:val="15"/>
                <w:b w:val="1"/>
                <w:bCs w:val="1"/>
                <w:color w:val="auto"/>
                <w:w w:val="97"/>
              </w:rPr>
              <w:t>Technip Energies</w:t>
            </w:r>
          </w:p>
        </w:tc>
      </w:tr>
      <w:tr>
        <w:trPr>
          <w:trHeight w:val="202"/>
        </w:trPr>
        <w:tc>
          <w:tcPr>
            <w:tcW w:w="2480" w:type="dxa"/>
            <w:vAlign w:val="bottom"/>
          </w:tcPr>
          <w:p>
            <w:pPr>
              <w:jc w:val="center"/>
              <w:spacing w:after="0"/>
              <w:rPr>
                <w:sz w:val="20"/>
                <w:szCs w:val="20"/>
                <w:color w:val="auto"/>
              </w:rPr>
            </w:pPr>
            <w:r>
              <w:rPr>
                <w:rFonts w:ascii="Arial" w:cs="Arial" w:eastAsia="Arial" w:hAnsi="Arial"/>
                <w:sz w:val="15"/>
                <w:szCs w:val="15"/>
                <w:i w:val="1"/>
                <w:iCs w:val="1"/>
                <w:color w:val="auto"/>
                <w:w w:val="97"/>
              </w:rPr>
              <w:t>(past CTO)</w:t>
            </w:r>
          </w:p>
        </w:tc>
        <w:tc>
          <w:tcPr>
            <w:tcW w:w="3240" w:type="dxa"/>
            <w:vAlign w:val="bottom"/>
          </w:tcPr>
          <w:p>
            <w:pPr>
              <w:jc w:val="center"/>
              <w:ind w:left="185"/>
              <w:spacing w:after="0"/>
              <w:rPr>
                <w:sz w:val="20"/>
                <w:szCs w:val="20"/>
                <w:color w:val="auto"/>
              </w:rPr>
            </w:pPr>
            <w:r>
              <w:rPr>
                <w:rFonts w:ascii="Arial" w:cs="Arial" w:eastAsia="Arial" w:hAnsi="Arial"/>
                <w:sz w:val="15"/>
                <w:szCs w:val="15"/>
                <w:i w:val="1"/>
                <w:iCs w:val="1"/>
                <w:color w:val="auto"/>
                <w:w w:val="98"/>
              </w:rPr>
              <w:t>(past CEO)</w:t>
            </w:r>
          </w:p>
        </w:tc>
        <w:tc>
          <w:tcPr>
            <w:tcW w:w="2900" w:type="dxa"/>
            <w:vAlign w:val="bottom"/>
          </w:tcPr>
          <w:p>
            <w:pPr>
              <w:jc w:val="center"/>
              <w:spacing w:after="0"/>
              <w:rPr>
                <w:sz w:val="20"/>
                <w:szCs w:val="20"/>
                <w:color w:val="auto"/>
              </w:rPr>
            </w:pPr>
            <w:r>
              <w:rPr>
                <w:rFonts w:ascii="Arial" w:cs="Arial" w:eastAsia="Arial" w:hAnsi="Arial"/>
                <w:sz w:val="15"/>
                <w:szCs w:val="15"/>
                <w:i w:val="1"/>
                <w:iCs w:val="1"/>
                <w:color w:val="auto"/>
                <w:w w:val="98"/>
              </w:rPr>
              <w:t>(current CEO)</w:t>
            </w:r>
          </w:p>
        </w:tc>
        <w:tc>
          <w:tcPr>
            <w:tcW w:w="2620" w:type="dxa"/>
            <w:vAlign w:val="bottom"/>
          </w:tcPr>
          <w:p>
            <w:pPr>
              <w:jc w:val="center"/>
              <w:ind w:left="205"/>
              <w:spacing w:after="0"/>
              <w:rPr>
                <w:sz w:val="20"/>
                <w:szCs w:val="20"/>
                <w:color w:val="auto"/>
              </w:rPr>
            </w:pPr>
            <w:r>
              <w:rPr>
                <w:rFonts w:ascii="Arial" w:cs="Arial" w:eastAsia="Arial" w:hAnsi="Arial"/>
                <w:sz w:val="15"/>
                <w:szCs w:val="15"/>
                <w:i w:val="1"/>
                <w:iCs w:val="1"/>
                <w:color w:val="auto"/>
                <w:w w:val="98"/>
              </w:rPr>
              <w:t>(current CLO)</w:t>
            </w:r>
          </w:p>
        </w:tc>
      </w:tr>
      <w:tr>
        <w:trPr>
          <w:trHeight w:val="209"/>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w w:val="97"/>
              </w:rPr>
              <w:t>Valaris</w:t>
            </w:r>
          </w:p>
        </w:tc>
        <w:tc>
          <w:tcPr>
            <w:tcW w:w="3240" w:type="dxa"/>
            <w:vAlign w:val="bottom"/>
            <w:shd w:val="clear" w:color="auto" w:fill="ECEDED"/>
          </w:tcPr>
          <w:p>
            <w:pPr>
              <w:jc w:val="center"/>
              <w:ind w:left="185"/>
              <w:spacing w:after="0"/>
              <w:rPr>
                <w:sz w:val="20"/>
                <w:szCs w:val="20"/>
                <w:color w:val="auto"/>
              </w:rPr>
            </w:pPr>
            <w:r>
              <w:rPr>
                <w:rFonts w:ascii="Arial" w:cs="Arial" w:eastAsia="Arial" w:hAnsi="Arial"/>
                <w:sz w:val="15"/>
                <w:szCs w:val="15"/>
                <w:b w:val="1"/>
                <w:bCs w:val="1"/>
                <w:color w:val="auto"/>
              </w:rPr>
              <w:t>NESR</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w w:val="98"/>
              </w:rPr>
              <w:t>OilSERV</w:t>
            </w:r>
          </w:p>
        </w:tc>
        <w:tc>
          <w:tcPr>
            <w:tcW w:w="2620" w:type="dxa"/>
            <w:vAlign w:val="bottom"/>
            <w:shd w:val="clear" w:color="auto" w:fill="ECEDED"/>
          </w:tcPr>
          <w:p>
            <w:pPr>
              <w:jc w:val="center"/>
              <w:ind w:left="205"/>
              <w:spacing w:after="0"/>
              <w:rPr>
                <w:sz w:val="20"/>
                <w:szCs w:val="20"/>
                <w:color w:val="auto"/>
              </w:rPr>
            </w:pPr>
            <w:r>
              <w:rPr>
                <w:rFonts w:ascii="Arial" w:cs="Arial" w:eastAsia="Arial" w:hAnsi="Arial"/>
                <w:sz w:val="15"/>
                <w:szCs w:val="15"/>
                <w:b w:val="1"/>
                <w:bCs w:val="1"/>
                <w:color w:val="auto"/>
              </w:rPr>
              <w:t>Wood</w:t>
            </w:r>
          </w:p>
        </w:tc>
      </w:tr>
      <w:tr>
        <w:trPr>
          <w:trHeight w:val="205"/>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rPr>
              <w:t>(past CEO and CLO)</w:t>
            </w:r>
          </w:p>
        </w:tc>
        <w:tc>
          <w:tcPr>
            <w:tcW w:w="3240" w:type="dxa"/>
            <w:vAlign w:val="bottom"/>
            <w:shd w:val="clear" w:color="auto" w:fill="ECEDED"/>
          </w:tcPr>
          <w:p>
            <w:pPr>
              <w:jc w:val="center"/>
              <w:ind w:left="205"/>
              <w:spacing w:after="0"/>
              <w:rPr>
                <w:sz w:val="20"/>
                <w:szCs w:val="20"/>
                <w:color w:val="auto"/>
              </w:rPr>
            </w:pPr>
            <w:r>
              <w:rPr>
                <w:rFonts w:ascii="Arial" w:cs="Arial" w:eastAsia="Arial" w:hAnsi="Arial"/>
                <w:sz w:val="15"/>
                <w:szCs w:val="15"/>
                <w:i w:val="1"/>
                <w:iCs w:val="1"/>
                <w:color w:val="auto"/>
                <w:w w:val="99"/>
              </w:rPr>
              <w:t>(current CEO, CFO and COO)</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w w:val="99"/>
              </w:rPr>
              <w:t>(current CFO)</w:t>
            </w:r>
          </w:p>
        </w:tc>
        <w:tc>
          <w:tcPr>
            <w:tcW w:w="2620" w:type="dxa"/>
            <w:vAlign w:val="bottom"/>
            <w:shd w:val="clear" w:color="auto" w:fill="ECEDED"/>
          </w:tcPr>
          <w:p>
            <w:pPr>
              <w:jc w:val="center"/>
              <w:ind w:left="205"/>
              <w:spacing w:after="0"/>
              <w:rPr>
                <w:sz w:val="20"/>
                <w:szCs w:val="20"/>
                <w:color w:val="auto"/>
              </w:rPr>
            </w:pPr>
            <w:r>
              <w:rPr>
                <w:rFonts w:ascii="Arial" w:cs="Arial" w:eastAsia="Arial" w:hAnsi="Arial"/>
                <w:sz w:val="15"/>
                <w:szCs w:val="15"/>
                <w:i w:val="1"/>
                <w:iCs w:val="1"/>
                <w:color w:val="auto"/>
              </w:rPr>
              <w:t>(current senior executive)</w:t>
            </w:r>
          </w:p>
        </w:tc>
      </w:tr>
      <w:tr>
        <w:trPr>
          <w:trHeight w:val="206"/>
        </w:trPr>
        <w:tc>
          <w:tcPr>
            <w:tcW w:w="2480" w:type="dxa"/>
            <w:vAlign w:val="bottom"/>
          </w:tcPr>
          <w:p>
            <w:pPr>
              <w:jc w:val="center"/>
              <w:spacing w:after="0"/>
              <w:rPr>
                <w:sz w:val="20"/>
                <w:szCs w:val="20"/>
                <w:color w:val="auto"/>
              </w:rPr>
            </w:pPr>
            <w:r>
              <w:rPr>
                <w:rFonts w:ascii="Arial" w:cs="Arial" w:eastAsia="Arial" w:hAnsi="Arial"/>
                <w:sz w:val="15"/>
                <w:szCs w:val="15"/>
                <w:b w:val="1"/>
                <w:bCs w:val="1"/>
                <w:color w:val="auto"/>
              </w:rPr>
              <w:t>Expro</w:t>
            </w:r>
          </w:p>
        </w:tc>
        <w:tc>
          <w:tcPr>
            <w:tcW w:w="3240" w:type="dxa"/>
            <w:vAlign w:val="bottom"/>
          </w:tcPr>
          <w:p>
            <w:pPr>
              <w:jc w:val="center"/>
              <w:ind w:left="205"/>
              <w:spacing w:after="0"/>
              <w:rPr>
                <w:sz w:val="20"/>
                <w:szCs w:val="20"/>
                <w:color w:val="auto"/>
              </w:rPr>
            </w:pPr>
            <w:r>
              <w:rPr>
                <w:rFonts w:ascii="Arial" w:cs="Arial" w:eastAsia="Arial" w:hAnsi="Arial"/>
                <w:sz w:val="15"/>
                <w:szCs w:val="15"/>
                <w:b w:val="1"/>
                <w:bCs w:val="1"/>
                <w:color w:val="auto"/>
              </w:rPr>
              <w:t>Nabors</w:t>
            </w:r>
          </w:p>
        </w:tc>
        <w:tc>
          <w:tcPr>
            <w:tcW w:w="2900" w:type="dxa"/>
            <w:vAlign w:val="bottom"/>
          </w:tcPr>
          <w:p>
            <w:pPr>
              <w:jc w:val="center"/>
              <w:spacing w:after="0"/>
              <w:rPr>
                <w:sz w:val="20"/>
                <w:szCs w:val="20"/>
                <w:color w:val="auto"/>
              </w:rPr>
            </w:pPr>
            <w:r>
              <w:rPr>
                <w:rFonts w:ascii="Arial" w:cs="Arial" w:eastAsia="Arial" w:hAnsi="Arial"/>
                <w:sz w:val="15"/>
                <w:szCs w:val="15"/>
                <w:b w:val="1"/>
                <w:bCs w:val="1"/>
                <w:color w:val="auto"/>
              </w:rPr>
              <w:t>Noble Corporation</w:t>
            </w:r>
          </w:p>
        </w:tc>
        <w:tc>
          <w:tcPr>
            <w:tcW w:w="2620" w:type="dxa"/>
            <w:vAlign w:val="bottom"/>
          </w:tcPr>
          <w:p>
            <w:pPr>
              <w:jc w:val="center"/>
              <w:ind w:left="205"/>
              <w:spacing w:after="0"/>
              <w:rPr>
                <w:sz w:val="20"/>
                <w:szCs w:val="20"/>
                <w:color w:val="auto"/>
              </w:rPr>
            </w:pPr>
            <w:r>
              <w:rPr>
                <w:rFonts w:ascii="Arial" w:cs="Arial" w:eastAsia="Arial" w:hAnsi="Arial"/>
                <w:sz w:val="15"/>
                <w:szCs w:val="15"/>
                <w:b w:val="1"/>
                <w:bCs w:val="1"/>
                <w:color w:val="auto"/>
                <w:w w:val="99"/>
              </w:rPr>
              <w:t>NexTier Oilfield Solutions</w:t>
            </w:r>
          </w:p>
        </w:tc>
      </w:tr>
      <w:tr>
        <w:trPr>
          <w:trHeight w:val="178"/>
        </w:trPr>
        <w:tc>
          <w:tcPr>
            <w:tcW w:w="2480" w:type="dxa"/>
            <w:vAlign w:val="bottom"/>
          </w:tcPr>
          <w:p>
            <w:pPr>
              <w:jc w:val="center"/>
              <w:spacing w:after="0"/>
              <w:rPr>
                <w:sz w:val="20"/>
                <w:szCs w:val="20"/>
                <w:color w:val="auto"/>
              </w:rPr>
            </w:pPr>
            <w:r>
              <w:rPr>
                <w:rFonts w:ascii="Arial" w:cs="Arial" w:eastAsia="Arial" w:hAnsi="Arial"/>
                <w:sz w:val="15"/>
                <w:szCs w:val="15"/>
                <w:i w:val="1"/>
                <w:iCs w:val="1"/>
                <w:color w:val="auto"/>
                <w:w w:val="98"/>
              </w:rPr>
              <w:t>(current CEO, and</w:t>
            </w:r>
          </w:p>
        </w:tc>
        <w:tc>
          <w:tcPr>
            <w:tcW w:w="3240" w:type="dxa"/>
            <w:vAlign w:val="bottom"/>
          </w:tcPr>
          <w:p>
            <w:pPr>
              <w:jc w:val="center"/>
              <w:ind w:left="205"/>
              <w:spacing w:after="0"/>
              <w:rPr>
                <w:sz w:val="20"/>
                <w:szCs w:val="20"/>
                <w:color w:val="auto"/>
              </w:rPr>
            </w:pPr>
            <w:r>
              <w:rPr>
                <w:rFonts w:ascii="Arial" w:cs="Arial" w:eastAsia="Arial" w:hAnsi="Arial"/>
                <w:sz w:val="15"/>
                <w:szCs w:val="15"/>
                <w:i w:val="1"/>
                <w:iCs w:val="1"/>
                <w:color w:val="auto"/>
                <w:w w:val="99"/>
              </w:rPr>
              <w:t>(current CFO and</w:t>
            </w:r>
          </w:p>
        </w:tc>
        <w:tc>
          <w:tcPr>
            <w:tcW w:w="2900" w:type="dxa"/>
            <w:vAlign w:val="bottom"/>
          </w:tcPr>
          <w:p>
            <w:pPr>
              <w:jc w:val="center"/>
              <w:spacing w:after="0"/>
              <w:rPr>
                <w:sz w:val="20"/>
                <w:szCs w:val="20"/>
                <w:color w:val="auto"/>
              </w:rPr>
            </w:pPr>
            <w:r>
              <w:rPr>
                <w:rFonts w:ascii="Arial" w:cs="Arial" w:eastAsia="Arial" w:hAnsi="Arial"/>
                <w:sz w:val="15"/>
                <w:szCs w:val="15"/>
                <w:i w:val="1"/>
                <w:iCs w:val="1"/>
                <w:color w:val="auto"/>
              </w:rPr>
              <w:t>(current CLO)</w:t>
            </w:r>
          </w:p>
        </w:tc>
        <w:tc>
          <w:tcPr>
            <w:tcW w:w="2620" w:type="dxa"/>
            <w:vAlign w:val="bottom"/>
          </w:tcPr>
          <w:p>
            <w:pPr>
              <w:jc w:val="center"/>
              <w:ind w:left="205"/>
              <w:spacing w:after="0"/>
              <w:rPr>
                <w:sz w:val="20"/>
                <w:szCs w:val="20"/>
                <w:color w:val="auto"/>
              </w:rPr>
            </w:pPr>
            <w:r>
              <w:rPr>
                <w:rFonts w:ascii="Arial" w:cs="Arial" w:eastAsia="Arial" w:hAnsi="Arial"/>
                <w:sz w:val="15"/>
                <w:szCs w:val="15"/>
                <w:i w:val="1"/>
                <w:iCs w:val="1"/>
                <w:color w:val="auto"/>
                <w:w w:val="99"/>
              </w:rPr>
              <w:t>(current CEO, CFO, COO</w:t>
            </w:r>
          </w:p>
        </w:tc>
      </w:tr>
      <w:tr>
        <w:trPr>
          <w:trHeight w:val="198"/>
        </w:trPr>
        <w:tc>
          <w:tcPr>
            <w:tcW w:w="2480" w:type="dxa"/>
            <w:vAlign w:val="bottom"/>
          </w:tcPr>
          <w:p>
            <w:pPr>
              <w:jc w:val="center"/>
              <w:spacing w:after="0"/>
              <w:rPr>
                <w:sz w:val="20"/>
                <w:szCs w:val="20"/>
                <w:color w:val="auto"/>
              </w:rPr>
            </w:pPr>
            <w:r>
              <w:rPr>
                <w:rFonts w:ascii="Arial" w:cs="Arial" w:eastAsia="Arial" w:hAnsi="Arial"/>
                <w:sz w:val="15"/>
                <w:szCs w:val="15"/>
                <w:i w:val="1"/>
                <w:iCs w:val="1"/>
                <w:color w:val="auto"/>
              </w:rPr>
              <w:t>past CEO and CFO)</w:t>
            </w:r>
          </w:p>
        </w:tc>
        <w:tc>
          <w:tcPr>
            <w:tcW w:w="3240" w:type="dxa"/>
            <w:vAlign w:val="bottom"/>
          </w:tcPr>
          <w:p>
            <w:pPr>
              <w:jc w:val="center"/>
              <w:ind w:left="185"/>
              <w:spacing w:after="0"/>
              <w:rPr>
                <w:sz w:val="20"/>
                <w:szCs w:val="20"/>
                <w:color w:val="auto"/>
              </w:rPr>
            </w:pPr>
            <w:r>
              <w:rPr>
                <w:rFonts w:ascii="Arial" w:cs="Arial" w:eastAsia="Arial" w:hAnsi="Arial"/>
                <w:sz w:val="15"/>
                <w:szCs w:val="15"/>
                <w:i w:val="1"/>
                <w:iCs w:val="1"/>
                <w:color w:val="auto"/>
                <w:w w:val="99"/>
              </w:rPr>
              <w:t>other senior executives)</w:t>
            </w:r>
          </w:p>
        </w:tc>
        <w:tc>
          <w:tcPr>
            <w:tcW w:w="2900" w:type="dxa"/>
            <w:vAlign w:val="bottom"/>
          </w:tcPr>
          <w:p>
            <w:pPr>
              <w:spacing w:after="0"/>
              <w:rPr>
                <w:sz w:val="17"/>
                <w:szCs w:val="17"/>
                <w:color w:val="auto"/>
              </w:rPr>
            </w:pPr>
          </w:p>
        </w:tc>
        <w:tc>
          <w:tcPr>
            <w:tcW w:w="2620" w:type="dxa"/>
            <w:vAlign w:val="bottom"/>
          </w:tcPr>
          <w:p>
            <w:pPr>
              <w:jc w:val="center"/>
              <w:ind w:left="205"/>
              <w:spacing w:after="0"/>
              <w:rPr>
                <w:sz w:val="20"/>
                <w:szCs w:val="20"/>
                <w:color w:val="auto"/>
              </w:rPr>
            </w:pPr>
            <w:r>
              <w:rPr>
                <w:rFonts w:ascii="Arial" w:cs="Arial" w:eastAsia="Arial" w:hAnsi="Arial"/>
                <w:sz w:val="15"/>
                <w:szCs w:val="15"/>
                <w:i w:val="1"/>
                <w:iCs w:val="1"/>
                <w:color w:val="auto"/>
                <w:w w:val="98"/>
              </w:rPr>
              <w:t>and other senior executives)</w:t>
            </w:r>
          </w:p>
        </w:tc>
      </w:tr>
      <w:tr>
        <w:trPr>
          <w:trHeight w:val="209"/>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rPr>
              <w:t>Rio Tinto*</w:t>
            </w:r>
          </w:p>
        </w:tc>
        <w:tc>
          <w:tcPr>
            <w:tcW w:w="3240" w:type="dxa"/>
            <w:vAlign w:val="bottom"/>
            <w:shd w:val="clear" w:color="auto" w:fill="ECEDED"/>
          </w:tcPr>
          <w:p>
            <w:pPr>
              <w:jc w:val="center"/>
              <w:ind w:left="185"/>
              <w:spacing w:after="0"/>
              <w:rPr>
                <w:sz w:val="20"/>
                <w:szCs w:val="20"/>
                <w:color w:val="auto"/>
              </w:rPr>
            </w:pPr>
            <w:r>
              <w:rPr>
                <w:rFonts w:ascii="Arial" w:cs="Arial" w:eastAsia="Arial" w:hAnsi="Arial"/>
                <w:sz w:val="15"/>
                <w:szCs w:val="15"/>
                <w:b w:val="1"/>
                <w:bCs w:val="1"/>
                <w:color w:val="auto"/>
              </w:rPr>
              <w:t>Flowserve</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b w:val="1"/>
                <w:bCs w:val="1"/>
                <w:color w:val="auto"/>
              </w:rPr>
              <w:t>Borr Drilling</w:t>
            </w:r>
          </w:p>
        </w:tc>
        <w:tc>
          <w:tcPr>
            <w:tcW w:w="2620" w:type="dxa"/>
            <w:vAlign w:val="bottom"/>
            <w:shd w:val="clear" w:color="auto" w:fill="ECEDED"/>
          </w:tcPr>
          <w:p>
            <w:pPr>
              <w:jc w:val="center"/>
              <w:ind w:left="225"/>
              <w:spacing w:after="0"/>
              <w:rPr>
                <w:sz w:val="20"/>
                <w:szCs w:val="20"/>
                <w:color w:val="auto"/>
              </w:rPr>
            </w:pPr>
            <w:r>
              <w:rPr>
                <w:rFonts w:ascii="Arial" w:cs="Arial" w:eastAsia="Arial" w:hAnsi="Arial"/>
                <w:sz w:val="15"/>
                <w:szCs w:val="15"/>
                <w:b w:val="1"/>
                <w:bCs w:val="1"/>
                <w:color w:val="auto"/>
                <w:w w:val="99"/>
              </w:rPr>
              <w:t>Archer</w:t>
            </w:r>
          </w:p>
        </w:tc>
      </w:tr>
      <w:tr>
        <w:trPr>
          <w:trHeight w:val="205"/>
        </w:trPr>
        <w:tc>
          <w:tcPr>
            <w:tcW w:w="248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rPr>
              <w:t>(past CHRO)</w:t>
            </w:r>
          </w:p>
        </w:tc>
        <w:tc>
          <w:tcPr>
            <w:tcW w:w="3240" w:type="dxa"/>
            <w:vAlign w:val="bottom"/>
            <w:shd w:val="clear" w:color="auto" w:fill="ECEDED"/>
          </w:tcPr>
          <w:p>
            <w:pPr>
              <w:jc w:val="center"/>
              <w:ind w:left="185"/>
              <w:spacing w:after="0"/>
              <w:rPr>
                <w:sz w:val="20"/>
                <w:szCs w:val="20"/>
                <w:color w:val="auto"/>
              </w:rPr>
            </w:pPr>
            <w:r>
              <w:rPr>
                <w:rFonts w:ascii="Arial" w:cs="Arial" w:eastAsia="Arial" w:hAnsi="Arial"/>
                <w:sz w:val="15"/>
                <w:szCs w:val="15"/>
                <w:i w:val="1"/>
                <w:iCs w:val="1"/>
                <w:color w:val="auto"/>
              </w:rPr>
              <w:t>(current CEO)</w:t>
            </w:r>
          </w:p>
        </w:tc>
        <w:tc>
          <w:tcPr>
            <w:tcW w:w="2900" w:type="dxa"/>
            <w:vAlign w:val="bottom"/>
            <w:shd w:val="clear" w:color="auto" w:fill="ECEDED"/>
          </w:tcPr>
          <w:p>
            <w:pPr>
              <w:jc w:val="center"/>
              <w:spacing w:after="0"/>
              <w:rPr>
                <w:sz w:val="20"/>
                <w:szCs w:val="20"/>
                <w:color w:val="auto"/>
              </w:rPr>
            </w:pPr>
            <w:r>
              <w:rPr>
                <w:rFonts w:ascii="Arial" w:cs="Arial" w:eastAsia="Arial" w:hAnsi="Arial"/>
                <w:sz w:val="15"/>
                <w:szCs w:val="15"/>
                <w:i w:val="1"/>
                <w:iCs w:val="1"/>
                <w:color w:val="auto"/>
                <w:w w:val="99"/>
              </w:rPr>
              <w:t>(current CEO and past CFO)</w:t>
            </w:r>
          </w:p>
        </w:tc>
        <w:tc>
          <w:tcPr>
            <w:tcW w:w="2620" w:type="dxa"/>
            <w:vAlign w:val="bottom"/>
            <w:shd w:val="clear" w:color="auto" w:fill="ECEDED"/>
          </w:tcPr>
          <w:p>
            <w:pPr>
              <w:jc w:val="center"/>
              <w:ind w:left="205"/>
              <w:spacing w:after="0"/>
              <w:rPr>
                <w:sz w:val="20"/>
                <w:szCs w:val="20"/>
                <w:color w:val="auto"/>
              </w:rPr>
            </w:pPr>
            <w:r>
              <w:rPr>
                <w:rFonts w:ascii="Arial" w:cs="Arial" w:eastAsia="Arial" w:hAnsi="Arial"/>
                <w:sz w:val="15"/>
                <w:szCs w:val="15"/>
                <w:i w:val="1"/>
                <w:iCs w:val="1"/>
                <w:color w:val="auto"/>
                <w:w w:val="99"/>
              </w:rPr>
              <w:t>(current CEO and past CFO)</w:t>
            </w:r>
          </w:p>
        </w:tc>
      </w:tr>
      <w:tr>
        <w:trPr>
          <w:trHeight w:val="206"/>
        </w:trPr>
        <w:tc>
          <w:tcPr>
            <w:tcW w:w="2480" w:type="dxa"/>
            <w:vAlign w:val="bottom"/>
          </w:tcPr>
          <w:p>
            <w:pPr>
              <w:jc w:val="center"/>
              <w:spacing w:after="0"/>
              <w:rPr>
                <w:sz w:val="20"/>
                <w:szCs w:val="20"/>
                <w:color w:val="auto"/>
              </w:rPr>
            </w:pPr>
            <w:r>
              <w:rPr>
                <w:rFonts w:ascii="Arial" w:cs="Arial" w:eastAsia="Arial" w:hAnsi="Arial"/>
                <w:sz w:val="15"/>
                <w:szCs w:val="15"/>
                <w:b w:val="1"/>
                <w:bCs w:val="1"/>
                <w:color w:val="auto"/>
                <w:w w:val="99"/>
              </w:rPr>
              <w:t>Seadrill</w:t>
            </w:r>
          </w:p>
        </w:tc>
        <w:tc>
          <w:tcPr>
            <w:tcW w:w="32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9"/>
        </w:trPr>
        <w:tc>
          <w:tcPr>
            <w:tcW w:w="2480" w:type="dxa"/>
            <w:vAlign w:val="bottom"/>
          </w:tcPr>
          <w:p>
            <w:pPr>
              <w:jc w:val="center"/>
              <w:spacing w:after="0"/>
              <w:rPr>
                <w:sz w:val="20"/>
                <w:szCs w:val="20"/>
                <w:color w:val="auto"/>
              </w:rPr>
            </w:pPr>
            <w:r>
              <w:rPr>
                <w:rFonts w:ascii="Arial" w:cs="Arial" w:eastAsia="Arial" w:hAnsi="Arial"/>
                <w:sz w:val="15"/>
                <w:szCs w:val="15"/>
                <w:i w:val="1"/>
                <w:iCs w:val="1"/>
                <w:color w:val="auto"/>
                <w:w w:val="99"/>
              </w:rPr>
              <w:t>(past COO)</w:t>
            </w:r>
          </w:p>
        </w:tc>
        <w:tc>
          <w:tcPr>
            <w:tcW w:w="32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43115" cy="7620"/>
            <wp:wrapNone/>
            <wp:docPr id="6775" name="Picture 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pic:cNvPicPr>
                      <a:picLocks noChangeAspect="1" noChangeArrowheads="1"/>
                    </pic:cNvPicPr>
                  </pic:nvPicPr>
                  <pic:blipFill>
                    <a:blip r:embed="rId678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-517525</wp:posOffset>
            </wp:positionV>
            <wp:extent cx="7143115" cy="7620"/>
            <wp:wrapNone/>
            <wp:docPr id="6776" name="Picture 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pic:cNvPicPr>
                      <a:picLocks noChangeAspect="1" noChangeArrowheads="1"/>
                    </pic:cNvPicPr>
                  </pic:nvPicPr>
                  <pic:blipFill>
                    <a:blip r:embed="rId6783">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-889635</wp:posOffset>
            </wp:positionV>
            <wp:extent cx="7143115" cy="7620"/>
            <wp:wrapNone/>
            <wp:docPr id="6777" name="Picture 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pic:cNvPicPr>
                      <a:picLocks noChangeAspect="1" noChangeArrowheads="1"/>
                    </pic:cNvPicPr>
                  </pic:nvPicPr>
                  <pic:blipFill>
                    <a:blip r:embed="rId678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-1150620</wp:posOffset>
            </wp:positionV>
            <wp:extent cx="7143115" cy="7620"/>
            <wp:wrapNone/>
            <wp:docPr id="6778" name="Picture 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pic:cNvPicPr>
                      <a:picLocks noChangeAspect="1" noChangeArrowheads="1"/>
                    </pic:cNvPicPr>
                  </pic:nvPicPr>
                  <pic:blipFill>
                    <a:blip r:embed="rId678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-1411605</wp:posOffset>
            </wp:positionV>
            <wp:extent cx="7143115" cy="7620"/>
            <wp:wrapNone/>
            <wp:docPr id="6779" name="Picture 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pic:cNvPicPr>
                      <a:picLocks noChangeAspect="1" noChangeArrowheads="1"/>
                    </pic:cNvPicPr>
                  </pic:nvPicPr>
                  <pic:blipFill>
                    <a:blip r:embed="rId678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7143115" cy="7620"/>
            <wp:wrapNone/>
            <wp:docPr id="6780" name="Picture 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pic:cNvPicPr>
                      <a:picLocks noChangeAspect="1" noChangeArrowheads="1"/>
                    </pic:cNvPicPr>
                  </pic:nvPicPr>
                  <pic:blipFill>
                    <a:blip r:embed="rId678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920" w:type="dxa"/>
            <w:vAlign w:val="bottom"/>
            <w:shd w:val="clear" w:color="auto" w:fill="EBEBEB"/>
          </w:tcPr>
          <w:p>
            <w:pPr>
              <w:ind w:left="580"/>
              <w:spacing w:after="0"/>
              <w:rPr>
                <w:sz w:val="20"/>
                <w:szCs w:val="20"/>
                <w:color w:val="auto"/>
              </w:rPr>
            </w:pPr>
            <w:r>
              <w:rPr>
                <w:rFonts w:ascii="Arial" w:cs="Arial" w:eastAsia="Arial" w:hAnsi="Arial"/>
                <w:sz w:val="15"/>
                <w:szCs w:val="15"/>
                <w:color w:val="auto"/>
              </w:rPr>
              <w:t>CEO = Chief Executive Officer</w:t>
            </w:r>
          </w:p>
        </w:tc>
        <w:tc>
          <w:tcPr>
            <w:tcW w:w="3700" w:type="dxa"/>
            <w:vAlign w:val="bottom"/>
            <w:shd w:val="clear" w:color="auto" w:fill="EBEBEB"/>
          </w:tcPr>
          <w:p>
            <w:pPr>
              <w:ind w:left="380"/>
              <w:spacing w:after="0"/>
              <w:rPr>
                <w:sz w:val="20"/>
                <w:szCs w:val="20"/>
                <w:color w:val="auto"/>
              </w:rPr>
            </w:pPr>
            <w:r>
              <w:rPr>
                <w:rFonts w:ascii="Arial" w:cs="Arial" w:eastAsia="Arial" w:hAnsi="Arial"/>
                <w:sz w:val="15"/>
                <w:szCs w:val="15"/>
                <w:color w:val="auto"/>
              </w:rPr>
              <w:t>CTO = Chief Technology Officer</w:t>
            </w:r>
          </w:p>
        </w:tc>
        <w:tc>
          <w:tcPr>
            <w:tcW w:w="3620" w:type="dxa"/>
            <w:vAlign w:val="bottom"/>
            <w:vMerge w:val="restart"/>
            <w:shd w:val="clear" w:color="auto" w:fill="EBEBEB"/>
          </w:tcPr>
          <w:p>
            <w:pPr>
              <w:ind w:left="3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Included in one of our main executive</w:t>
            </w:r>
          </w:p>
        </w:tc>
        <w:tc>
          <w:tcPr>
            <w:tcW w:w="0" w:type="dxa"/>
            <w:vAlign w:val="bottom"/>
          </w:tcPr>
          <w:p>
            <w:pPr>
              <w:spacing w:after="0"/>
              <w:rPr>
                <w:sz w:val="1"/>
                <w:szCs w:val="1"/>
                <w:color w:val="auto"/>
              </w:rPr>
            </w:pPr>
          </w:p>
        </w:tc>
      </w:tr>
      <w:tr>
        <w:trPr>
          <w:trHeight w:val="71"/>
        </w:trPr>
        <w:tc>
          <w:tcPr>
            <w:tcW w:w="3920" w:type="dxa"/>
            <w:vAlign w:val="bottom"/>
            <w:vMerge w:val="restart"/>
            <w:shd w:val="clear" w:color="auto" w:fill="EBEBEB"/>
          </w:tcPr>
          <w:p>
            <w:pPr>
              <w:ind w:left="580"/>
              <w:spacing w:after="0"/>
              <w:rPr>
                <w:sz w:val="20"/>
                <w:szCs w:val="20"/>
                <w:color w:val="auto"/>
              </w:rPr>
            </w:pPr>
            <w:r>
              <w:rPr>
                <w:rFonts w:ascii="Arial" w:cs="Arial" w:eastAsia="Arial" w:hAnsi="Arial"/>
                <w:sz w:val="15"/>
                <w:szCs w:val="15"/>
                <w:color w:val="auto"/>
              </w:rPr>
              <w:t>CFO = Chief Financial Officer</w:t>
            </w:r>
          </w:p>
        </w:tc>
        <w:tc>
          <w:tcPr>
            <w:tcW w:w="3700" w:type="dxa"/>
            <w:vAlign w:val="bottom"/>
            <w:vMerge w:val="restart"/>
            <w:shd w:val="clear" w:color="auto" w:fill="EBEBEB"/>
          </w:tcPr>
          <w:p>
            <w:pPr>
              <w:ind w:left="380"/>
              <w:spacing w:after="0"/>
              <w:rPr>
                <w:sz w:val="20"/>
                <w:szCs w:val="20"/>
                <w:color w:val="auto"/>
              </w:rPr>
            </w:pPr>
            <w:r>
              <w:rPr>
                <w:rFonts w:ascii="Arial" w:cs="Arial" w:eastAsia="Arial" w:hAnsi="Arial"/>
                <w:sz w:val="15"/>
                <w:szCs w:val="15"/>
                <w:color w:val="auto"/>
              </w:rPr>
              <w:t>CLO = Chief Legal Officer / General Counsel</w:t>
            </w:r>
          </w:p>
        </w:tc>
        <w:tc>
          <w:tcPr>
            <w:tcW w:w="3620" w:type="dxa"/>
            <w:vAlign w:val="bottom"/>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3920" w:type="dxa"/>
            <w:vAlign w:val="bottom"/>
            <w:vMerge w:val="continue"/>
            <w:shd w:val="clear" w:color="auto" w:fill="EBEBEB"/>
          </w:tcPr>
          <w:p>
            <w:pPr>
              <w:spacing w:after="0"/>
              <w:rPr>
                <w:sz w:val="8"/>
                <w:szCs w:val="8"/>
                <w:color w:val="auto"/>
              </w:rPr>
            </w:pPr>
          </w:p>
        </w:tc>
        <w:tc>
          <w:tcPr>
            <w:tcW w:w="3700" w:type="dxa"/>
            <w:vAlign w:val="bottom"/>
            <w:vMerge w:val="continue"/>
            <w:shd w:val="clear" w:color="auto" w:fill="EBEBEB"/>
          </w:tcPr>
          <w:p>
            <w:pPr>
              <w:spacing w:after="0"/>
              <w:rPr>
                <w:sz w:val="8"/>
                <w:szCs w:val="8"/>
                <w:color w:val="auto"/>
              </w:rPr>
            </w:pPr>
          </w:p>
        </w:tc>
        <w:tc>
          <w:tcPr>
            <w:tcW w:w="3620" w:type="dxa"/>
            <w:vAlign w:val="bottom"/>
            <w:vMerge w:val="restart"/>
            <w:shd w:val="clear" w:color="auto" w:fill="EBEBEB"/>
          </w:tcPr>
          <w:p>
            <w:pPr>
              <w:ind w:left="500"/>
              <w:spacing w:after="0"/>
              <w:rPr>
                <w:sz w:val="20"/>
                <w:szCs w:val="20"/>
                <w:color w:val="auto"/>
              </w:rPr>
            </w:pPr>
            <w:r>
              <w:rPr>
                <w:rFonts w:ascii="Arial" w:cs="Arial" w:eastAsia="Arial" w:hAnsi="Arial"/>
                <w:sz w:val="15"/>
                <w:szCs w:val="15"/>
                <w:i w:val="1"/>
                <w:iCs w:val="1"/>
                <w:color w:val="auto"/>
              </w:rPr>
              <w:t>compensation peer groups</w:t>
            </w:r>
          </w:p>
        </w:tc>
        <w:tc>
          <w:tcPr>
            <w:tcW w:w="0" w:type="dxa"/>
            <w:vAlign w:val="bottom"/>
          </w:tcPr>
          <w:p>
            <w:pPr>
              <w:spacing w:after="0"/>
              <w:rPr>
                <w:sz w:val="1"/>
                <w:szCs w:val="1"/>
                <w:color w:val="auto"/>
              </w:rPr>
            </w:pPr>
          </w:p>
        </w:tc>
      </w:tr>
      <w:tr>
        <w:trPr>
          <w:trHeight w:val="92"/>
        </w:trPr>
        <w:tc>
          <w:tcPr>
            <w:tcW w:w="3920" w:type="dxa"/>
            <w:vAlign w:val="bottom"/>
            <w:vMerge w:val="restart"/>
            <w:shd w:val="clear" w:color="auto" w:fill="EBEBEB"/>
          </w:tcPr>
          <w:p>
            <w:pPr>
              <w:ind w:left="580"/>
              <w:spacing w:after="0"/>
              <w:rPr>
                <w:sz w:val="20"/>
                <w:szCs w:val="20"/>
                <w:color w:val="auto"/>
              </w:rPr>
            </w:pPr>
            <w:r>
              <w:rPr>
                <w:rFonts w:ascii="Arial" w:cs="Arial" w:eastAsia="Arial" w:hAnsi="Arial"/>
                <w:sz w:val="15"/>
                <w:szCs w:val="15"/>
                <w:color w:val="auto"/>
              </w:rPr>
              <w:t>COO = Chief Operating / Commercial Officer</w:t>
            </w:r>
          </w:p>
        </w:tc>
        <w:tc>
          <w:tcPr>
            <w:tcW w:w="3700" w:type="dxa"/>
            <w:vAlign w:val="bottom"/>
            <w:vMerge w:val="restart"/>
            <w:shd w:val="clear" w:color="auto" w:fill="EBEBEB"/>
          </w:tcPr>
          <w:p>
            <w:pPr>
              <w:ind w:left="380"/>
              <w:spacing w:after="0"/>
              <w:rPr>
                <w:sz w:val="20"/>
                <w:szCs w:val="20"/>
                <w:color w:val="auto"/>
              </w:rPr>
            </w:pPr>
            <w:r>
              <w:rPr>
                <w:rFonts w:ascii="Arial" w:cs="Arial" w:eastAsia="Arial" w:hAnsi="Arial"/>
                <w:sz w:val="15"/>
                <w:szCs w:val="15"/>
                <w:color w:val="auto"/>
              </w:rPr>
              <w:t>CHRO = Chief Human Resources Officer</w:t>
            </w:r>
          </w:p>
        </w:tc>
        <w:tc>
          <w:tcPr>
            <w:tcW w:w="3620" w:type="dxa"/>
            <w:vAlign w:val="bottom"/>
            <w:vMerge w:val="continue"/>
            <w:shd w:val="clear" w:color="auto" w:fill="EBEBEB"/>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920" w:type="dxa"/>
            <w:vAlign w:val="bottom"/>
            <w:tcBorders>
              <w:bottom w:val="single" w:sz="8" w:color="242B61"/>
            </w:tcBorders>
            <w:vMerge w:val="continue"/>
            <w:shd w:val="clear" w:color="auto" w:fill="EBEBEB"/>
          </w:tcPr>
          <w:p>
            <w:pPr>
              <w:spacing w:after="0"/>
              <w:rPr>
                <w:sz w:val="8"/>
                <w:szCs w:val="8"/>
                <w:color w:val="auto"/>
              </w:rPr>
            </w:pPr>
          </w:p>
        </w:tc>
        <w:tc>
          <w:tcPr>
            <w:tcW w:w="3700" w:type="dxa"/>
            <w:vAlign w:val="bottom"/>
            <w:tcBorders>
              <w:bottom w:val="single" w:sz="8" w:color="242B61"/>
            </w:tcBorders>
            <w:vMerge w:val="continue"/>
            <w:shd w:val="clear" w:color="auto" w:fill="EBEBEB"/>
          </w:tcPr>
          <w:p>
            <w:pPr>
              <w:spacing w:after="0"/>
              <w:rPr>
                <w:sz w:val="8"/>
                <w:szCs w:val="8"/>
                <w:color w:val="auto"/>
              </w:rPr>
            </w:pPr>
          </w:p>
        </w:tc>
        <w:tc>
          <w:tcPr>
            <w:tcW w:w="3620" w:type="dxa"/>
            <w:vAlign w:val="bottom"/>
            <w:tcBorders>
              <w:bottom w:val="single" w:sz="8" w:color="242B61"/>
            </w:tcBorders>
            <w:shd w:val="clear" w:color="auto" w:fill="EBEBEB"/>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3"/>
          <w:szCs w:val="23"/>
          <w:color w:val="242B61"/>
        </w:rPr>
        <w:t>Our Peer Group Companies</w:t>
      </w:r>
    </w:p>
    <w:p>
      <w:pPr>
        <w:spacing w:after="0" w:line="184"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Compensation Committee considers formal executive compensation survey data prepared by Pay Governance when it reviews and determines executive compensation, and when considering changes to our executive compensation program. The Committee considers data for the companies comprising our two “main executive compensation peer groups”: our oil industry peer group and our general industry peer group. The Committee believes these peer groups together provide the robust market data necessary to assess the talent markets available to our executive officers, both in the oil and gas sector and in other global advanced extractive, technology-driven manufacturing, and industrial engineering-focused sectors. General industry peer group comparisons are particularly relevant for non-operations positions, where skills and experience may be easily transferable to other industries. In addition, the evolving energy industry environment creates challenges in maintaining a robust peer group comprising solely oilfield services and upstream companies, given decreases in individual company scope, as well as bankruptcies and consolidations in recent cycles.</w:t>
      </w:r>
    </w:p>
    <w:p>
      <w:pPr>
        <w:spacing w:after="0" w:line="16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Committee annually reviews the specific selection criteria for our main executive compensation peer groups, such as competition for business or executive talent, revenue, market capitalization, and scope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of international operations. Pay Governance annually recommends for the Committee’s review the addition or removal of companies from these peer groups, based on the Committee’s selection criteria. As a general matter, the Committee selects suitable comparator companies such that the companies in these peer groups, at the median, approximate Schlumberger’s estimated revenue in the then-current year and its then-current market capitalization. The Committee modifies its peer group criteria as appropriate while seeking a satisfactory degree of stability, to provide a consistent basis for comparison.</w:t>
      </w:r>
    </w:p>
    <w:p>
      <w:pPr>
        <w:spacing w:after="0" w:line="168"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In July 2020, our Compensation Committee directed Pay Governance to re-assess the companies comprising our main executive compensation peer groups in light of Schlumberger’s evolving business strategy and 2020 corporate reorganization. As a result of this assessment, the Committee reviewed and approved changes to these peer groups that it believes more appropriately reflect our strategy and address current and future executive talent markets. In selecting the companies for inclusion in our main executive compensation peer groups, the Committee focused on companies in countries with robust pay disclosure.</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The companies comprising the oil industry peer group and the general industry peer group effective for 2021 compensation decisions are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shd w:val="clear" w:color="auto" w:fill="ECEDED"/>
          </w:tcPr>
          <w:p>
            <w:pPr>
              <w:ind w:left="1660"/>
              <w:spacing w:after="0"/>
              <w:rPr>
                <w:sz w:val="20"/>
                <w:szCs w:val="20"/>
                <w:color w:val="auto"/>
              </w:rPr>
            </w:pPr>
            <w:r>
              <w:rPr>
                <w:rFonts w:ascii="Arial" w:cs="Arial" w:eastAsia="Arial" w:hAnsi="Arial"/>
                <w:sz w:val="15"/>
                <w:szCs w:val="15"/>
                <w:b w:val="1"/>
                <w:bCs w:val="1"/>
                <w:color w:val="242B61"/>
              </w:rPr>
              <w:t>OIL INDUSTRY PEER GROUP</w:t>
            </w:r>
          </w:p>
        </w:tc>
        <w:tc>
          <w:tcPr>
            <w:tcW w:w="460" w:type="dxa"/>
            <w:vAlign w:val="bottom"/>
          </w:tcPr>
          <w:p>
            <w:pPr>
              <w:spacing w:after="0"/>
              <w:rPr>
                <w:sz w:val="20"/>
                <w:szCs w:val="20"/>
                <w:color w:val="auto"/>
              </w:rPr>
            </w:pPr>
          </w:p>
        </w:tc>
        <w:tc>
          <w:tcPr>
            <w:tcW w:w="5380" w:type="dxa"/>
            <w:vAlign w:val="bottom"/>
            <w:shd w:val="clear" w:color="auto" w:fill="ECEDED"/>
          </w:tcPr>
          <w:p>
            <w:pPr>
              <w:ind w:left="1400"/>
              <w:spacing w:after="0"/>
              <w:rPr>
                <w:sz w:val="20"/>
                <w:szCs w:val="20"/>
                <w:color w:val="auto"/>
              </w:rPr>
            </w:pPr>
            <w:r>
              <w:rPr>
                <w:rFonts w:ascii="Arial" w:cs="Arial" w:eastAsia="Arial" w:hAnsi="Arial"/>
                <w:sz w:val="15"/>
                <w:szCs w:val="15"/>
                <w:b w:val="1"/>
                <w:bCs w:val="1"/>
                <w:color w:val="242B61"/>
              </w:rPr>
              <w:t>GENERAL INDUSTRY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115" cy="15875"/>
            <wp:wrapNone/>
            <wp:docPr id="6781" name="Picture 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pic:cNvPicPr>
                      <a:picLocks noChangeAspect="1" noChangeArrowheads="1"/>
                    </pic:cNvPicPr>
                  </pic:nvPicPr>
                  <pic:blipFill>
                    <a:blip r:embed="rId678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39" w:lineRule="exact"/>
        <w:rPr>
          <w:sz w:val="20"/>
          <w:szCs w:val="20"/>
          <w:color w:val="auto"/>
        </w:rPr>
      </w:pPr>
    </w:p>
    <w:p>
      <w:pPr>
        <w:ind w:right="60" w:firstLine="299"/>
        <w:spacing w:after="0" w:line="244" w:lineRule="auto"/>
        <w:rPr>
          <w:sz w:val="20"/>
          <w:szCs w:val="20"/>
          <w:color w:val="auto"/>
        </w:rPr>
      </w:pPr>
      <w:r>
        <w:rPr>
          <w:rFonts w:ascii="Arial" w:cs="Arial" w:eastAsia="Arial" w:hAnsi="Arial"/>
          <w:sz w:val="15"/>
          <w:szCs w:val="15"/>
          <w:color w:val="auto"/>
        </w:rPr>
        <w:t>The oil industry peer group comprises ten companies in the energy sector, primarily in the oilfield services and equipment and upstream oil and gas industries, with 2019 revenues between $8.5 billion and $44.6 billion. Our Compensation Committee identified these companies as being broadly comparable to Schlumberger in terms of revenue and market value, and also competing with us for business or executive talent. Several members of this peer group frequently seek to recruit Schlumberger executives for their senior executive roles. See “—Competition for Our Executive Talent” on page 49.</w:t>
      </w:r>
    </w:p>
    <w:p>
      <w:pPr>
        <w:spacing w:after="0" w:line="167" w:lineRule="exact"/>
        <w:rPr>
          <w:sz w:val="20"/>
          <w:szCs w:val="20"/>
          <w:color w:val="auto"/>
        </w:rPr>
      </w:pPr>
    </w:p>
    <w:p>
      <w:pPr>
        <w:ind w:firstLine="299"/>
        <w:spacing w:after="0" w:line="243" w:lineRule="auto"/>
        <w:rPr>
          <w:sz w:val="20"/>
          <w:szCs w:val="20"/>
          <w:color w:val="auto"/>
        </w:rPr>
      </w:pPr>
      <w:r>
        <w:rPr>
          <w:rFonts w:ascii="Arial" w:cs="Arial" w:eastAsia="Arial" w:hAnsi="Arial"/>
          <w:sz w:val="15"/>
          <w:szCs w:val="15"/>
          <w:color w:val="auto"/>
        </w:rPr>
        <w:t>In July 2020, our Compensation Committee, applying the selection criteria above, approved the removal of seven companies from the oil industry peer group, effective for 2021 compensation decisions: Anadarko Petroleum, Chevron, Devon Energy, Eni SpA, Marathon Petroleum, Phillips 66, and Valero Energy. The purpose of these removals was to enhance the relevance of this peer group for Schlumberger, by eliminating very large integrated oil companies and those with a retail or downstream focus, as well as acquired companies. As a result of the foregoing, Schlumberger was positioned at the 58th percentile of the oil industry peer group in terms of 2019 revenue, and at the 66th percentile of this peer group in terms of market capitalization as of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3432810" cy="15875"/>
            <wp:wrapNone/>
            <wp:docPr id="6782" name="Picture 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pic:cNvPicPr>
                      <a:picLocks noChangeAspect="1" noChangeArrowheads="1"/>
                    </pic:cNvPicPr>
                  </pic:nvPicPr>
                  <pic:blipFill>
                    <a:blip r:embed="rId6789">
                      <a:extLst>
                        <a:ext uri="{28A0092B-C50C-407E-A947-70E740481C1C}"/>
                      </a:extLst>
                    </a:blip>
                    <a:srcRect/>
                    <a:stretch>
                      <a:fillRect/>
                    </a:stretch>
                  </pic:blipFill>
                  <pic:spPr bwMode="auto">
                    <a:xfrm>
                      <a:off x="0" y="0"/>
                      <a:ext cx="34328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60" w:firstLine="299"/>
        <w:spacing w:after="0" w:line="243" w:lineRule="auto"/>
        <w:rPr>
          <w:sz w:val="20"/>
          <w:szCs w:val="20"/>
          <w:color w:val="auto"/>
        </w:rPr>
      </w:pPr>
      <w:r>
        <w:rPr>
          <w:rFonts w:ascii="Arial" w:cs="Arial" w:eastAsia="Arial" w:hAnsi="Arial"/>
          <w:sz w:val="15"/>
          <w:szCs w:val="15"/>
          <w:color w:val="auto"/>
        </w:rPr>
        <w:t>The general industry peer group comprises 23 global advanced extractive, technology-driven manufacturing, and industrial engineering-focused companies with annual revenues, market valuations and global scopes that are similar to Schlumberger’s. The companies in this peer group had 2019 revenues between $14.4 billion and $59.8 billion, non-U.S. annual revenue greater than 20% of consolidated revenue, and market capitalization generally greater than $8 billion. This peer group focuses on Schlumberger’s current and future executive talent markets beyond the oil and gas sector, given the competencies needed for the Company’s future success. It excludes pure technology companies, such as microprocessor manufacturers and software companies.</w:t>
      </w:r>
    </w:p>
    <w:p>
      <w:pPr>
        <w:spacing w:after="0" w:line="172" w:lineRule="exact"/>
        <w:rPr>
          <w:sz w:val="20"/>
          <w:szCs w:val="20"/>
          <w:color w:val="auto"/>
        </w:rPr>
      </w:pPr>
    </w:p>
    <w:p>
      <w:pPr>
        <w:ind w:right="40" w:firstLine="299"/>
        <w:spacing w:after="0" w:line="263" w:lineRule="auto"/>
        <w:rPr>
          <w:sz w:val="20"/>
          <w:szCs w:val="20"/>
          <w:color w:val="auto"/>
        </w:rPr>
      </w:pPr>
      <w:r>
        <w:rPr>
          <w:rFonts w:ascii="Arial" w:cs="Arial" w:eastAsia="Arial" w:hAnsi="Arial"/>
          <w:sz w:val="14"/>
          <w:szCs w:val="14"/>
          <w:color w:val="auto"/>
        </w:rPr>
        <w:t>In July 2020, our Compensation Committee, applying the selection criteria above, removed eight pure technology companies from the general industry peer group, effective for 2021 compensation decisions: Accenture, Cisco Systems, Hewlett Packard Enterprise, Intel, Oracle, QUALCOMM, SAP SE, and Texas Instruments. The Committee also removed three other companies that did not meet the revenue criteria above (Raytheon Technologies, Raytheon, and Fluor), and added four new companies, as identified by asterisks below. As a result of the foregoing, Schlumberger was positioned at the 36th percentile of this peer group in terms of both 2019 revenue and May 2020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425190" cy="15875"/>
            <wp:wrapNone/>
            <wp:docPr id="6783" name="Picture 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pic:cNvPicPr>
                      <a:picLocks noChangeAspect="1" noChangeArrowheads="1"/>
                    </pic:cNvPicPr>
                  </pic:nvPicPr>
                  <pic:blipFill>
                    <a:blip r:embed="rId6790">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5400" w:space="460"/>
            <w:col w:w="5380"/>
          </w:cols>
          <w:pgMar w:left="320" w:top="228" w:right="3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rPr>
              <w:t>3M Company</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rPr>
              <w:t>General Dynamics</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w w:val="99"/>
              </w:rPr>
              <w:t>ABB</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w w:val="98"/>
              </w:rPr>
              <w:t>Honeywell</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rPr>
              <w:t>Anglo American</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w w:val="95"/>
              </w:rPr>
              <w:t>HP</w:t>
            </w:r>
          </w:p>
        </w:tc>
        <w:tc>
          <w:tcPr>
            <w:tcW w:w="0" w:type="dxa"/>
            <w:vAlign w:val="bottom"/>
          </w:tcPr>
          <w:p>
            <w:pPr>
              <w:spacing w:after="0"/>
              <w:rPr>
                <w:sz w:val="1"/>
                <w:szCs w:val="1"/>
                <w:color w:val="auto"/>
              </w:rPr>
            </w:pPr>
          </w:p>
        </w:tc>
      </w:tr>
      <w:tr>
        <w:trPr>
          <w:trHeight w:val="174"/>
        </w:trPr>
        <w:tc>
          <w:tcPr>
            <w:tcW w:w="2620" w:type="dxa"/>
            <w:vAlign w:val="bottom"/>
            <w:vMerge w:val="restart"/>
          </w:tcPr>
          <w:p>
            <w:pPr>
              <w:jc w:val="center"/>
              <w:ind w:left="5"/>
              <w:spacing w:after="0"/>
              <w:rPr>
                <w:sz w:val="20"/>
                <w:szCs w:val="20"/>
                <w:color w:val="auto"/>
              </w:rPr>
            </w:pPr>
            <w:r>
              <w:rPr>
                <w:rFonts w:ascii="Arial" w:cs="Arial" w:eastAsia="Arial" w:hAnsi="Arial"/>
                <w:sz w:val="15"/>
                <w:szCs w:val="15"/>
                <w:color w:val="242B61"/>
                <w:w w:val="98"/>
              </w:rPr>
              <w:t>Baker Hughes</w:t>
            </w:r>
          </w:p>
        </w:tc>
        <w:tc>
          <w:tcPr>
            <w:tcW w:w="3240" w:type="dxa"/>
            <w:vAlign w:val="bottom"/>
            <w:gridSpan w:val="3"/>
            <w:vMerge w:val="restart"/>
          </w:tcPr>
          <w:p>
            <w:pPr>
              <w:jc w:val="center"/>
              <w:ind w:right="360"/>
              <w:spacing w:after="0"/>
              <w:rPr>
                <w:sz w:val="20"/>
                <w:szCs w:val="20"/>
                <w:color w:val="auto"/>
              </w:rPr>
            </w:pPr>
            <w:r>
              <w:rPr>
                <w:rFonts w:ascii="Arial" w:cs="Arial" w:eastAsia="Arial" w:hAnsi="Arial"/>
                <w:sz w:val="15"/>
                <w:szCs w:val="15"/>
                <w:color w:val="242B61"/>
              </w:rPr>
              <w:t>Imperial Oil</w:t>
            </w: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w w:val="98"/>
              </w:rPr>
              <w:t>BAE Systems</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w w:val="99"/>
              </w:rPr>
              <w:t>Johnson Controls</w:t>
            </w:r>
          </w:p>
        </w:tc>
        <w:tc>
          <w:tcPr>
            <w:tcW w:w="0" w:type="dxa"/>
            <w:vAlign w:val="bottom"/>
          </w:tcPr>
          <w:p>
            <w:pPr>
              <w:spacing w:after="0"/>
              <w:rPr>
                <w:sz w:val="1"/>
                <w:szCs w:val="1"/>
                <w:color w:val="auto"/>
              </w:rPr>
            </w:pPr>
          </w:p>
        </w:tc>
      </w:tr>
      <w:tr>
        <w:trPr>
          <w:trHeight w:val="112"/>
        </w:trPr>
        <w:tc>
          <w:tcPr>
            <w:tcW w:w="2620" w:type="dxa"/>
            <w:vAlign w:val="bottom"/>
            <w:vMerge w:val="continue"/>
          </w:tcPr>
          <w:p>
            <w:pPr>
              <w:spacing w:after="0"/>
              <w:rPr>
                <w:sz w:val="9"/>
                <w:szCs w:val="9"/>
                <w:color w:val="auto"/>
              </w:rPr>
            </w:pPr>
          </w:p>
        </w:tc>
        <w:tc>
          <w:tcPr>
            <w:tcW w:w="3240" w:type="dxa"/>
            <w:vAlign w:val="bottom"/>
            <w:gridSpan w:val="3"/>
            <w:vMerge w:val="continue"/>
          </w:tcPr>
          <w:p>
            <w:pPr>
              <w:spacing w:after="0"/>
              <w:rPr>
                <w:sz w:val="9"/>
                <w:szCs w:val="9"/>
                <w:color w:val="auto"/>
              </w:rPr>
            </w:pPr>
          </w:p>
        </w:tc>
        <w:tc>
          <w:tcPr>
            <w:tcW w:w="276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242B61"/>
                <w:w w:val="99"/>
              </w:rPr>
              <w:t>Caterpillar</w:t>
            </w:r>
          </w:p>
        </w:tc>
        <w:tc>
          <w:tcPr>
            <w:tcW w:w="2620" w:type="dxa"/>
            <w:vAlign w:val="bottom"/>
            <w:gridSpan w:val="2"/>
            <w:vMerge w:val="restart"/>
          </w:tcPr>
          <w:p>
            <w:pPr>
              <w:jc w:val="center"/>
              <w:spacing w:after="0"/>
              <w:rPr>
                <w:sz w:val="20"/>
                <w:szCs w:val="20"/>
                <w:color w:val="auto"/>
              </w:rPr>
            </w:pPr>
            <w:r>
              <w:rPr>
                <w:rFonts w:ascii="Arial" w:cs="Arial" w:eastAsia="Arial" w:hAnsi="Arial"/>
                <w:sz w:val="15"/>
                <w:szCs w:val="15"/>
                <w:color w:val="242B61"/>
                <w:w w:val="99"/>
              </w:rPr>
              <w:t>Koninklijke Philips</w:t>
            </w:r>
          </w:p>
        </w:tc>
        <w:tc>
          <w:tcPr>
            <w:tcW w:w="0" w:type="dxa"/>
            <w:vAlign w:val="bottom"/>
          </w:tcPr>
          <w:p>
            <w:pPr>
              <w:spacing w:after="0"/>
              <w:rPr>
                <w:sz w:val="1"/>
                <w:szCs w:val="1"/>
                <w:color w:val="auto"/>
              </w:rPr>
            </w:pPr>
          </w:p>
        </w:tc>
      </w:tr>
      <w:tr>
        <w:trPr>
          <w:trHeight w:val="62"/>
        </w:trPr>
        <w:tc>
          <w:tcPr>
            <w:tcW w:w="2620" w:type="dxa"/>
            <w:vAlign w:val="bottom"/>
            <w:vMerge w:val="restart"/>
          </w:tcPr>
          <w:p>
            <w:pPr>
              <w:jc w:val="center"/>
              <w:ind w:left="5"/>
              <w:spacing w:after="0"/>
              <w:rPr>
                <w:sz w:val="20"/>
                <w:szCs w:val="20"/>
                <w:color w:val="auto"/>
              </w:rPr>
            </w:pPr>
            <w:r>
              <w:rPr>
                <w:rFonts w:ascii="Arial" w:cs="Arial" w:eastAsia="Arial" w:hAnsi="Arial"/>
                <w:sz w:val="15"/>
                <w:szCs w:val="15"/>
                <w:color w:val="242B61"/>
              </w:rPr>
              <w:t>BHP Group</w:t>
            </w:r>
          </w:p>
        </w:tc>
        <w:tc>
          <w:tcPr>
            <w:tcW w:w="1220" w:type="dxa"/>
            <w:vAlign w:val="bottom"/>
          </w:tcPr>
          <w:p>
            <w:pPr>
              <w:spacing w:after="0"/>
              <w:rPr>
                <w:sz w:val="5"/>
                <w:szCs w:val="5"/>
                <w:color w:val="auto"/>
              </w:rPr>
            </w:pPr>
          </w:p>
        </w:tc>
        <w:tc>
          <w:tcPr>
            <w:tcW w:w="2020" w:type="dxa"/>
            <w:vAlign w:val="bottom"/>
            <w:gridSpan w:val="2"/>
            <w:vMerge w:val="restart"/>
          </w:tcPr>
          <w:p>
            <w:pPr>
              <w:jc w:val="center"/>
              <w:ind w:right="1580"/>
              <w:spacing w:after="0"/>
              <w:rPr>
                <w:sz w:val="20"/>
                <w:szCs w:val="20"/>
                <w:color w:val="auto"/>
              </w:rPr>
            </w:pPr>
            <w:r>
              <w:rPr>
                <w:rFonts w:ascii="Arial" w:cs="Arial" w:eastAsia="Arial" w:hAnsi="Arial"/>
                <w:sz w:val="15"/>
                <w:szCs w:val="15"/>
                <w:color w:val="242B61"/>
                <w:w w:val="98"/>
              </w:rPr>
              <w:t>NOV</w:t>
            </w:r>
          </w:p>
        </w:tc>
        <w:tc>
          <w:tcPr>
            <w:tcW w:w="2760" w:type="dxa"/>
            <w:vAlign w:val="bottom"/>
            <w:gridSpan w:val="2"/>
            <w:vMerge w:val="continue"/>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6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2760" w:type="dxa"/>
            <w:vAlign w:val="bottom"/>
            <w:gridSpan w:val="2"/>
            <w:vMerge w:val="restart"/>
          </w:tcPr>
          <w:p>
            <w:pPr>
              <w:jc w:val="center"/>
              <w:ind w:right="60"/>
              <w:spacing w:after="0"/>
              <w:rPr>
                <w:sz w:val="20"/>
                <w:szCs w:val="20"/>
                <w:color w:val="auto"/>
              </w:rPr>
            </w:pPr>
            <w:r>
              <w:rPr>
                <w:rFonts w:ascii="Arial" w:cs="Arial" w:eastAsia="Arial" w:hAnsi="Arial"/>
                <w:sz w:val="15"/>
                <w:szCs w:val="15"/>
                <w:color w:val="242B61"/>
              </w:rPr>
              <w:t>Compagnie de Saint-Gobain</w:t>
            </w:r>
          </w:p>
        </w:tc>
        <w:tc>
          <w:tcPr>
            <w:tcW w:w="2620" w:type="dxa"/>
            <w:vAlign w:val="bottom"/>
            <w:gridSpan w:val="2"/>
            <w:vMerge w:val="restart"/>
          </w:tcPr>
          <w:p>
            <w:pPr>
              <w:jc w:val="center"/>
              <w:spacing w:after="0"/>
              <w:rPr>
                <w:sz w:val="20"/>
                <w:szCs w:val="20"/>
                <w:color w:val="auto"/>
              </w:rPr>
            </w:pPr>
            <w:r>
              <w:rPr>
                <w:rFonts w:ascii="Arial" w:cs="Arial" w:eastAsia="Arial" w:hAnsi="Arial"/>
                <w:sz w:val="15"/>
                <w:szCs w:val="15"/>
                <w:color w:val="242B61"/>
                <w:w w:val="99"/>
              </w:rPr>
              <w:t>Lockheed Martin</w:t>
            </w:r>
          </w:p>
        </w:tc>
        <w:tc>
          <w:tcPr>
            <w:tcW w:w="0" w:type="dxa"/>
            <w:vAlign w:val="bottom"/>
          </w:tcPr>
          <w:p>
            <w:pPr>
              <w:spacing w:after="0"/>
              <w:rPr>
                <w:sz w:val="1"/>
                <w:szCs w:val="1"/>
                <w:color w:val="auto"/>
              </w:rPr>
            </w:pPr>
          </w:p>
        </w:tc>
      </w:tr>
      <w:tr>
        <w:trPr>
          <w:trHeight w:val="62"/>
        </w:trPr>
        <w:tc>
          <w:tcPr>
            <w:tcW w:w="2620" w:type="dxa"/>
            <w:vAlign w:val="bottom"/>
            <w:vMerge w:val="restart"/>
          </w:tcPr>
          <w:p>
            <w:pPr>
              <w:jc w:val="center"/>
              <w:ind w:left="5"/>
              <w:spacing w:after="0"/>
              <w:rPr>
                <w:sz w:val="20"/>
                <w:szCs w:val="20"/>
                <w:color w:val="auto"/>
              </w:rPr>
            </w:pPr>
            <w:r>
              <w:rPr>
                <w:rFonts w:ascii="Arial" w:cs="Arial" w:eastAsia="Arial" w:hAnsi="Arial"/>
                <w:sz w:val="15"/>
                <w:szCs w:val="15"/>
                <w:color w:val="242B61"/>
                <w:w w:val="98"/>
              </w:rPr>
              <w:t>ConocoPhillips</w:t>
            </w:r>
          </w:p>
        </w:tc>
        <w:tc>
          <w:tcPr>
            <w:tcW w:w="3240" w:type="dxa"/>
            <w:vAlign w:val="bottom"/>
            <w:gridSpan w:val="3"/>
            <w:vMerge w:val="restart"/>
          </w:tcPr>
          <w:p>
            <w:pPr>
              <w:jc w:val="center"/>
              <w:ind w:right="380"/>
              <w:spacing w:after="0"/>
              <w:rPr>
                <w:sz w:val="20"/>
                <w:szCs w:val="20"/>
                <w:color w:val="auto"/>
              </w:rPr>
            </w:pPr>
            <w:r>
              <w:rPr>
                <w:rFonts w:ascii="Arial" w:cs="Arial" w:eastAsia="Arial" w:hAnsi="Arial"/>
                <w:sz w:val="15"/>
                <w:szCs w:val="15"/>
                <w:color w:val="242B61"/>
                <w:w w:val="98"/>
              </w:rPr>
              <w:t>Occidental Petroleum</w:t>
            </w:r>
          </w:p>
        </w:tc>
        <w:tc>
          <w:tcPr>
            <w:tcW w:w="2760" w:type="dxa"/>
            <w:vAlign w:val="bottom"/>
            <w:gridSpan w:val="2"/>
            <w:vMerge w:val="continue"/>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620" w:type="dxa"/>
            <w:vAlign w:val="bottom"/>
            <w:vMerge w:val="continue"/>
          </w:tcPr>
          <w:p>
            <w:pPr>
              <w:spacing w:after="0"/>
              <w:rPr>
                <w:sz w:val="9"/>
                <w:szCs w:val="9"/>
                <w:color w:val="auto"/>
              </w:rPr>
            </w:pPr>
          </w:p>
        </w:tc>
        <w:tc>
          <w:tcPr>
            <w:tcW w:w="3240" w:type="dxa"/>
            <w:vAlign w:val="bottom"/>
            <w:gridSpan w:val="3"/>
            <w:vMerge w:val="continue"/>
          </w:tcPr>
          <w:p>
            <w:pPr>
              <w:spacing w:after="0"/>
              <w:rPr>
                <w:sz w:val="9"/>
                <w:szCs w:val="9"/>
                <w:color w:val="auto"/>
              </w:rPr>
            </w:pPr>
          </w:p>
        </w:tc>
        <w:tc>
          <w:tcPr>
            <w:tcW w:w="2760" w:type="dxa"/>
            <w:vAlign w:val="bottom"/>
            <w:gridSpan w:val="2"/>
            <w:vMerge w:val="restart"/>
          </w:tcPr>
          <w:p>
            <w:pPr>
              <w:jc w:val="center"/>
              <w:ind w:right="60"/>
              <w:spacing w:after="0"/>
              <w:rPr>
                <w:sz w:val="20"/>
                <w:szCs w:val="20"/>
                <w:color w:val="auto"/>
              </w:rPr>
            </w:pPr>
            <w:r>
              <w:rPr>
                <w:rFonts w:ascii="Arial" w:cs="Arial" w:eastAsia="Arial" w:hAnsi="Arial"/>
                <w:sz w:val="15"/>
                <w:szCs w:val="15"/>
                <w:color w:val="242B61"/>
                <w:w w:val="98"/>
              </w:rPr>
              <w:t>Deere &amp; Company</w:t>
            </w:r>
          </w:p>
        </w:tc>
        <w:tc>
          <w:tcPr>
            <w:tcW w:w="2620" w:type="dxa"/>
            <w:vAlign w:val="bottom"/>
            <w:gridSpan w:val="2"/>
            <w:vMerge w:val="restart"/>
          </w:tcPr>
          <w:p>
            <w:pPr>
              <w:jc w:val="center"/>
              <w:spacing w:after="0"/>
              <w:rPr>
                <w:sz w:val="20"/>
                <w:szCs w:val="20"/>
                <w:color w:val="auto"/>
              </w:rPr>
            </w:pPr>
            <w:r>
              <w:rPr>
                <w:rFonts w:ascii="Arial" w:cs="Arial" w:eastAsia="Arial" w:hAnsi="Arial"/>
                <w:sz w:val="15"/>
                <w:szCs w:val="15"/>
                <w:color w:val="242B61"/>
                <w:w w:val="99"/>
              </w:rPr>
              <w:t>LyondellBasell</w:t>
            </w:r>
          </w:p>
        </w:tc>
        <w:tc>
          <w:tcPr>
            <w:tcW w:w="0" w:type="dxa"/>
            <w:vAlign w:val="bottom"/>
          </w:tcPr>
          <w:p>
            <w:pPr>
              <w:spacing w:after="0"/>
              <w:rPr>
                <w:sz w:val="1"/>
                <w:szCs w:val="1"/>
                <w:color w:val="auto"/>
              </w:rPr>
            </w:pPr>
          </w:p>
        </w:tc>
      </w:tr>
      <w:tr>
        <w:trPr>
          <w:trHeight w:val="62"/>
        </w:trPr>
        <w:tc>
          <w:tcPr>
            <w:tcW w:w="2620" w:type="dxa"/>
            <w:vAlign w:val="bottom"/>
            <w:vMerge w:val="restart"/>
          </w:tcPr>
          <w:p>
            <w:pPr>
              <w:jc w:val="center"/>
              <w:ind w:left="5"/>
              <w:spacing w:after="0"/>
              <w:rPr>
                <w:sz w:val="20"/>
                <w:szCs w:val="20"/>
                <w:color w:val="auto"/>
              </w:rPr>
            </w:pPr>
            <w:r>
              <w:rPr>
                <w:rFonts w:ascii="Arial" w:cs="Arial" w:eastAsia="Arial" w:hAnsi="Arial"/>
                <w:sz w:val="15"/>
                <w:szCs w:val="15"/>
                <w:color w:val="242B61"/>
              </w:rPr>
              <w:t>EOG Resources</w:t>
            </w:r>
          </w:p>
        </w:tc>
        <w:tc>
          <w:tcPr>
            <w:tcW w:w="3240" w:type="dxa"/>
            <w:vAlign w:val="bottom"/>
            <w:gridSpan w:val="3"/>
            <w:vMerge w:val="restart"/>
          </w:tcPr>
          <w:p>
            <w:pPr>
              <w:jc w:val="center"/>
              <w:ind w:right="380"/>
              <w:spacing w:after="0"/>
              <w:rPr>
                <w:sz w:val="20"/>
                <w:szCs w:val="20"/>
                <w:color w:val="auto"/>
              </w:rPr>
            </w:pPr>
            <w:r>
              <w:rPr>
                <w:rFonts w:ascii="Arial" w:cs="Arial" w:eastAsia="Arial" w:hAnsi="Arial"/>
                <w:sz w:val="15"/>
                <w:szCs w:val="15"/>
                <w:color w:val="242B61"/>
                <w:w w:val="98"/>
              </w:rPr>
              <w:t>Suncor Energy</w:t>
            </w:r>
          </w:p>
        </w:tc>
        <w:tc>
          <w:tcPr>
            <w:tcW w:w="2760" w:type="dxa"/>
            <w:vAlign w:val="bottom"/>
            <w:gridSpan w:val="2"/>
            <w:vMerge w:val="continue"/>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620" w:type="dxa"/>
            <w:vAlign w:val="bottom"/>
            <w:vMerge w:val="continue"/>
          </w:tcPr>
          <w:p>
            <w:pPr>
              <w:spacing w:after="0"/>
              <w:rPr>
                <w:sz w:val="9"/>
                <w:szCs w:val="9"/>
                <w:color w:val="auto"/>
              </w:rPr>
            </w:pPr>
          </w:p>
        </w:tc>
        <w:tc>
          <w:tcPr>
            <w:tcW w:w="3240" w:type="dxa"/>
            <w:vAlign w:val="bottom"/>
            <w:gridSpan w:val="3"/>
            <w:vMerge w:val="continue"/>
          </w:tcPr>
          <w:p>
            <w:pPr>
              <w:spacing w:after="0"/>
              <w:rPr>
                <w:sz w:val="9"/>
                <w:szCs w:val="9"/>
                <w:color w:val="auto"/>
              </w:rPr>
            </w:pPr>
          </w:p>
        </w:tc>
        <w:tc>
          <w:tcPr>
            <w:tcW w:w="276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242B61"/>
              </w:rPr>
              <w:t>*Dow</w:t>
            </w:r>
          </w:p>
        </w:tc>
        <w:tc>
          <w:tcPr>
            <w:tcW w:w="2620" w:type="dxa"/>
            <w:vAlign w:val="bottom"/>
            <w:gridSpan w:val="2"/>
            <w:vMerge w:val="restart"/>
          </w:tcPr>
          <w:p>
            <w:pPr>
              <w:jc w:val="center"/>
              <w:spacing w:after="0"/>
              <w:rPr>
                <w:sz w:val="20"/>
                <w:szCs w:val="20"/>
                <w:color w:val="auto"/>
              </w:rPr>
            </w:pPr>
            <w:r>
              <w:rPr>
                <w:rFonts w:ascii="Arial" w:cs="Arial" w:eastAsia="Arial" w:hAnsi="Arial"/>
                <w:sz w:val="15"/>
                <w:szCs w:val="15"/>
                <w:color w:val="242B61"/>
                <w:w w:val="99"/>
              </w:rPr>
              <w:t>Rio Tinto</w:t>
            </w:r>
          </w:p>
        </w:tc>
        <w:tc>
          <w:tcPr>
            <w:tcW w:w="0" w:type="dxa"/>
            <w:vAlign w:val="bottom"/>
          </w:tcPr>
          <w:p>
            <w:pPr>
              <w:spacing w:after="0"/>
              <w:rPr>
                <w:sz w:val="1"/>
                <w:szCs w:val="1"/>
                <w:color w:val="auto"/>
              </w:rPr>
            </w:pPr>
          </w:p>
        </w:tc>
      </w:tr>
      <w:tr>
        <w:trPr>
          <w:trHeight w:val="62"/>
        </w:trPr>
        <w:tc>
          <w:tcPr>
            <w:tcW w:w="2620" w:type="dxa"/>
            <w:vAlign w:val="bottom"/>
            <w:vMerge w:val="restart"/>
          </w:tcPr>
          <w:p>
            <w:pPr>
              <w:jc w:val="center"/>
              <w:ind w:left="5"/>
              <w:spacing w:after="0"/>
              <w:rPr>
                <w:sz w:val="20"/>
                <w:szCs w:val="20"/>
                <w:color w:val="auto"/>
              </w:rPr>
            </w:pPr>
            <w:r>
              <w:rPr>
                <w:rFonts w:ascii="Arial" w:cs="Arial" w:eastAsia="Arial" w:hAnsi="Arial"/>
                <w:sz w:val="15"/>
                <w:szCs w:val="15"/>
                <w:color w:val="242B61"/>
                <w:w w:val="97"/>
              </w:rPr>
              <w:t>Halliburton</w:t>
            </w:r>
          </w:p>
        </w:tc>
        <w:tc>
          <w:tcPr>
            <w:tcW w:w="3240" w:type="dxa"/>
            <w:vAlign w:val="bottom"/>
            <w:gridSpan w:val="3"/>
            <w:vMerge w:val="restart"/>
          </w:tcPr>
          <w:p>
            <w:pPr>
              <w:jc w:val="center"/>
              <w:ind w:right="360"/>
              <w:spacing w:after="0"/>
              <w:rPr>
                <w:sz w:val="20"/>
                <w:szCs w:val="20"/>
                <w:color w:val="auto"/>
              </w:rPr>
            </w:pPr>
            <w:r>
              <w:rPr>
                <w:rFonts w:ascii="Arial" w:cs="Arial" w:eastAsia="Arial" w:hAnsi="Arial"/>
                <w:sz w:val="15"/>
                <w:szCs w:val="15"/>
                <w:color w:val="242B61"/>
                <w:w w:val="97"/>
              </w:rPr>
              <w:t>TechnipFMC</w:t>
            </w:r>
          </w:p>
        </w:tc>
        <w:tc>
          <w:tcPr>
            <w:tcW w:w="2760" w:type="dxa"/>
            <w:vAlign w:val="bottom"/>
            <w:gridSpan w:val="2"/>
            <w:vMerge w:val="continue"/>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620" w:type="dxa"/>
            <w:vAlign w:val="bottom"/>
            <w:vMerge w:val="continue"/>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276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242B61"/>
              </w:rPr>
              <w:t>*DuPont</w:t>
            </w:r>
          </w:p>
        </w:tc>
        <w:tc>
          <w:tcPr>
            <w:tcW w:w="2620" w:type="dxa"/>
            <w:vAlign w:val="bottom"/>
            <w:gridSpan w:val="2"/>
            <w:vMerge w:val="restart"/>
          </w:tcPr>
          <w:p>
            <w:pPr>
              <w:jc w:val="center"/>
              <w:spacing w:after="0"/>
              <w:rPr>
                <w:sz w:val="20"/>
                <w:szCs w:val="20"/>
                <w:color w:val="auto"/>
              </w:rPr>
            </w:pPr>
            <w:r>
              <w:rPr>
                <w:rFonts w:ascii="Arial" w:cs="Arial" w:eastAsia="Arial" w:hAnsi="Arial"/>
                <w:sz w:val="15"/>
                <w:szCs w:val="15"/>
                <w:color w:val="242B61"/>
              </w:rPr>
              <w:t>Rolls-Royce Holdings</w:t>
            </w:r>
          </w:p>
        </w:tc>
        <w:tc>
          <w:tcPr>
            <w:tcW w:w="0" w:type="dxa"/>
            <w:vAlign w:val="bottom"/>
          </w:tcPr>
          <w:p>
            <w:pPr>
              <w:spacing w:after="0"/>
              <w:rPr>
                <w:sz w:val="1"/>
                <w:szCs w:val="1"/>
                <w:color w:val="auto"/>
              </w:rPr>
            </w:pPr>
          </w:p>
        </w:tc>
      </w:tr>
      <w:tr>
        <w:trPr>
          <w:trHeight w:val="57"/>
        </w:trPr>
        <w:tc>
          <w:tcPr>
            <w:tcW w:w="26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760" w:type="dxa"/>
            <w:vAlign w:val="bottom"/>
            <w:gridSpan w:val="2"/>
            <w:vMerge w:val="continue"/>
          </w:tcPr>
          <w:p>
            <w:pPr>
              <w:spacing w:after="0"/>
              <w:rPr>
                <w:sz w:val="4"/>
                <w:szCs w:val="4"/>
                <w:color w:val="auto"/>
              </w:rPr>
            </w:pPr>
          </w:p>
        </w:tc>
        <w:tc>
          <w:tcPr>
            <w:tcW w:w="2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rPr>
              <w:t>*Eaton</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w w:val="99"/>
              </w:rPr>
              <w:t>Schneider Electric</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2"/>
          </w:tcPr>
          <w:p>
            <w:pPr>
              <w:jc w:val="center"/>
              <w:ind w:right="60"/>
              <w:spacing w:after="0"/>
              <w:rPr>
                <w:sz w:val="20"/>
                <w:szCs w:val="20"/>
                <w:color w:val="auto"/>
              </w:rPr>
            </w:pPr>
            <w:r>
              <w:rPr>
                <w:rFonts w:ascii="Arial" w:cs="Arial" w:eastAsia="Arial" w:hAnsi="Arial"/>
                <w:sz w:val="15"/>
                <w:szCs w:val="15"/>
                <w:color w:val="242B61"/>
              </w:rPr>
              <w:t>Emerson Electric</w:t>
            </w:r>
          </w:p>
        </w:tc>
        <w:tc>
          <w:tcPr>
            <w:tcW w:w="2620" w:type="dxa"/>
            <w:vAlign w:val="bottom"/>
            <w:gridSpan w:val="2"/>
          </w:tcPr>
          <w:p>
            <w:pPr>
              <w:jc w:val="center"/>
              <w:spacing w:after="0"/>
              <w:rPr>
                <w:sz w:val="20"/>
                <w:szCs w:val="20"/>
                <w:color w:val="auto"/>
              </w:rPr>
            </w:pPr>
            <w:r>
              <w:rPr>
                <w:rFonts w:ascii="Arial" w:cs="Arial" w:eastAsia="Arial" w:hAnsi="Arial"/>
                <w:sz w:val="15"/>
                <w:szCs w:val="15"/>
                <w:color w:val="242B61"/>
                <w:w w:val="98"/>
              </w:rPr>
              <w:t>*Trane Technologies</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242B61"/>
            </w:tcBorders>
          </w:tcPr>
          <w:p>
            <w:pPr>
              <w:spacing w:after="0"/>
              <w:rPr>
                <w:sz w:val="19"/>
                <w:szCs w:val="19"/>
                <w:color w:val="auto"/>
              </w:rPr>
            </w:pPr>
          </w:p>
        </w:tc>
        <w:tc>
          <w:tcPr>
            <w:tcW w:w="1220" w:type="dxa"/>
            <w:vAlign w:val="bottom"/>
            <w:tcBorders>
              <w:bottom w:val="single" w:sz="8" w:color="242B61"/>
            </w:tcBorders>
          </w:tcPr>
          <w:p>
            <w:pPr>
              <w:spacing w:after="0"/>
              <w:rPr>
                <w:sz w:val="19"/>
                <w:szCs w:val="19"/>
                <w:color w:val="auto"/>
              </w:rPr>
            </w:pPr>
          </w:p>
        </w:tc>
        <w:tc>
          <w:tcPr>
            <w:tcW w:w="1560" w:type="dxa"/>
            <w:vAlign w:val="bottom"/>
            <w:tcBorders>
              <w:bottom w:val="single" w:sz="8" w:color="242B61"/>
            </w:tcBorders>
          </w:tcPr>
          <w:p>
            <w:pPr>
              <w:spacing w:after="0"/>
              <w:rPr>
                <w:sz w:val="19"/>
                <w:szCs w:val="19"/>
                <w:color w:val="auto"/>
              </w:rPr>
            </w:pPr>
          </w:p>
        </w:tc>
        <w:tc>
          <w:tcPr>
            <w:tcW w:w="460" w:type="dxa"/>
            <w:vAlign w:val="bottom"/>
          </w:tcPr>
          <w:p>
            <w:pPr>
              <w:spacing w:after="0"/>
              <w:rPr>
                <w:sz w:val="19"/>
                <w:szCs w:val="19"/>
                <w:color w:val="auto"/>
              </w:rPr>
            </w:pPr>
          </w:p>
        </w:tc>
        <w:tc>
          <w:tcPr>
            <w:tcW w:w="2760" w:type="dxa"/>
            <w:vAlign w:val="bottom"/>
            <w:tcBorders>
              <w:bottom w:val="single" w:sz="8" w:color="242B61"/>
            </w:tcBorders>
            <w:gridSpan w:val="2"/>
          </w:tcPr>
          <w:p>
            <w:pPr>
              <w:jc w:val="center"/>
              <w:ind w:right="60"/>
              <w:spacing w:after="0"/>
              <w:rPr>
                <w:sz w:val="20"/>
                <w:szCs w:val="20"/>
                <w:color w:val="auto"/>
              </w:rPr>
            </w:pPr>
            <w:r>
              <w:rPr>
                <w:rFonts w:ascii="Arial" w:cs="Arial" w:eastAsia="Arial" w:hAnsi="Arial"/>
                <w:sz w:val="15"/>
                <w:szCs w:val="15"/>
                <w:color w:val="242B61"/>
                <w:w w:val="99"/>
              </w:rPr>
              <w:t>Freeport-McMoRan</w:t>
            </w:r>
          </w:p>
        </w:tc>
        <w:tc>
          <w:tcPr>
            <w:tcW w:w="2620" w:type="dxa"/>
            <w:vAlign w:val="bottom"/>
            <w:tcBorders>
              <w:bottom w:val="single" w:sz="8" w:color="242B61"/>
            </w:tcBorders>
            <w:gridSpan w:val="2"/>
          </w:tcPr>
          <w:p>
            <w:pPr>
              <w:jc w:val="center"/>
              <w:spacing w:after="0"/>
              <w:rPr>
                <w:sz w:val="20"/>
                <w:szCs w:val="20"/>
                <w:color w:val="auto"/>
              </w:rPr>
            </w:pPr>
            <w:r>
              <w:rPr>
                <w:rFonts w:ascii="Arial" w:cs="Arial" w:eastAsia="Arial" w:hAnsi="Arial"/>
                <w:sz w:val="15"/>
                <w:szCs w:val="15"/>
                <w:color w:val="242B61"/>
                <w:w w:val="98"/>
              </w:rPr>
              <w:t>(formerly Ingersoll-Rand)</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48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13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50</w:t>
            </w:r>
          </w:p>
        </w:tc>
        <w:tc>
          <w:tcPr>
            <w:tcW w:w="0" w:type="dxa"/>
            <w:vAlign w:val="bottom"/>
          </w:tcPr>
          <w:p>
            <w:pPr>
              <w:spacing w:after="0"/>
              <w:rPr>
                <w:sz w:val="1"/>
                <w:szCs w:val="1"/>
                <w:color w:val="auto"/>
              </w:rPr>
            </w:pPr>
          </w:p>
        </w:tc>
      </w:tr>
      <w:tr>
        <w:trPr>
          <w:trHeight w:val="86"/>
        </w:trPr>
        <w:tc>
          <w:tcPr>
            <w:tcW w:w="2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480" w:type="dxa"/>
            <w:vAlign w:val="bottom"/>
            <w:gridSpan w:val="3"/>
            <w:vMerge w:val="continue"/>
          </w:tcPr>
          <w:p>
            <w:pPr>
              <w:spacing w:after="0"/>
              <w:rPr>
                <w:sz w:val="7"/>
                <w:szCs w:val="7"/>
                <w:color w:val="auto"/>
              </w:rPr>
            </w:pPr>
          </w:p>
        </w:tc>
        <w:tc>
          <w:tcPr>
            <w:tcW w:w="13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620" w:type="dxa"/>
            <w:vAlign w:val="bottom"/>
            <w:tcBorders>
              <w:bottom w:val="single" w:sz="8" w:color="C0C0C0"/>
            </w:tcBorders>
          </w:tcPr>
          <w:p>
            <w:pPr>
              <w:spacing w:after="0"/>
              <w:rPr>
                <w:sz w:val="15"/>
                <w:szCs w:val="15"/>
                <w:color w:val="auto"/>
              </w:rPr>
            </w:pPr>
          </w:p>
        </w:tc>
        <w:tc>
          <w:tcPr>
            <w:tcW w:w="1220" w:type="dxa"/>
            <w:vAlign w:val="bottom"/>
            <w:tcBorders>
              <w:bottom w:val="single" w:sz="8" w:color="C0C0C0"/>
            </w:tcBorders>
          </w:tcPr>
          <w:p>
            <w:pPr>
              <w:spacing w:after="0"/>
              <w:rPr>
                <w:sz w:val="15"/>
                <w:szCs w:val="15"/>
                <w:color w:val="auto"/>
              </w:rPr>
            </w:pPr>
          </w:p>
        </w:tc>
        <w:tc>
          <w:tcPr>
            <w:tcW w:w="1560" w:type="dxa"/>
            <w:vAlign w:val="bottom"/>
            <w:tcBorders>
              <w:bottom w:val="single" w:sz="8" w:color="C0C0C0"/>
            </w:tcBorders>
          </w:tcPr>
          <w:p>
            <w:pPr>
              <w:spacing w:after="0"/>
              <w:rPr>
                <w:sz w:val="15"/>
                <w:szCs w:val="15"/>
                <w:color w:val="auto"/>
              </w:rPr>
            </w:pPr>
          </w:p>
        </w:tc>
        <w:tc>
          <w:tcPr>
            <w:tcW w:w="460" w:type="dxa"/>
            <w:vAlign w:val="bottom"/>
            <w:tcBorders>
              <w:bottom w:val="single" w:sz="8" w:color="C0C0C0"/>
            </w:tcBorders>
          </w:tcPr>
          <w:p>
            <w:pPr>
              <w:spacing w:after="0"/>
              <w:rPr>
                <w:sz w:val="15"/>
                <w:szCs w:val="15"/>
                <w:color w:val="auto"/>
              </w:rPr>
            </w:pPr>
          </w:p>
        </w:tc>
        <w:tc>
          <w:tcPr>
            <w:tcW w:w="1460" w:type="dxa"/>
            <w:vAlign w:val="bottom"/>
            <w:tcBorders>
              <w:bottom w:val="single" w:sz="8" w:color="C0C0C0"/>
            </w:tcBorders>
          </w:tcPr>
          <w:p>
            <w:pPr>
              <w:spacing w:after="0"/>
              <w:rPr>
                <w:sz w:val="15"/>
                <w:szCs w:val="15"/>
                <w:color w:val="auto"/>
              </w:rPr>
            </w:pPr>
          </w:p>
        </w:tc>
        <w:tc>
          <w:tcPr>
            <w:tcW w:w="1300" w:type="dxa"/>
            <w:vAlign w:val="bottom"/>
            <w:tcBorders>
              <w:bottom w:val="single" w:sz="8" w:color="C0C0C0"/>
            </w:tcBorders>
          </w:tcPr>
          <w:p>
            <w:pPr>
              <w:spacing w:after="0"/>
              <w:rPr>
                <w:sz w:val="15"/>
                <w:szCs w:val="15"/>
                <w:color w:val="auto"/>
              </w:rPr>
            </w:pPr>
          </w:p>
        </w:tc>
        <w:tc>
          <w:tcPr>
            <w:tcW w:w="22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A61"/>
        </w:rPr>
        <w:t>Executive Compensation Governance</w:t>
      </w: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color w:val="242B61"/>
        </w:rPr>
        <w:t>No Ongoing Employment Agreements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Historically, our NEOs have not had ongoing employment or severance agreements during their service with us as executive officers, and they serve at the will of the Board. This enables the Company to terminate their employment using judgment as to the terms of any severance arrangement and based on specific circumstances at the time they cease being executive officers. Our NEOs do not have change in control agreements, and we do not enter into employment, severance or change-in-control agreements with newly hired executive officers. For details regarding our agreements with outgoing NEOs, see “—Elements of 2021 Total Direct Compensation— Agreements with Outgoing NEOs” on page 48.</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color w:val="242B61"/>
        </w:rPr>
        <w:t>Stock Ownership and Holding Requirements</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Our Board and Compensation Committee strongly believe in linking executive long-term rewards to stockholder value. Our executive stock ownership guidelines require our executives to hold a minimum dollar value of Schlumberger common shares as set forth below:</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99"/>
        </w:trPr>
        <w:tc>
          <w:tcPr>
            <w:tcW w:w="4320" w:type="dxa"/>
            <w:vAlign w:val="bottom"/>
            <w:tcBorders>
              <w:bottom w:val="single" w:sz="8" w:color="242B61"/>
            </w:tcBorders>
            <w:shd w:val="clear" w:color="auto" w:fill="E8EAF3"/>
          </w:tcPr>
          <w:p>
            <w:pPr>
              <w:ind w:left="40"/>
              <w:spacing w:after="0"/>
              <w:rPr>
                <w:sz w:val="20"/>
                <w:szCs w:val="20"/>
                <w:color w:val="auto"/>
              </w:rPr>
            </w:pPr>
            <w:r>
              <w:rPr>
                <w:rFonts w:ascii="Arial" w:cs="Arial" w:eastAsia="Arial" w:hAnsi="Arial"/>
                <w:sz w:val="15"/>
                <w:szCs w:val="15"/>
                <w:b w:val="1"/>
                <w:bCs w:val="1"/>
                <w:color w:val="242B61"/>
              </w:rPr>
              <w:t>Title</w:t>
            </w:r>
          </w:p>
        </w:tc>
        <w:tc>
          <w:tcPr>
            <w:tcW w:w="3540" w:type="dxa"/>
            <w:vAlign w:val="bottom"/>
            <w:tcBorders>
              <w:bottom w:val="single" w:sz="8" w:color="242B61"/>
            </w:tcBorders>
            <w:shd w:val="clear" w:color="auto" w:fill="E8EAF3"/>
          </w:tcPr>
          <w:p>
            <w:pPr>
              <w:jc w:val="right"/>
              <w:spacing w:after="0"/>
              <w:rPr>
                <w:sz w:val="20"/>
                <w:szCs w:val="20"/>
                <w:color w:val="auto"/>
              </w:rPr>
            </w:pPr>
            <w:r>
              <w:rPr>
                <w:rFonts w:ascii="Arial" w:cs="Arial" w:eastAsia="Arial" w:hAnsi="Arial"/>
                <w:sz w:val="15"/>
                <w:szCs w:val="15"/>
                <w:b w:val="1"/>
                <w:bCs w:val="1"/>
                <w:color w:val="242B61"/>
              </w:rPr>
              <w:t>Stock Ownership Multiple</w:t>
            </w:r>
          </w:p>
        </w:tc>
      </w:tr>
      <w:tr>
        <w:trPr>
          <w:trHeight w:val="186"/>
        </w:trPr>
        <w:tc>
          <w:tcPr>
            <w:tcW w:w="4320" w:type="dxa"/>
            <w:vAlign w:val="bottom"/>
          </w:tcPr>
          <w:p>
            <w:pPr>
              <w:ind w:left="40"/>
              <w:spacing w:after="0"/>
              <w:rPr>
                <w:sz w:val="20"/>
                <w:szCs w:val="20"/>
                <w:color w:val="auto"/>
              </w:rPr>
            </w:pPr>
            <w:r>
              <w:rPr>
                <w:rFonts w:ascii="Arial" w:cs="Arial" w:eastAsia="Arial" w:hAnsi="Arial"/>
                <w:sz w:val="15"/>
                <w:szCs w:val="15"/>
                <w:color w:val="auto"/>
              </w:rPr>
              <w:t>Chief Executive Officer</w:t>
            </w:r>
          </w:p>
        </w:tc>
        <w:tc>
          <w:tcPr>
            <w:tcW w:w="3540" w:type="dxa"/>
            <w:vAlign w:val="bottom"/>
          </w:tcPr>
          <w:p>
            <w:pPr>
              <w:jc w:val="right"/>
              <w:spacing w:after="0"/>
              <w:rPr>
                <w:sz w:val="20"/>
                <w:szCs w:val="20"/>
                <w:color w:val="auto"/>
              </w:rPr>
            </w:pPr>
            <w:r>
              <w:rPr>
                <w:rFonts w:ascii="Arial" w:cs="Arial" w:eastAsia="Arial" w:hAnsi="Arial"/>
                <w:sz w:val="15"/>
                <w:szCs w:val="15"/>
                <w:color w:val="auto"/>
              </w:rPr>
              <w:t>6x base salary</w:t>
            </w:r>
          </w:p>
        </w:tc>
      </w:tr>
      <w:tr>
        <w:trPr>
          <w:trHeight w:val="212"/>
        </w:trPr>
        <w:tc>
          <w:tcPr>
            <w:tcW w:w="4320" w:type="dxa"/>
            <w:vAlign w:val="bottom"/>
          </w:tcPr>
          <w:p>
            <w:pPr>
              <w:ind w:left="40"/>
              <w:spacing w:after="0"/>
              <w:rPr>
                <w:sz w:val="20"/>
                <w:szCs w:val="20"/>
                <w:color w:val="auto"/>
              </w:rPr>
            </w:pPr>
            <w:r>
              <w:rPr>
                <w:rFonts w:ascii="Arial" w:cs="Arial" w:eastAsia="Arial" w:hAnsi="Arial"/>
                <w:sz w:val="15"/>
                <w:szCs w:val="15"/>
                <w:color w:val="auto"/>
              </w:rPr>
              <w:t>Executive Vice Presidents</w:t>
            </w:r>
          </w:p>
        </w:tc>
        <w:tc>
          <w:tcPr>
            <w:tcW w:w="3540" w:type="dxa"/>
            <w:vAlign w:val="bottom"/>
          </w:tcPr>
          <w:p>
            <w:pPr>
              <w:jc w:val="right"/>
              <w:spacing w:after="0"/>
              <w:rPr>
                <w:sz w:val="20"/>
                <w:szCs w:val="20"/>
                <w:color w:val="auto"/>
              </w:rPr>
            </w:pPr>
            <w:r>
              <w:rPr>
                <w:rFonts w:ascii="Arial" w:cs="Arial" w:eastAsia="Arial" w:hAnsi="Arial"/>
                <w:sz w:val="15"/>
                <w:szCs w:val="15"/>
                <w:color w:val="auto"/>
              </w:rPr>
              <w:t>3x base salary</w:t>
            </w:r>
          </w:p>
        </w:tc>
      </w:tr>
      <w:tr>
        <w:trPr>
          <w:trHeight w:val="212"/>
        </w:trPr>
        <w:tc>
          <w:tcPr>
            <w:tcW w:w="4320" w:type="dxa"/>
            <w:vAlign w:val="bottom"/>
          </w:tcPr>
          <w:p>
            <w:pPr>
              <w:ind w:left="40"/>
              <w:spacing w:after="0"/>
              <w:rPr>
                <w:sz w:val="20"/>
                <w:szCs w:val="20"/>
                <w:color w:val="auto"/>
              </w:rPr>
            </w:pPr>
            <w:r>
              <w:rPr>
                <w:rFonts w:ascii="Arial" w:cs="Arial" w:eastAsia="Arial" w:hAnsi="Arial"/>
                <w:sz w:val="15"/>
                <w:szCs w:val="15"/>
                <w:color w:val="auto"/>
              </w:rPr>
              <w:t>Executive officers (non-EVP)</w:t>
            </w:r>
          </w:p>
        </w:tc>
        <w:tc>
          <w:tcPr>
            <w:tcW w:w="3540" w:type="dxa"/>
            <w:vAlign w:val="bottom"/>
          </w:tcPr>
          <w:p>
            <w:pPr>
              <w:jc w:val="right"/>
              <w:spacing w:after="0"/>
              <w:rPr>
                <w:sz w:val="20"/>
                <w:szCs w:val="20"/>
                <w:color w:val="auto"/>
              </w:rPr>
            </w:pPr>
            <w:r>
              <w:rPr>
                <w:rFonts w:ascii="Arial" w:cs="Arial" w:eastAsia="Arial" w:hAnsi="Arial"/>
                <w:sz w:val="15"/>
                <w:szCs w:val="15"/>
                <w:color w:val="auto"/>
              </w:rPr>
              <w:t>2x base salary</w:t>
            </w:r>
          </w:p>
        </w:tc>
      </w:tr>
      <w:tr>
        <w:trPr>
          <w:trHeight w:val="223"/>
        </w:trPr>
        <w:tc>
          <w:tcPr>
            <w:tcW w:w="432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Presidents and other EVP direct reports</w:t>
            </w:r>
          </w:p>
        </w:tc>
        <w:tc>
          <w:tcPr>
            <w:tcW w:w="354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-149860</wp:posOffset>
            </wp:positionV>
            <wp:extent cx="4999355" cy="7620"/>
            <wp:wrapNone/>
            <wp:docPr id="6784" name="Picture 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pic:cNvPicPr>
                      <a:picLocks noChangeAspect="1" noChangeArrowheads="1"/>
                    </pic:cNvPicPr>
                  </pic:nvPicPr>
                  <pic:blipFill>
                    <a:blip r:embed="rId6791">
                      <a:extLst>
                        <a:ext uri="{28A0092B-C50C-407E-A947-70E740481C1C}"/>
                      </a:extLst>
                    </a:blip>
                    <a:srcRect/>
                    <a:stretch>
                      <a:fillRect/>
                    </a:stretch>
                  </pic:blipFill>
                  <pic:spPr bwMode="auto">
                    <a:xfrm>
                      <a:off x="0" y="0"/>
                      <a:ext cx="4999355" cy="7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-283845</wp:posOffset>
            </wp:positionV>
            <wp:extent cx="4999355" cy="7620"/>
            <wp:wrapNone/>
            <wp:docPr id="6785" name="Picture 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pic:cNvPicPr>
                      <a:picLocks noChangeAspect="1" noChangeArrowheads="1"/>
                    </pic:cNvPicPr>
                  </pic:nvPicPr>
                  <pic:blipFill>
                    <a:blip r:embed="rId6792">
                      <a:extLst>
                        <a:ext uri="{28A0092B-C50C-407E-A947-70E740481C1C}"/>
                      </a:extLst>
                    </a:blip>
                    <a:srcRect/>
                    <a:stretch>
                      <a:fillRect/>
                    </a:stretch>
                  </pic:blipFill>
                  <pic:spPr bwMode="auto">
                    <a:xfrm>
                      <a:off x="0" y="0"/>
                      <a:ext cx="4999355" cy="762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-418465</wp:posOffset>
            </wp:positionV>
            <wp:extent cx="4999355" cy="7620"/>
            <wp:wrapNone/>
            <wp:docPr id="6786" name="Picture 6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pic:cNvPicPr>
                      <a:picLocks noChangeAspect="1" noChangeArrowheads="1"/>
                    </pic:cNvPicPr>
                  </pic:nvPicPr>
                  <pic:blipFill>
                    <a:blip r:embed="rId679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All executives subject to the guidelines must retain 50% of the net shares they acquire upon the exercise of stock options and after the vesting of PSUs and RSUs, after payment of applicable taxes, until they achieve the required ownership level.</w:t>
      </w:r>
    </w:p>
    <w:p>
      <w:pPr>
        <w:spacing w:after="0" w:line="16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guidelines provide that executives have five years to satisfy the ownership requirements. After the five-year period, executives who have not met their minimum stock ownership requirement must retain 100% of the net shares they acquire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January 31, 2022, all of our NEOs were in compliance with our stock ownership guidelines.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242B61"/>
        </w:rPr>
        <w:t>Clawback Policy</w:t>
      </w:r>
    </w:p>
    <w:p>
      <w:pPr>
        <w:spacing w:after="0" w:line="184"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Board has adopted a clawback policy to recoup performance-based incentive compensation, whether paid in the form of equity or cash, in the event of specified restatements of financial results. Under this policy, if financial results are restated due to fraud or other intentional misconduct, our Compensation Committee will review any performance-based or incentive compensation paid to executive officers who are found to be personally responsible for the fraud or other intentional misconduct that caused, in whole or in part, the need for the restatement. Based on that review, the Committee will take any actions it deems appropriate or necessary, including recoupment of any amounts paid in excess of the amounts that would have been paid based on the restated financial results. In addition, our PSU awards and any shares of stock issued upon the vesting of PSU awards are subject to recoupment under the terms of those awards.</w:t>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color w:val="242B61"/>
        </w:rPr>
        <w:t>Anti-Hedging and Anti-Pledging</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Our executive officers and directors are prohibited from using any strategies or products (such as derivative securities or short-selling techniques) to hedge, directly or indirectly, against potential changes in the value of Schlumberger common stock. In addition, our executive officers and directors, as well as certain other key employees, are prohibited from holding Schlumberger securities in a margin account or pledging Schlumberger securities as collateral for a loan. Our insider trading policy strongly discourages, but does not prohibit, other employees from engaging in speculative transactions, including hedging or other financial mechanisms, holding Schlumberger securities in a margin account or pledging Schlumberger securities.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51</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Process for Setting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Compensation Committee Review</w:t>
      </w:r>
    </w:p>
    <w:p>
      <w:pPr>
        <w:spacing w:after="0" w:line="20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Our Compensation Committee reviews the elements of our NEOs’ total direct compensation throughout the year, to evaluate whether each element remains competitive with the companies in our two main executive compensation peer groups. In making compensation decisions, the Committee relies on its own judgment after reviewing external market data, and also considers the following factors:</w:t>
      </w:r>
    </w:p>
    <w:p>
      <w:pPr>
        <w:spacing w:after="0" w:line="165" w:lineRule="exact"/>
        <w:rPr>
          <w:sz w:val="20"/>
          <w:szCs w:val="20"/>
          <w:color w:val="auto"/>
        </w:rPr>
      </w:pPr>
    </w:p>
    <w:p>
      <w:pPr>
        <w:ind w:left="460" w:hanging="161"/>
        <w:spacing w:after="0"/>
        <w:tabs>
          <w:tab w:leader="none" w:pos="460" w:val="left"/>
        </w:tabs>
        <w:numPr>
          <w:ilvl w:val="0"/>
          <w:numId w:val="67"/>
        </w:numPr>
        <w:rPr>
          <w:rFonts w:ascii="Arial" w:cs="Arial" w:eastAsia="Arial" w:hAnsi="Arial"/>
          <w:sz w:val="15"/>
          <w:szCs w:val="15"/>
          <w:color w:val="242B61"/>
        </w:rPr>
      </w:pPr>
      <w:r>
        <w:rPr>
          <w:rFonts w:ascii="Arial" w:cs="Arial" w:eastAsia="Arial" w:hAnsi="Arial"/>
          <w:sz w:val="15"/>
          <w:szCs w:val="15"/>
          <w:color w:val="auto"/>
        </w:rPr>
        <w:t>the executive’s scope of responsibilities, as well as leadership, management and technical expertise, growth potential, and position in our reporting structure;</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7"/>
        </w:numPr>
        <w:rPr>
          <w:rFonts w:ascii="Arial" w:cs="Arial" w:eastAsia="Arial" w:hAnsi="Arial"/>
          <w:sz w:val="15"/>
          <w:szCs w:val="15"/>
          <w:color w:val="242B61"/>
        </w:rPr>
      </w:pPr>
      <w:r>
        <w:rPr>
          <w:rFonts w:ascii="Arial" w:cs="Arial" w:eastAsia="Arial" w:hAnsi="Arial"/>
          <w:sz w:val="15"/>
          <w:szCs w:val="15"/>
          <w:color w:val="auto"/>
        </w:rPr>
        <w:t>overall Company and individual performance;</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7"/>
        </w:numPr>
        <w:rPr>
          <w:rFonts w:ascii="Arial" w:cs="Arial" w:eastAsia="Arial" w:hAnsi="Arial"/>
          <w:sz w:val="15"/>
          <w:szCs w:val="15"/>
          <w:color w:val="242B61"/>
        </w:rPr>
      </w:pPr>
      <w:r>
        <w:rPr>
          <w:rFonts w:ascii="Arial" w:cs="Arial" w:eastAsia="Arial" w:hAnsi="Arial"/>
          <w:sz w:val="15"/>
          <w:szCs w:val="15"/>
          <w:color w:val="auto"/>
        </w:rPr>
        <w:t>retention needs;</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7"/>
        </w:numPr>
        <w:rPr>
          <w:rFonts w:ascii="Arial" w:cs="Arial" w:eastAsia="Arial" w:hAnsi="Arial"/>
          <w:sz w:val="15"/>
          <w:szCs w:val="15"/>
          <w:color w:val="242B61"/>
        </w:rPr>
      </w:pPr>
      <w:r>
        <w:rPr>
          <w:rFonts w:ascii="Arial" w:cs="Arial" w:eastAsia="Arial" w:hAnsi="Arial"/>
          <w:sz w:val="15"/>
          <w:szCs w:val="15"/>
          <w:color w:val="auto"/>
        </w:rPr>
        <w:t>the recommendations of our CEO (except with respect to his own compensation);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67"/>
        </w:numPr>
        <w:rPr>
          <w:rFonts w:ascii="Arial" w:cs="Arial" w:eastAsia="Arial" w:hAnsi="Arial"/>
          <w:sz w:val="15"/>
          <w:szCs w:val="15"/>
          <w:color w:val="242B61"/>
        </w:rPr>
      </w:pPr>
      <w:r>
        <w:rPr>
          <w:rFonts w:ascii="Arial" w:cs="Arial" w:eastAsia="Arial" w:hAnsi="Arial"/>
          <w:sz w:val="15"/>
          <w:szCs w:val="15"/>
          <w:color w:val="auto"/>
        </w:rPr>
        <w:t>internal pay equity.</w:t>
      </w:r>
    </w:p>
    <w:p>
      <w:pPr>
        <w:spacing w:after="0" w:line="189"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Each January, the Committee evaluates all elements of executive officer compensation, after reviewing the prior year’s results and the achievement of Company financial objectives and each officer’s strategic personal objectives. The purpose of this annual evaluation is to determine whether any changes in an officer’s compensation may be appropriate. The CEO does not participate in the Committee’s deliberations regarding his own compensation. At the Committee’s request, the CEO reviews with the Committee the performance of the other executive officers, but no other NEO has any input in executive compensation decisions. Our Compensation Committee gives substantial weight to the CEO’s evaluations and recommendations because he is particularly able to assess the other executive officers’ performance and contributions to Schlumberger. Our Vice President of Human Resources assists the CEO in developing the other executives’ performance reviews and reviewing external market data to determine the CEO’s executive compensation recommendations.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the approximate timing of significant annual executive compensation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3115" cy="150495"/>
            <wp:wrapNone/>
            <wp:docPr id="6787" name="Picture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6794">
                      <a:extLst>
                        <a:ext uri="{28A0092B-C50C-407E-A947-70E740481C1C}"/>
                      </a:extLst>
                    </a:blip>
                    <a:srcRect/>
                    <a:stretch>
                      <a:fillRect/>
                    </a:stretch>
                  </pic:blipFill>
                  <pic:spPr bwMode="auto">
                    <a:xfrm>
                      <a:off x="0" y="0"/>
                      <a:ext cx="7143115" cy="15049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p>
      <w:pPr>
        <w:spacing w:after="0" w:line="183" w:lineRule="exact"/>
        <w:rPr>
          <w:sz w:val="20"/>
          <w:szCs w:val="20"/>
          <w:color w:val="auto"/>
        </w:rPr>
      </w:pPr>
    </w:p>
    <w:p>
      <w:pPr>
        <w:jc w:val="center"/>
        <w:ind w:left="100"/>
        <w:spacing w:after="0"/>
        <w:rPr>
          <w:sz w:val="20"/>
          <w:szCs w:val="20"/>
          <w:color w:val="auto"/>
        </w:rPr>
      </w:pPr>
      <w:r>
        <w:rPr>
          <w:rFonts w:ascii="Arial" w:cs="Arial" w:eastAsia="Arial" w:hAnsi="Arial"/>
          <w:sz w:val="15"/>
          <w:szCs w:val="15"/>
          <w:b w:val="1"/>
          <w:bCs w:val="1"/>
          <w:color w:val="242B61"/>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3432810" cy="7620"/>
            <wp:wrapNone/>
            <wp:docPr id="6788" name="Picture 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pic:cNvPicPr>
                      <a:picLocks noChangeAspect="1" noChangeArrowheads="1"/>
                    </pic:cNvPicPr>
                  </pic:nvPicPr>
                  <pic:blipFill>
                    <a:blip r:embed="rId6795">
                      <a:extLst>
                        <a:ext uri="{28A0092B-C50C-407E-A947-70E740481C1C}"/>
                      </a:extLst>
                    </a:blip>
                    <a:srcRect/>
                    <a:stretch>
                      <a:fillRect/>
                    </a:stretch>
                  </pic:blipFill>
                  <pic:spPr bwMode="auto">
                    <a:xfrm>
                      <a:off x="0" y="0"/>
                      <a:ext cx="3432810" cy="7620"/>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Establish Company financial objectives and CEO strategic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5875" cy="15875"/>
            <wp:wrapNone/>
            <wp:docPr id="6789" name="Picture 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pic:cNvPicPr>
                      <a:picLocks noChangeAspect="1" noChangeArrowheads="1"/>
                    </pic:cNvPicPr>
                  </pic:nvPicPr>
                  <pic:blipFill>
                    <a:blip r:embed="rId6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15875</wp:posOffset>
            </wp:positionV>
            <wp:extent cx="15875" cy="15875"/>
            <wp:wrapNone/>
            <wp:docPr id="6790" name="Picture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6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15875</wp:posOffset>
            </wp:positionV>
            <wp:extent cx="15875" cy="15875"/>
            <wp:wrapNone/>
            <wp:docPr id="6791" name="Picture 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pic:cNvPicPr>
                      <a:picLocks noChangeAspect="1" noChangeArrowheads="1"/>
                    </pic:cNvPicPr>
                  </pic:nvPicPr>
                  <pic:blipFill>
                    <a:blip r:embed="rId6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15875</wp:posOffset>
            </wp:positionV>
            <wp:extent cx="15875" cy="15875"/>
            <wp:wrapNone/>
            <wp:docPr id="6792" name="Picture 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pic:cNvPicPr>
                      <a:picLocks noChangeAspect="1" noChangeArrowheads="1"/>
                    </pic:cNvPicPr>
                  </pic:nvPicPr>
                  <pic:blipFill>
                    <a:blip r:embed="rId6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15875</wp:posOffset>
            </wp:positionV>
            <wp:extent cx="15875" cy="15875"/>
            <wp:wrapNone/>
            <wp:docPr id="6793" name="Picture 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pic:cNvPicPr>
                      <a:picLocks noChangeAspect="1" noChangeArrowheads="1"/>
                    </pic:cNvPicPr>
                  </pic:nvPicPr>
                  <pic:blipFill>
                    <a:blip r:embed="rId6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15875</wp:posOffset>
            </wp:positionV>
            <wp:extent cx="15875" cy="15875"/>
            <wp:wrapNone/>
            <wp:docPr id="6794" name="Picture 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pic:cNvPicPr>
                      <a:picLocks noChangeAspect="1" noChangeArrowheads="1"/>
                    </pic:cNvPicPr>
                  </pic:nvPicPr>
                  <pic:blipFill>
                    <a:blip r:embed="rId6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15875</wp:posOffset>
            </wp:positionV>
            <wp:extent cx="15875" cy="15875"/>
            <wp:wrapNone/>
            <wp:docPr id="6795" name="Picture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6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15875</wp:posOffset>
            </wp:positionV>
            <wp:extent cx="15875" cy="15875"/>
            <wp:wrapNone/>
            <wp:docPr id="6796" name="Picture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6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15875</wp:posOffset>
            </wp:positionV>
            <wp:extent cx="15875" cy="15875"/>
            <wp:wrapNone/>
            <wp:docPr id="6797" name="Picture 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pic:cNvPicPr>
                      <a:picLocks noChangeAspect="1" noChangeArrowheads="1"/>
                    </pic:cNvPicPr>
                  </pic:nvPicPr>
                  <pic:blipFill>
                    <a:blip r:embed="rId6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15875</wp:posOffset>
            </wp:positionV>
            <wp:extent cx="15875" cy="15875"/>
            <wp:wrapNone/>
            <wp:docPr id="6798" name="Picture 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pic:cNvPicPr>
                      <a:picLocks noChangeAspect="1" noChangeArrowheads="1"/>
                    </pic:cNvPicPr>
                  </pic:nvPicPr>
                  <pic:blipFill>
                    <a:blip r:embed="rId6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15875</wp:posOffset>
            </wp:positionV>
            <wp:extent cx="15875" cy="15875"/>
            <wp:wrapNone/>
            <wp:docPr id="6799" name="Picture 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pic:cNvPicPr>
                      <a:picLocks noChangeAspect="1" noChangeArrowheads="1"/>
                    </pic:cNvPicPr>
                  </pic:nvPicPr>
                  <pic:blipFill>
                    <a:blip r:embed="rId6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15875" cy="15875"/>
            <wp:wrapNone/>
            <wp:docPr id="6800" name="Picture 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pic:cNvPicPr>
                      <a:picLocks noChangeAspect="1" noChangeArrowheads="1"/>
                    </pic:cNvPicPr>
                  </pic:nvPicPr>
                  <pic:blipFill>
                    <a:blip r:embed="rId6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15875</wp:posOffset>
            </wp:positionV>
            <wp:extent cx="15875" cy="15875"/>
            <wp:wrapNone/>
            <wp:docPr id="6801" name="Picture 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pic:cNvPicPr>
                      <a:picLocks noChangeAspect="1" noChangeArrowheads="1"/>
                    </pic:cNvPicPr>
                  </pic:nvPicPr>
                  <pic:blipFill>
                    <a:blip r:embed="rId6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15875</wp:posOffset>
            </wp:positionV>
            <wp:extent cx="15875" cy="15875"/>
            <wp:wrapNone/>
            <wp:docPr id="6802" name="Picture 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pic:cNvPicPr>
                      <a:picLocks noChangeAspect="1" noChangeArrowheads="1"/>
                    </pic:cNvPicPr>
                  </pic:nvPicPr>
                  <pic:blipFill>
                    <a:blip r:embed="rId6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15875</wp:posOffset>
            </wp:positionV>
            <wp:extent cx="15875" cy="15875"/>
            <wp:wrapNone/>
            <wp:docPr id="6803" name="Picture 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pic:cNvPicPr>
                      <a:picLocks noChangeAspect="1" noChangeArrowheads="1"/>
                    </pic:cNvPicPr>
                  </pic:nvPicPr>
                  <pic:blipFill>
                    <a:blip r:embed="rId6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15875</wp:posOffset>
            </wp:positionV>
            <wp:extent cx="15875" cy="15875"/>
            <wp:wrapNone/>
            <wp:docPr id="6804" name="Picture 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pic:cNvPicPr>
                      <a:picLocks noChangeAspect="1" noChangeArrowheads="1"/>
                    </pic:cNvPicPr>
                  </pic:nvPicPr>
                  <pic:blipFill>
                    <a:blip r:embed="rId6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15875</wp:posOffset>
            </wp:positionV>
            <wp:extent cx="15875" cy="15875"/>
            <wp:wrapNone/>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pic:cNvPicPr>
                      <a:picLocks noChangeAspect="1" noChangeArrowheads="1"/>
                    </pic:cNvPicPr>
                  </pic:nvPicPr>
                  <pic:blipFill>
                    <a:blip r:embed="rId6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wp:posOffset>
            </wp:positionV>
            <wp:extent cx="15875" cy="15875"/>
            <wp:wrapNone/>
            <wp:docPr id="6806" name="Picture 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pic:cNvPicPr>
                      <a:picLocks noChangeAspect="1" noChangeArrowheads="1"/>
                    </pic:cNvPicPr>
                  </pic:nvPicPr>
                  <pic:blipFill>
                    <a:blip r:embed="rId6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15875</wp:posOffset>
            </wp:positionV>
            <wp:extent cx="15875" cy="15875"/>
            <wp:wrapNone/>
            <wp:docPr id="6807" name="Picture 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pic:cNvPicPr>
                      <a:picLocks noChangeAspect="1" noChangeArrowheads="1"/>
                    </pic:cNvPicPr>
                  </pic:nvPicPr>
                  <pic:blipFill>
                    <a:blip r:embed="rId6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15875</wp:posOffset>
            </wp:positionV>
            <wp:extent cx="15875" cy="15875"/>
            <wp:wrapNone/>
            <wp:docPr id="6808" name="Picture 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pic:cNvPicPr>
                      <a:picLocks noChangeAspect="1" noChangeArrowheads="1"/>
                    </pic:cNvPicPr>
                  </pic:nvPicPr>
                  <pic:blipFill>
                    <a:blip r:embed="rId6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15875</wp:posOffset>
            </wp:positionV>
            <wp:extent cx="15875" cy="15875"/>
            <wp:wrapNone/>
            <wp:docPr id="6809" name="Picture 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pic:cNvPicPr>
                      <a:picLocks noChangeAspect="1" noChangeArrowheads="1"/>
                    </pic:cNvPicPr>
                  </pic:nvPicPr>
                  <pic:blipFill>
                    <a:blip r:embed="rId6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15875</wp:posOffset>
            </wp:positionV>
            <wp:extent cx="15875" cy="15875"/>
            <wp:wrapNone/>
            <wp:docPr id="6810" name="Picture 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pic:cNvPicPr>
                      <a:picLocks noChangeAspect="1" noChangeArrowheads="1"/>
                    </pic:cNvPicPr>
                  </pic:nvPicPr>
                  <pic:blipFill>
                    <a:blip r:embed="rId6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15875" cy="15875"/>
            <wp:wrapNone/>
            <wp:docPr id="6811" name="Picture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6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15875</wp:posOffset>
            </wp:positionV>
            <wp:extent cx="15875" cy="15875"/>
            <wp:wrapNone/>
            <wp:docPr id="6812" name="Picture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6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15875" cy="15875"/>
            <wp:wrapNone/>
            <wp:docPr id="6813" name="Picture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6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15875</wp:posOffset>
            </wp:positionV>
            <wp:extent cx="15875" cy="15875"/>
            <wp:wrapNone/>
            <wp:docPr id="6814" name="Picture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6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15875</wp:posOffset>
            </wp:positionV>
            <wp:extent cx="15875" cy="15875"/>
            <wp:wrapNone/>
            <wp:docPr id="6815" name="Picture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6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15875</wp:posOffset>
            </wp:positionV>
            <wp:extent cx="15875" cy="15875"/>
            <wp:wrapNone/>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pic:cNvPicPr>
                      <a:picLocks noChangeAspect="1" noChangeArrowheads="1"/>
                    </pic:cNvPicPr>
                  </pic:nvPicPr>
                  <pic:blipFill>
                    <a:blip r:embed="rId6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15875</wp:posOffset>
            </wp:positionV>
            <wp:extent cx="15875" cy="15875"/>
            <wp:wrapNone/>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pic:cNvPicPr>
                      <a:picLocks noChangeAspect="1" noChangeArrowheads="1"/>
                    </pic:cNvPicPr>
                  </pic:nvPicPr>
                  <pic:blipFill>
                    <a:blip r:embed="rId6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15875</wp:posOffset>
            </wp:positionV>
            <wp:extent cx="15875" cy="15875"/>
            <wp:wrapNone/>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pic:cNvPicPr>
                      <a:picLocks noChangeAspect="1" noChangeArrowheads="1"/>
                    </pic:cNvPicPr>
                  </pic:nvPicPr>
                  <pic:blipFill>
                    <a:blip r:embed="rId6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15875</wp:posOffset>
            </wp:positionV>
            <wp:extent cx="15875" cy="15875"/>
            <wp:wrapNone/>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pic:cNvPicPr>
                      <a:picLocks noChangeAspect="1" noChangeArrowheads="1"/>
                    </pic:cNvPicPr>
                  </pic:nvPicPr>
                  <pic:blipFill>
                    <a:blip r:embed="rId6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15875</wp:posOffset>
            </wp:positionV>
            <wp:extent cx="15875" cy="15875"/>
            <wp:wrapNone/>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pic:cNvPicPr>
                      <a:picLocks noChangeAspect="1" noChangeArrowheads="1"/>
                    </pic:cNvPicPr>
                  </pic:nvPicPr>
                  <pic:blipFill>
                    <a:blip r:embed="rId6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15875</wp:posOffset>
            </wp:positionV>
            <wp:extent cx="15875" cy="15875"/>
            <wp:wrapNone/>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pic:cNvPicPr>
                      <a:picLocks noChangeAspect="1" noChangeArrowheads="1"/>
                    </pic:cNvPicPr>
                  </pic:nvPicPr>
                  <pic:blipFill>
                    <a:blip r:embed="rId6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15875</wp:posOffset>
            </wp:positionV>
            <wp:extent cx="15875" cy="15875"/>
            <wp:wrapNone/>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pic:cNvPicPr>
                      <a:picLocks noChangeAspect="1" noChangeArrowheads="1"/>
                    </pic:cNvPicPr>
                  </pic:nvPicPr>
                  <pic:blipFill>
                    <a:blip r:embed="rId6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15875</wp:posOffset>
            </wp:positionV>
            <wp:extent cx="15875" cy="15875"/>
            <wp:wrapNone/>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pic:cNvPicPr>
                      <a:picLocks noChangeAspect="1" noChangeArrowheads="1"/>
                    </pic:cNvPicPr>
                  </pic:nvPicPr>
                  <pic:blipFill>
                    <a:blip r:embed="rId6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15875</wp:posOffset>
            </wp:positionV>
            <wp:extent cx="15875" cy="15875"/>
            <wp:wrapNone/>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pic:cNvPicPr>
                      <a:picLocks noChangeAspect="1" noChangeArrowheads="1"/>
                    </pic:cNvPicPr>
                  </pic:nvPicPr>
                  <pic:blipFill>
                    <a:blip r:embed="rId6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15875</wp:posOffset>
            </wp:positionV>
            <wp:extent cx="15875" cy="15875"/>
            <wp:wrapNone/>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pic:cNvPicPr>
                      <a:picLocks noChangeAspect="1" noChangeArrowheads="1"/>
                    </pic:cNvPicPr>
                  </pic:nvPicPr>
                  <pic:blipFill>
                    <a:blip r:embed="rId6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15875</wp:posOffset>
            </wp:positionV>
            <wp:extent cx="15875" cy="15875"/>
            <wp:wrapNone/>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pic:cNvPicPr>
                      <a:picLocks noChangeAspect="1" noChangeArrowheads="1"/>
                    </pic:cNvPicPr>
                  </pic:nvPicPr>
                  <pic:blipFill>
                    <a:blip r:embed="rId6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15875</wp:posOffset>
            </wp:positionV>
            <wp:extent cx="15875" cy="15875"/>
            <wp:wrapNone/>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pic:cNvPicPr>
                      <a:picLocks noChangeAspect="1" noChangeArrowheads="1"/>
                    </pic:cNvPicPr>
                  </pic:nvPicPr>
                  <pic:blipFill>
                    <a:blip r:embed="rId6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15875</wp:posOffset>
            </wp:positionV>
            <wp:extent cx="15875" cy="15875"/>
            <wp:wrapNone/>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pic:cNvPicPr>
                      <a:picLocks noChangeAspect="1" noChangeArrowheads="1"/>
                    </pic:cNvPicPr>
                  </pic:nvPicPr>
                  <pic:blipFill>
                    <a:blip r:embed="rId6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15875</wp:posOffset>
            </wp:positionV>
            <wp:extent cx="15875" cy="15875"/>
            <wp:wrapNone/>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pic:cNvPicPr>
                      <a:picLocks noChangeAspect="1" noChangeArrowheads="1"/>
                    </pic:cNvPicPr>
                  </pic:nvPicPr>
                  <pic:blipFill>
                    <a:blip r:embed="rId6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15875</wp:posOffset>
            </wp:positionV>
            <wp:extent cx="15875" cy="15875"/>
            <wp:wrapNone/>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pic:cNvPicPr>
                      <a:picLocks noChangeAspect="1" noChangeArrowheads="1"/>
                    </pic:cNvPicPr>
                  </pic:nvPicPr>
                  <pic:blipFill>
                    <a:blip r:embed="rId6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15875</wp:posOffset>
            </wp:positionV>
            <wp:extent cx="15875" cy="15875"/>
            <wp:wrapNone/>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pic:cNvPicPr>
                      <a:picLocks noChangeAspect="1" noChangeArrowheads="1"/>
                    </pic:cNvPicPr>
                  </pic:nvPicPr>
                  <pic:blipFill>
                    <a:blip r:embed="rId6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15875</wp:posOffset>
            </wp:positionV>
            <wp:extent cx="15875" cy="15875"/>
            <wp:wrapNone/>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pic:cNvPicPr>
                      <a:picLocks noChangeAspect="1" noChangeArrowheads="1"/>
                    </pic:cNvPicPr>
                  </pic:nvPicPr>
                  <pic:blipFill>
                    <a:blip r:embed="rId6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15875" cy="15875"/>
            <wp:wrapNone/>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pic:cNvPicPr>
                      <a:picLocks noChangeAspect="1" noChangeArrowheads="1"/>
                    </pic:cNvPicPr>
                  </pic:nvPicPr>
                  <pic:blipFill>
                    <a:blip r:embed="rId6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15875</wp:posOffset>
            </wp:positionV>
            <wp:extent cx="15875" cy="15875"/>
            <wp:wrapNone/>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pic:cNvPicPr>
                      <a:picLocks noChangeAspect="1" noChangeArrowheads="1"/>
                    </pic:cNvPicPr>
                  </pic:nvPicPr>
                  <pic:blipFill>
                    <a:blip r:embed="rId6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15875</wp:posOffset>
            </wp:positionV>
            <wp:extent cx="15875" cy="15875"/>
            <wp:wrapNone/>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pic:cNvPicPr>
                      <a:picLocks noChangeAspect="1" noChangeArrowheads="1"/>
                    </pic:cNvPicPr>
                  </pic:nvPicPr>
                  <pic:blipFill>
                    <a:blip r:embed="rId6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15875</wp:posOffset>
            </wp:positionV>
            <wp:extent cx="15875" cy="15875"/>
            <wp:wrapNone/>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pic:cNvPicPr>
                      <a:picLocks noChangeAspect="1" noChangeArrowheads="1"/>
                    </pic:cNvPicPr>
                  </pic:nvPicPr>
                  <pic:blipFill>
                    <a:blip r:embed="rId6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15875</wp:posOffset>
            </wp:positionV>
            <wp:extent cx="15875" cy="15875"/>
            <wp:wrapNone/>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6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15875</wp:posOffset>
            </wp:positionV>
            <wp:extent cx="15875" cy="15875"/>
            <wp:wrapNone/>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6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15875</wp:posOffset>
            </wp:positionV>
            <wp:extent cx="15875" cy="15875"/>
            <wp:wrapNone/>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6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15875</wp:posOffset>
            </wp:positionV>
            <wp:extent cx="15875" cy="15875"/>
            <wp:wrapNone/>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6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15875</wp:posOffset>
            </wp:positionV>
            <wp:extent cx="15875" cy="15875"/>
            <wp:wrapNone/>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6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15875</wp:posOffset>
            </wp:positionV>
            <wp:extent cx="15875" cy="15875"/>
            <wp:wrapNone/>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6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15875</wp:posOffset>
            </wp:positionV>
            <wp:extent cx="15875" cy="15875"/>
            <wp:wrapNone/>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6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15875</wp:posOffset>
            </wp:positionV>
            <wp:extent cx="15875" cy="15875"/>
            <wp:wrapNone/>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6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15875</wp:posOffset>
            </wp:positionV>
            <wp:extent cx="15875" cy="15875"/>
            <wp:wrapNone/>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6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wp:posOffset>
            </wp:positionV>
            <wp:extent cx="15875" cy="15875"/>
            <wp:wrapNone/>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6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15875</wp:posOffset>
            </wp:positionV>
            <wp:extent cx="15875" cy="15875"/>
            <wp:wrapNone/>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6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15875</wp:posOffset>
            </wp:positionV>
            <wp:extent cx="15875" cy="15875"/>
            <wp:wrapNone/>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6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15875</wp:posOffset>
            </wp:positionV>
            <wp:extent cx="15875" cy="15875"/>
            <wp:wrapNone/>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6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15875</wp:posOffset>
            </wp:positionV>
            <wp:extent cx="15875" cy="15875"/>
            <wp:wrapNone/>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6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15875</wp:posOffset>
            </wp:positionV>
            <wp:extent cx="15875" cy="15875"/>
            <wp:wrapNone/>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6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15875</wp:posOffset>
            </wp:positionV>
            <wp:extent cx="15875" cy="15875"/>
            <wp:wrapNone/>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6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15875</wp:posOffset>
            </wp:positionV>
            <wp:extent cx="15875" cy="15875"/>
            <wp:wrapNone/>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6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15875</wp:posOffset>
            </wp:positionV>
            <wp:extent cx="15875" cy="15875"/>
            <wp:wrapNone/>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6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15875</wp:posOffset>
            </wp:positionV>
            <wp:extent cx="15875" cy="15875"/>
            <wp:wrapNone/>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6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15875</wp:posOffset>
            </wp:positionV>
            <wp:extent cx="15875" cy="15875"/>
            <wp:wrapNone/>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6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15875</wp:posOffset>
            </wp:positionV>
            <wp:extent cx="15875" cy="15875"/>
            <wp:wrapNone/>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6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15875</wp:posOffset>
            </wp:positionV>
            <wp:extent cx="15875" cy="15875"/>
            <wp:wrapNone/>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6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15875</wp:posOffset>
            </wp:positionV>
            <wp:extent cx="15875" cy="15875"/>
            <wp:wrapNone/>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6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15875</wp:posOffset>
            </wp:positionV>
            <wp:extent cx="15875" cy="15875"/>
            <wp:wrapNone/>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6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15875</wp:posOffset>
            </wp:positionV>
            <wp:extent cx="15875" cy="15875"/>
            <wp:wrapNone/>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6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15875</wp:posOffset>
            </wp:positionV>
            <wp:extent cx="15875" cy="15875"/>
            <wp:wrapNone/>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pic:cNvPicPr>
                      <a:picLocks noChangeAspect="1" noChangeArrowheads="1"/>
                    </pic:cNvPicPr>
                  </pic:nvPicPr>
                  <pic:blipFill>
                    <a:blip r:embed="rId6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15875</wp:posOffset>
            </wp:positionV>
            <wp:extent cx="15875" cy="15875"/>
            <wp:wrapNone/>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pic:cNvPicPr>
                      <a:picLocks noChangeAspect="1" noChangeArrowheads="1"/>
                    </pic:cNvPicPr>
                  </pic:nvPicPr>
                  <pic:blipFill>
                    <a:blip r:embed="rId6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15875</wp:posOffset>
            </wp:positionV>
            <wp:extent cx="15875" cy="15875"/>
            <wp:wrapNone/>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6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15875</wp:posOffset>
            </wp:positionV>
            <wp:extent cx="15875" cy="15875"/>
            <wp:wrapNone/>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pic:cNvPicPr>
                      <a:picLocks noChangeAspect="1" noChangeArrowheads="1"/>
                    </pic:cNvPicPr>
                  </pic:nvPicPr>
                  <pic:blipFill>
                    <a:blip r:embed="rId6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15875</wp:posOffset>
            </wp:positionV>
            <wp:extent cx="15875" cy="15875"/>
            <wp:wrapNone/>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6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15875</wp:posOffset>
            </wp:positionV>
            <wp:extent cx="15875" cy="15875"/>
            <wp:wrapNone/>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6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15875</wp:posOffset>
            </wp:positionV>
            <wp:extent cx="15875" cy="15875"/>
            <wp:wrapNone/>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6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15875</wp:posOffset>
            </wp:positionV>
            <wp:extent cx="15875" cy="15875"/>
            <wp:wrapNone/>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6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15875</wp:posOffset>
            </wp:positionV>
            <wp:extent cx="15875" cy="15875"/>
            <wp:wrapNone/>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6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15875</wp:posOffset>
            </wp:positionV>
            <wp:extent cx="15875" cy="15875"/>
            <wp:wrapNone/>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6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15875</wp:posOffset>
            </wp:positionV>
            <wp:extent cx="15875" cy="15875"/>
            <wp:wrapNone/>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6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15875</wp:posOffset>
            </wp:positionV>
            <wp:extent cx="15875" cy="15875"/>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6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15875</wp:posOffset>
            </wp:positionV>
            <wp:extent cx="15875" cy="15875"/>
            <wp:wrapNone/>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6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15875</wp:posOffset>
            </wp:positionV>
            <wp:extent cx="15875" cy="15875"/>
            <wp:wrapNone/>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6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15875</wp:posOffset>
            </wp:positionV>
            <wp:extent cx="15875" cy="15875"/>
            <wp:wrapNone/>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6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15875</wp:posOffset>
            </wp:positionV>
            <wp:extent cx="15875" cy="15875"/>
            <wp:wrapNone/>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6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15875</wp:posOffset>
            </wp:positionV>
            <wp:extent cx="15875" cy="15875"/>
            <wp:wrapNone/>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6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15875</wp:posOffset>
            </wp:positionV>
            <wp:extent cx="15875" cy="15875"/>
            <wp:wrapNone/>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6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15875</wp:posOffset>
            </wp:positionV>
            <wp:extent cx="15875" cy="15875"/>
            <wp:wrapNone/>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6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15875</wp:posOffset>
            </wp:positionV>
            <wp:extent cx="15875" cy="15875"/>
            <wp:wrapNone/>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6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15875</wp:posOffset>
            </wp:positionV>
            <wp:extent cx="15875" cy="15875"/>
            <wp:wrapNone/>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6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15875</wp:posOffset>
            </wp:positionV>
            <wp:extent cx="15875" cy="15875"/>
            <wp:wrapNone/>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6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15875</wp:posOffset>
            </wp:positionV>
            <wp:extent cx="15875" cy="15875"/>
            <wp:wrapNone/>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6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15875</wp:posOffset>
            </wp:positionV>
            <wp:extent cx="15875" cy="15875"/>
            <wp:wrapNone/>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6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15875</wp:posOffset>
            </wp:positionV>
            <wp:extent cx="15875" cy="15875"/>
            <wp:wrapNone/>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6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15875</wp:posOffset>
            </wp:positionV>
            <wp:extent cx="15875" cy="15875"/>
            <wp:wrapNone/>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6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15875</wp:posOffset>
            </wp:positionV>
            <wp:extent cx="15875" cy="15875"/>
            <wp:wrapNone/>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6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15875</wp:posOffset>
            </wp:positionV>
            <wp:extent cx="15875" cy="15875"/>
            <wp:wrapNone/>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6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15875</wp:posOffset>
            </wp:positionV>
            <wp:extent cx="15875" cy="15875"/>
            <wp:wrapNone/>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6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15875</wp:posOffset>
            </wp:positionV>
            <wp:extent cx="15875" cy="15875"/>
            <wp:wrapNone/>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6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15875</wp:posOffset>
            </wp:positionV>
            <wp:extent cx="15875" cy="15875"/>
            <wp:wrapNone/>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6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15875</wp:posOffset>
            </wp:positionV>
            <wp:extent cx="15875" cy="15875"/>
            <wp:wrapNone/>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6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15875</wp:posOffset>
            </wp:positionV>
            <wp:extent cx="15875" cy="15875"/>
            <wp:wrapNone/>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6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15875</wp:posOffset>
            </wp:positionV>
            <wp:extent cx="15875" cy="15875"/>
            <wp:wrapNone/>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6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15875</wp:posOffset>
            </wp:positionV>
            <wp:extent cx="15875" cy="15875"/>
            <wp:wrapNone/>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6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5875" cy="15875"/>
            <wp:wrapNone/>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690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57" w:lineRule="exact"/>
        <w:rPr>
          <w:sz w:val="20"/>
          <w:szCs w:val="20"/>
          <w:color w:val="auto"/>
        </w:rPr>
      </w:pPr>
    </w:p>
    <w:p>
      <w:pPr>
        <w:ind w:left="40" w:right="560"/>
        <w:spacing w:after="0" w:line="252" w:lineRule="auto"/>
        <w:rPr>
          <w:sz w:val="20"/>
          <w:szCs w:val="20"/>
          <w:color w:val="auto"/>
        </w:rPr>
      </w:pPr>
      <w:r>
        <w:rPr>
          <w:rFonts w:ascii="Arial" w:cs="Arial" w:eastAsia="Arial" w:hAnsi="Arial"/>
          <w:sz w:val="15"/>
          <w:szCs w:val="15"/>
          <w:color w:val="auto"/>
        </w:rPr>
        <w:t>Review and approve the peer group companies used for compensation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5875" cy="15875"/>
            <wp:wrapNone/>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6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6350</wp:posOffset>
            </wp:positionV>
            <wp:extent cx="15875" cy="15875"/>
            <wp:wrapNone/>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6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6350</wp:posOffset>
            </wp:positionV>
            <wp:extent cx="15875" cy="15875"/>
            <wp:wrapNone/>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6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6350</wp:posOffset>
            </wp:positionV>
            <wp:extent cx="15875" cy="15875"/>
            <wp:wrapNone/>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6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6350</wp:posOffset>
            </wp:positionV>
            <wp:extent cx="15875" cy="15875"/>
            <wp:wrapNone/>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6350</wp:posOffset>
            </wp:positionV>
            <wp:extent cx="15875" cy="15875"/>
            <wp:wrapNone/>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6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6350</wp:posOffset>
            </wp:positionV>
            <wp:extent cx="15875" cy="15875"/>
            <wp:wrapNone/>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6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6350</wp:posOffset>
            </wp:positionV>
            <wp:extent cx="15875" cy="15875"/>
            <wp:wrapNone/>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6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6350</wp:posOffset>
            </wp:positionV>
            <wp:extent cx="15875" cy="15875"/>
            <wp:wrapNone/>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6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6350</wp:posOffset>
            </wp:positionV>
            <wp:extent cx="15875" cy="15875"/>
            <wp:wrapNone/>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6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6350</wp:posOffset>
            </wp:positionV>
            <wp:extent cx="15875" cy="15875"/>
            <wp:wrapNone/>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6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6350</wp:posOffset>
            </wp:positionV>
            <wp:extent cx="15875" cy="15875"/>
            <wp:wrapNone/>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6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6350</wp:posOffset>
            </wp:positionV>
            <wp:extent cx="15875" cy="15875"/>
            <wp:wrapNone/>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6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6350</wp:posOffset>
            </wp:positionV>
            <wp:extent cx="15875" cy="15875"/>
            <wp:wrapNone/>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6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6350</wp:posOffset>
            </wp:positionV>
            <wp:extent cx="15875" cy="15875"/>
            <wp:wrapNone/>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6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6350</wp:posOffset>
            </wp:positionV>
            <wp:extent cx="15875" cy="15875"/>
            <wp:wrapNone/>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6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6350</wp:posOffset>
            </wp:positionV>
            <wp:extent cx="15875" cy="15875"/>
            <wp:wrapNone/>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6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6350</wp:posOffset>
            </wp:positionV>
            <wp:extent cx="15875" cy="15875"/>
            <wp:wrapNone/>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6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6350</wp:posOffset>
            </wp:positionV>
            <wp:extent cx="15875" cy="15875"/>
            <wp:wrapNone/>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6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6350</wp:posOffset>
            </wp:positionV>
            <wp:extent cx="15875" cy="15875"/>
            <wp:wrapNone/>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6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6350</wp:posOffset>
            </wp:positionV>
            <wp:extent cx="15875" cy="15875"/>
            <wp:wrapNone/>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6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6350</wp:posOffset>
            </wp:positionV>
            <wp:extent cx="15875" cy="15875"/>
            <wp:wrapNone/>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6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6350</wp:posOffset>
            </wp:positionV>
            <wp:extent cx="15875" cy="15875"/>
            <wp:wrapNone/>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6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6350</wp:posOffset>
            </wp:positionV>
            <wp:extent cx="15875" cy="15875"/>
            <wp:wrapNone/>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6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6350</wp:posOffset>
            </wp:positionV>
            <wp:extent cx="15875" cy="15875"/>
            <wp:wrapNone/>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6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6350</wp:posOffset>
            </wp:positionV>
            <wp:extent cx="15875" cy="15875"/>
            <wp:wrapNone/>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6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6350</wp:posOffset>
            </wp:positionV>
            <wp:extent cx="15875" cy="15875"/>
            <wp:wrapNone/>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6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6350</wp:posOffset>
            </wp:positionV>
            <wp:extent cx="15875" cy="15875"/>
            <wp:wrapNone/>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6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6350</wp:posOffset>
            </wp:positionV>
            <wp:extent cx="15875" cy="15875"/>
            <wp:wrapNone/>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6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6350</wp:posOffset>
            </wp:positionV>
            <wp:extent cx="15875" cy="15875"/>
            <wp:wrapNone/>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6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6350</wp:posOffset>
            </wp:positionV>
            <wp:extent cx="15875" cy="15875"/>
            <wp:wrapNone/>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6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6350</wp:posOffset>
            </wp:positionV>
            <wp:extent cx="15875" cy="15875"/>
            <wp:wrapNone/>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6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6350</wp:posOffset>
            </wp:positionV>
            <wp:extent cx="15875" cy="15875"/>
            <wp:wrapNone/>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6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6350</wp:posOffset>
            </wp:positionV>
            <wp:extent cx="15875" cy="15875"/>
            <wp:wrapNone/>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6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6350</wp:posOffset>
            </wp:positionV>
            <wp:extent cx="15875" cy="15875"/>
            <wp:wrapNone/>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6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6350</wp:posOffset>
            </wp:positionV>
            <wp:extent cx="15875" cy="15875"/>
            <wp:wrapNone/>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6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6350</wp:posOffset>
            </wp:positionV>
            <wp:extent cx="15875" cy="15875"/>
            <wp:wrapNone/>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6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6350</wp:posOffset>
            </wp:positionV>
            <wp:extent cx="15875" cy="15875"/>
            <wp:wrapNone/>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6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6350</wp:posOffset>
            </wp:positionV>
            <wp:extent cx="15875" cy="15875"/>
            <wp:wrapNone/>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6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6350</wp:posOffset>
            </wp:positionV>
            <wp:extent cx="15875" cy="15875"/>
            <wp:wrapNone/>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6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6350</wp:posOffset>
            </wp:positionV>
            <wp:extent cx="15875" cy="15875"/>
            <wp:wrapNone/>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6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6350</wp:posOffset>
            </wp:positionV>
            <wp:extent cx="15875" cy="15875"/>
            <wp:wrapNone/>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6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6350</wp:posOffset>
            </wp:positionV>
            <wp:extent cx="15875" cy="15875"/>
            <wp:wrapNone/>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6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6350</wp:posOffset>
            </wp:positionV>
            <wp:extent cx="15875" cy="15875"/>
            <wp:wrapNone/>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6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6350</wp:posOffset>
            </wp:positionV>
            <wp:extent cx="15875" cy="15875"/>
            <wp:wrapNone/>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6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6350</wp:posOffset>
            </wp:positionV>
            <wp:extent cx="15875" cy="15875"/>
            <wp:wrapNone/>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6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6350</wp:posOffset>
            </wp:positionV>
            <wp:extent cx="15875" cy="15875"/>
            <wp:wrapNone/>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6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6350</wp:posOffset>
            </wp:positionV>
            <wp:extent cx="15875" cy="15875"/>
            <wp:wrapNone/>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6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6350</wp:posOffset>
            </wp:positionV>
            <wp:extent cx="15875" cy="15875"/>
            <wp:wrapNone/>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6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6350</wp:posOffset>
            </wp:positionV>
            <wp:extent cx="15875" cy="15875"/>
            <wp:wrapNone/>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6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6350</wp:posOffset>
            </wp:positionV>
            <wp:extent cx="15875" cy="15875"/>
            <wp:wrapNone/>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6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6350</wp:posOffset>
            </wp:positionV>
            <wp:extent cx="15875" cy="15875"/>
            <wp:wrapNone/>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6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6350</wp:posOffset>
            </wp:positionV>
            <wp:extent cx="15875" cy="15875"/>
            <wp:wrapNone/>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6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6350</wp:posOffset>
            </wp:positionV>
            <wp:extent cx="15875" cy="15875"/>
            <wp:wrapNone/>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pic:cNvPicPr>
                      <a:picLocks noChangeAspect="1" noChangeArrowheads="1"/>
                    </pic:cNvPicPr>
                  </pic:nvPicPr>
                  <pic:blipFill>
                    <a:blip r:embed="rId6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6350</wp:posOffset>
            </wp:positionV>
            <wp:extent cx="15875" cy="15875"/>
            <wp:wrapNone/>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pic:cNvPicPr>
                      <a:picLocks noChangeAspect="1" noChangeArrowheads="1"/>
                    </pic:cNvPicPr>
                  </pic:nvPicPr>
                  <pic:blipFill>
                    <a:blip r:embed="rId6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6350</wp:posOffset>
            </wp:positionV>
            <wp:extent cx="15875" cy="15875"/>
            <wp:wrapNone/>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pic:cNvPicPr>
                      <a:picLocks noChangeAspect="1" noChangeArrowheads="1"/>
                    </pic:cNvPicPr>
                  </pic:nvPicPr>
                  <pic:blipFill>
                    <a:blip r:embed="rId6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6350</wp:posOffset>
            </wp:positionV>
            <wp:extent cx="15875" cy="15875"/>
            <wp:wrapNone/>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pic:cNvPicPr>
                      <a:picLocks noChangeAspect="1" noChangeArrowheads="1"/>
                    </pic:cNvPicPr>
                  </pic:nvPicPr>
                  <pic:blipFill>
                    <a:blip r:embed="rId6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6350</wp:posOffset>
            </wp:positionV>
            <wp:extent cx="15875" cy="15875"/>
            <wp:wrapNone/>
            <wp:docPr id="6955" name="Picture 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5"/>
                    <pic:cNvPicPr>
                      <a:picLocks noChangeAspect="1" noChangeArrowheads="1"/>
                    </pic:cNvPicPr>
                  </pic:nvPicPr>
                  <pic:blipFill>
                    <a:blip r:embed="rId6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6350</wp:posOffset>
            </wp:positionV>
            <wp:extent cx="15875" cy="15875"/>
            <wp:wrapNone/>
            <wp:docPr id="6956" name="Picture 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6"/>
                    <pic:cNvPicPr>
                      <a:picLocks noChangeAspect="1" noChangeArrowheads="1"/>
                    </pic:cNvPicPr>
                  </pic:nvPicPr>
                  <pic:blipFill>
                    <a:blip r:embed="rId6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6350</wp:posOffset>
            </wp:positionV>
            <wp:extent cx="15875" cy="15875"/>
            <wp:wrapNone/>
            <wp:docPr id="6957" name="Picture 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
                    <pic:cNvPicPr>
                      <a:picLocks noChangeAspect="1" noChangeArrowheads="1"/>
                    </pic:cNvPicPr>
                  </pic:nvPicPr>
                  <pic:blipFill>
                    <a:blip r:embed="rId6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6350</wp:posOffset>
            </wp:positionV>
            <wp:extent cx="15875" cy="15875"/>
            <wp:wrapNone/>
            <wp:docPr id="6958" name="Picture 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8"/>
                    <pic:cNvPicPr>
                      <a:picLocks noChangeAspect="1" noChangeArrowheads="1"/>
                    </pic:cNvPicPr>
                  </pic:nvPicPr>
                  <pic:blipFill>
                    <a:blip r:embed="rId6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6350</wp:posOffset>
            </wp:positionV>
            <wp:extent cx="15875" cy="15875"/>
            <wp:wrapNone/>
            <wp:docPr id="6959" name="Picture 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
                    <pic:cNvPicPr>
                      <a:picLocks noChangeAspect="1" noChangeArrowheads="1"/>
                    </pic:cNvPicPr>
                  </pic:nvPicPr>
                  <pic:blipFill>
                    <a:blip r:embed="rId6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6350</wp:posOffset>
            </wp:positionV>
            <wp:extent cx="15875" cy="15875"/>
            <wp:wrapNone/>
            <wp:docPr id="6960" name="Picture 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0"/>
                    <pic:cNvPicPr>
                      <a:picLocks noChangeAspect="1" noChangeArrowheads="1"/>
                    </pic:cNvPicPr>
                  </pic:nvPicPr>
                  <pic:blipFill>
                    <a:blip r:embed="rId6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6350</wp:posOffset>
            </wp:positionV>
            <wp:extent cx="15875" cy="15875"/>
            <wp:wrapNone/>
            <wp:docPr id="6961" name="Picture 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1"/>
                    <pic:cNvPicPr>
                      <a:picLocks noChangeAspect="1" noChangeArrowheads="1"/>
                    </pic:cNvPicPr>
                  </pic:nvPicPr>
                  <pic:blipFill>
                    <a:blip r:embed="rId6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6350</wp:posOffset>
            </wp:positionV>
            <wp:extent cx="15875" cy="15875"/>
            <wp:wrapNone/>
            <wp:docPr id="6962" name="Picture 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2"/>
                    <pic:cNvPicPr>
                      <a:picLocks noChangeAspect="1" noChangeArrowheads="1"/>
                    </pic:cNvPicPr>
                  </pic:nvPicPr>
                  <pic:blipFill>
                    <a:blip r:embed="rId6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6350</wp:posOffset>
            </wp:positionV>
            <wp:extent cx="15875" cy="15875"/>
            <wp:wrapNone/>
            <wp:docPr id="6963" name="Picture 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3"/>
                    <pic:cNvPicPr>
                      <a:picLocks noChangeAspect="1" noChangeArrowheads="1"/>
                    </pic:cNvPicPr>
                  </pic:nvPicPr>
                  <pic:blipFill>
                    <a:blip r:embed="rId6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6350</wp:posOffset>
            </wp:positionV>
            <wp:extent cx="15875" cy="15875"/>
            <wp:wrapNone/>
            <wp:docPr id="6964" name="Picture 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4"/>
                    <pic:cNvPicPr>
                      <a:picLocks noChangeAspect="1" noChangeArrowheads="1"/>
                    </pic:cNvPicPr>
                  </pic:nvPicPr>
                  <pic:blipFill>
                    <a:blip r:embed="rId6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6350</wp:posOffset>
            </wp:positionV>
            <wp:extent cx="15875" cy="15875"/>
            <wp:wrapNone/>
            <wp:docPr id="6965" name="Picture 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5"/>
                    <pic:cNvPicPr>
                      <a:picLocks noChangeAspect="1" noChangeArrowheads="1"/>
                    </pic:cNvPicPr>
                  </pic:nvPicPr>
                  <pic:blipFill>
                    <a:blip r:embed="rId6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6350</wp:posOffset>
            </wp:positionV>
            <wp:extent cx="15875" cy="15875"/>
            <wp:wrapNone/>
            <wp:docPr id="6966" name="Picture 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6"/>
                    <pic:cNvPicPr>
                      <a:picLocks noChangeAspect="1" noChangeArrowheads="1"/>
                    </pic:cNvPicPr>
                  </pic:nvPicPr>
                  <pic:blipFill>
                    <a:blip r:embed="rId6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6350</wp:posOffset>
            </wp:positionV>
            <wp:extent cx="15875" cy="15875"/>
            <wp:wrapNone/>
            <wp:docPr id="6967" name="Picture 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7"/>
                    <pic:cNvPicPr>
                      <a:picLocks noChangeAspect="1" noChangeArrowheads="1"/>
                    </pic:cNvPicPr>
                  </pic:nvPicPr>
                  <pic:blipFill>
                    <a:blip r:embed="rId6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6350</wp:posOffset>
            </wp:positionV>
            <wp:extent cx="15875" cy="15875"/>
            <wp:wrapNone/>
            <wp:docPr id="6968" name="Picture 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
                    <pic:cNvPicPr>
                      <a:picLocks noChangeAspect="1" noChangeArrowheads="1"/>
                    </pic:cNvPicPr>
                  </pic:nvPicPr>
                  <pic:blipFill>
                    <a:blip r:embed="rId6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6350</wp:posOffset>
            </wp:positionV>
            <wp:extent cx="15875" cy="15875"/>
            <wp:wrapNone/>
            <wp:docPr id="6969" name="Picture 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9"/>
                    <pic:cNvPicPr>
                      <a:picLocks noChangeAspect="1" noChangeArrowheads="1"/>
                    </pic:cNvPicPr>
                  </pic:nvPicPr>
                  <pic:blipFill>
                    <a:blip r:embed="rId6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6350</wp:posOffset>
            </wp:positionV>
            <wp:extent cx="15875" cy="15875"/>
            <wp:wrapNone/>
            <wp:docPr id="6970" name="Picture 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0"/>
                    <pic:cNvPicPr>
                      <a:picLocks noChangeAspect="1" noChangeArrowheads="1"/>
                    </pic:cNvPicPr>
                  </pic:nvPicPr>
                  <pic:blipFill>
                    <a:blip r:embed="rId6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6350</wp:posOffset>
            </wp:positionV>
            <wp:extent cx="15875" cy="15875"/>
            <wp:wrapNone/>
            <wp:docPr id="6971" name="Picture 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1"/>
                    <pic:cNvPicPr>
                      <a:picLocks noChangeAspect="1" noChangeArrowheads="1"/>
                    </pic:cNvPicPr>
                  </pic:nvPicPr>
                  <pic:blipFill>
                    <a:blip r:embed="rId6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6350</wp:posOffset>
            </wp:positionV>
            <wp:extent cx="15875" cy="15875"/>
            <wp:wrapNone/>
            <wp:docPr id="6972" name="Picture 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pic:cNvPicPr>
                      <a:picLocks noChangeAspect="1" noChangeArrowheads="1"/>
                    </pic:cNvPicPr>
                  </pic:nvPicPr>
                  <pic:blipFill>
                    <a:blip r:embed="rId6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6350</wp:posOffset>
            </wp:positionV>
            <wp:extent cx="15875" cy="15875"/>
            <wp:wrapNone/>
            <wp:docPr id="6973" name="Picture 6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3"/>
                    <pic:cNvPicPr>
                      <a:picLocks noChangeAspect="1" noChangeArrowheads="1"/>
                    </pic:cNvPicPr>
                  </pic:nvPicPr>
                  <pic:blipFill>
                    <a:blip r:embed="rId6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6350</wp:posOffset>
            </wp:positionV>
            <wp:extent cx="15875" cy="15875"/>
            <wp:wrapNone/>
            <wp:docPr id="6974" name="Picture 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4"/>
                    <pic:cNvPicPr>
                      <a:picLocks noChangeAspect="1" noChangeArrowheads="1"/>
                    </pic:cNvPicPr>
                  </pic:nvPicPr>
                  <pic:blipFill>
                    <a:blip r:embed="rId6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6350</wp:posOffset>
            </wp:positionV>
            <wp:extent cx="15875" cy="15875"/>
            <wp:wrapNone/>
            <wp:docPr id="6975" name="Picture 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pic:cNvPicPr>
                      <a:picLocks noChangeAspect="1" noChangeArrowheads="1"/>
                    </pic:cNvPicPr>
                  </pic:nvPicPr>
                  <pic:blipFill>
                    <a:blip r:embed="rId6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6350</wp:posOffset>
            </wp:positionV>
            <wp:extent cx="15875" cy="15875"/>
            <wp:wrapNone/>
            <wp:docPr id="6976" name="Picture 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6"/>
                    <pic:cNvPicPr>
                      <a:picLocks noChangeAspect="1" noChangeArrowheads="1"/>
                    </pic:cNvPicPr>
                  </pic:nvPicPr>
                  <pic:blipFill>
                    <a:blip r:embed="rId6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6350</wp:posOffset>
            </wp:positionV>
            <wp:extent cx="15875" cy="15875"/>
            <wp:wrapNone/>
            <wp:docPr id="6977" name="Picture 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
                    <pic:cNvPicPr>
                      <a:picLocks noChangeAspect="1" noChangeArrowheads="1"/>
                    </pic:cNvPicPr>
                  </pic:nvPicPr>
                  <pic:blipFill>
                    <a:blip r:embed="rId6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6350</wp:posOffset>
            </wp:positionV>
            <wp:extent cx="15875" cy="15875"/>
            <wp:wrapNone/>
            <wp:docPr id="6978" name="Picture 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6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6350</wp:posOffset>
            </wp:positionV>
            <wp:extent cx="15875" cy="15875"/>
            <wp:wrapNone/>
            <wp:docPr id="6979" name="Picture 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9"/>
                    <pic:cNvPicPr>
                      <a:picLocks noChangeAspect="1" noChangeArrowheads="1"/>
                    </pic:cNvPicPr>
                  </pic:nvPicPr>
                  <pic:blipFill>
                    <a:blip r:embed="rId6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6350</wp:posOffset>
            </wp:positionV>
            <wp:extent cx="15875" cy="15875"/>
            <wp:wrapNone/>
            <wp:docPr id="6980" name="Picture 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0"/>
                    <pic:cNvPicPr>
                      <a:picLocks noChangeAspect="1" noChangeArrowheads="1"/>
                    </pic:cNvPicPr>
                  </pic:nvPicPr>
                  <pic:blipFill>
                    <a:blip r:embed="rId6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6350</wp:posOffset>
            </wp:positionV>
            <wp:extent cx="15875" cy="15875"/>
            <wp:wrapNone/>
            <wp:docPr id="6981" name="Picture 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1"/>
                    <pic:cNvPicPr>
                      <a:picLocks noChangeAspect="1" noChangeArrowheads="1"/>
                    </pic:cNvPicPr>
                  </pic:nvPicPr>
                  <pic:blipFill>
                    <a:blip r:embed="rId6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6350</wp:posOffset>
            </wp:positionV>
            <wp:extent cx="15875" cy="15875"/>
            <wp:wrapNone/>
            <wp:docPr id="6982" name="Picture 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pic:cNvPicPr>
                      <a:picLocks noChangeAspect="1" noChangeArrowheads="1"/>
                    </pic:cNvPicPr>
                  </pic:nvPicPr>
                  <pic:blipFill>
                    <a:blip r:embed="rId6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6350</wp:posOffset>
            </wp:positionV>
            <wp:extent cx="15875" cy="15875"/>
            <wp:wrapNone/>
            <wp:docPr id="6983" name="Picture 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pic:cNvPicPr>
                      <a:picLocks noChangeAspect="1" noChangeArrowheads="1"/>
                    </pic:cNvPicPr>
                  </pic:nvPicPr>
                  <pic:blipFill>
                    <a:blip r:embed="rId6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6350</wp:posOffset>
            </wp:positionV>
            <wp:extent cx="15875" cy="15875"/>
            <wp:wrapNone/>
            <wp:docPr id="6984" name="Picture 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pic:cNvPicPr>
                      <a:picLocks noChangeAspect="1" noChangeArrowheads="1"/>
                    </pic:cNvPicPr>
                  </pic:nvPicPr>
                  <pic:blipFill>
                    <a:blip r:embed="rId6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6350</wp:posOffset>
            </wp:positionV>
            <wp:extent cx="15875" cy="15875"/>
            <wp:wrapNone/>
            <wp:docPr id="6985" name="Picture 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pic:cNvPicPr>
                      <a:picLocks noChangeAspect="1" noChangeArrowheads="1"/>
                    </pic:cNvPicPr>
                  </pic:nvPicPr>
                  <pic:blipFill>
                    <a:blip r:embed="rId6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6350</wp:posOffset>
            </wp:positionV>
            <wp:extent cx="15875" cy="15875"/>
            <wp:wrapNone/>
            <wp:docPr id="6986" name="Picture 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pic:cNvPicPr>
                      <a:picLocks noChangeAspect="1" noChangeArrowheads="1"/>
                    </pic:cNvPicPr>
                  </pic:nvPicPr>
                  <pic:blipFill>
                    <a:blip r:embed="rId6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6350</wp:posOffset>
            </wp:positionV>
            <wp:extent cx="15875" cy="15875"/>
            <wp:wrapNone/>
            <wp:docPr id="6987" name="Picture 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pic:cNvPicPr>
                      <a:picLocks noChangeAspect="1" noChangeArrowheads="1"/>
                    </pic:cNvPicPr>
                  </pic:nvPicPr>
                  <pic:blipFill>
                    <a:blip r:embed="rId6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6350</wp:posOffset>
            </wp:positionV>
            <wp:extent cx="15875" cy="15875"/>
            <wp:wrapNone/>
            <wp:docPr id="6988" name="Picture 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pic:cNvPicPr>
                      <a:picLocks noChangeAspect="1" noChangeArrowheads="1"/>
                    </pic:cNvPicPr>
                  </pic:nvPicPr>
                  <pic:blipFill>
                    <a:blip r:embed="rId6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6350</wp:posOffset>
            </wp:positionV>
            <wp:extent cx="15875" cy="15875"/>
            <wp:wrapNone/>
            <wp:docPr id="6989" name="Picture 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pic:cNvPicPr>
                      <a:picLocks noChangeAspect="1" noChangeArrowheads="1"/>
                    </pic:cNvPicPr>
                  </pic:nvPicPr>
                  <pic:blipFill>
                    <a:blip r:embed="rId6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6350</wp:posOffset>
            </wp:positionV>
            <wp:extent cx="15875" cy="15875"/>
            <wp:wrapNone/>
            <wp:docPr id="6990" name="Picture 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0"/>
                    <pic:cNvPicPr>
                      <a:picLocks noChangeAspect="1" noChangeArrowheads="1"/>
                    </pic:cNvPicPr>
                  </pic:nvPicPr>
                  <pic:blipFill>
                    <a:blip r:embed="rId6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6350</wp:posOffset>
            </wp:positionV>
            <wp:extent cx="15875" cy="15875"/>
            <wp:wrapNone/>
            <wp:docPr id="6991" name="Picture 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pic:cNvPicPr>
                      <a:picLocks noChangeAspect="1" noChangeArrowheads="1"/>
                    </pic:cNvPicPr>
                  </pic:nvPicPr>
                  <pic:blipFill>
                    <a:blip r:embed="rId6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6350</wp:posOffset>
            </wp:positionV>
            <wp:extent cx="15875" cy="15875"/>
            <wp:wrapNone/>
            <wp:docPr id="6992" name="Picture 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2"/>
                    <pic:cNvPicPr>
                      <a:picLocks noChangeAspect="1" noChangeArrowheads="1"/>
                    </pic:cNvPicPr>
                  </pic:nvPicPr>
                  <pic:blipFill>
                    <a:blip r:embed="rId6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6350</wp:posOffset>
            </wp:positionV>
            <wp:extent cx="15875" cy="15875"/>
            <wp:wrapNone/>
            <wp:docPr id="6993" name="Picture 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pic:cNvPicPr>
                      <a:picLocks noChangeAspect="1" noChangeArrowheads="1"/>
                    </pic:cNvPicPr>
                  </pic:nvPicPr>
                  <pic:blipFill>
                    <a:blip r:embed="rId7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6350</wp:posOffset>
            </wp:positionV>
            <wp:extent cx="15875" cy="15875"/>
            <wp:wrapNone/>
            <wp:docPr id="6994" name="Picture 6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4"/>
                    <pic:cNvPicPr>
                      <a:picLocks noChangeAspect="1" noChangeArrowheads="1"/>
                    </pic:cNvPicPr>
                  </pic:nvPicPr>
                  <pic:blipFill>
                    <a:blip r:embed="rId7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6350</wp:posOffset>
            </wp:positionV>
            <wp:extent cx="15875" cy="15875"/>
            <wp:wrapNone/>
            <wp:docPr id="6995" name="Picture 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5"/>
                    <pic:cNvPicPr>
                      <a:picLocks noChangeAspect="1" noChangeArrowheads="1"/>
                    </pic:cNvPicPr>
                  </pic:nvPicPr>
                  <pic:blipFill>
                    <a:blip r:embed="rId7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6350</wp:posOffset>
            </wp:positionV>
            <wp:extent cx="15875" cy="15875"/>
            <wp:wrapNone/>
            <wp:docPr id="6996" name="Picture 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6"/>
                    <pic:cNvPicPr>
                      <a:picLocks noChangeAspect="1" noChangeArrowheads="1"/>
                    </pic:cNvPicPr>
                  </pic:nvPicPr>
                  <pic:blipFill>
                    <a:blip r:embed="rId7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6350</wp:posOffset>
            </wp:positionV>
            <wp:extent cx="15875" cy="15875"/>
            <wp:wrapNone/>
            <wp:docPr id="6997" name="Picture 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7"/>
                    <pic:cNvPicPr>
                      <a:picLocks noChangeAspect="1" noChangeArrowheads="1"/>
                    </pic:cNvPicPr>
                  </pic:nvPicPr>
                  <pic:blipFill>
                    <a:blip r:embed="rId7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6350</wp:posOffset>
            </wp:positionV>
            <wp:extent cx="15875" cy="15875"/>
            <wp:wrapNone/>
            <wp:docPr id="6998" name="Picture 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8"/>
                    <pic:cNvPicPr>
                      <a:picLocks noChangeAspect="1" noChangeArrowheads="1"/>
                    </pic:cNvPicPr>
                  </pic:nvPicPr>
                  <pic:blipFill>
                    <a:blip r:embed="rId7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6350</wp:posOffset>
            </wp:positionV>
            <wp:extent cx="15875" cy="15875"/>
            <wp:wrapNone/>
            <wp:docPr id="6999" name="Picture 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9"/>
                    <pic:cNvPicPr>
                      <a:picLocks noChangeAspect="1" noChangeArrowheads="1"/>
                    </pic:cNvPicPr>
                  </pic:nvPicPr>
                  <pic:blipFill>
                    <a:blip r:embed="rId7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6350</wp:posOffset>
            </wp:positionV>
            <wp:extent cx="15875" cy="15875"/>
            <wp:wrapNone/>
            <wp:docPr id="7000" name="Pictur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0"/>
                    <pic:cNvPicPr>
                      <a:picLocks noChangeAspect="1" noChangeArrowheads="1"/>
                    </pic:cNvPicPr>
                  </pic:nvPicPr>
                  <pic:blipFill>
                    <a:blip r:embed="rId7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6350</wp:posOffset>
            </wp:positionV>
            <wp:extent cx="15875" cy="15875"/>
            <wp:wrapNone/>
            <wp:docPr id="7001" name="Picture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
                    <pic:cNvPicPr>
                      <a:picLocks noChangeAspect="1" noChangeArrowheads="1"/>
                    </pic:cNvPicPr>
                  </pic:nvPicPr>
                  <pic:blipFill>
                    <a:blip r:embed="rId7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6350</wp:posOffset>
            </wp:positionV>
            <wp:extent cx="15875" cy="15875"/>
            <wp:wrapNone/>
            <wp:docPr id="7002" name="Picture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
                    <pic:cNvPicPr>
                      <a:picLocks noChangeAspect="1" noChangeArrowheads="1"/>
                    </pic:cNvPicPr>
                  </pic:nvPicPr>
                  <pic:blipFill>
                    <a:blip r:embed="rId7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6350</wp:posOffset>
            </wp:positionV>
            <wp:extent cx="15875" cy="15875"/>
            <wp:wrapNone/>
            <wp:docPr id="7003" name="Picture 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3"/>
                    <pic:cNvPicPr>
                      <a:picLocks noChangeAspect="1" noChangeArrowheads="1"/>
                    </pic:cNvPicPr>
                  </pic:nvPicPr>
                  <pic:blipFill>
                    <a:blip r:embed="rId7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6350</wp:posOffset>
            </wp:positionV>
            <wp:extent cx="15875" cy="15875"/>
            <wp:wrapNone/>
            <wp:docPr id="7004" name="Picture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4"/>
                    <pic:cNvPicPr>
                      <a:picLocks noChangeAspect="1" noChangeArrowheads="1"/>
                    </pic:cNvPicPr>
                  </pic:nvPicPr>
                  <pic:blipFill>
                    <a:blip r:embed="rId7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6350</wp:posOffset>
            </wp:positionV>
            <wp:extent cx="15875" cy="15875"/>
            <wp:wrapNone/>
            <wp:docPr id="7005" name="Picture 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
                    <pic:cNvPicPr>
                      <a:picLocks noChangeAspect="1" noChangeArrowheads="1"/>
                    </pic:cNvPicPr>
                  </pic:nvPicPr>
                  <pic:blipFill>
                    <a:blip r:embed="rId7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5875" cy="15875"/>
            <wp:wrapNone/>
            <wp:docPr id="7006" name="Picture 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6"/>
                    <pic:cNvPicPr>
                      <a:picLocks noChangeAspect="1" noChangeArrowheads="1"/>
                    </pic:cNvPicPr>
                  </pic:nvPicPr>
                  <pic:blipFill>
                    <a:blip r:embed="rId7013">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41" w:lineRule="exact"/>
        <w:rPr>
          <w:sz w:val="20"/>
          <w:szCs w:val="20"/>
          <w:color w:val="auto"/>
        </w:rPr>
      </w:pPr>
    </w:p>
    <w:p>
      <w:pPr>
        <w:ind w:left="40"/>
        <w:spacing w:after="0" w:line="245" w:lineRule="auto"/>
        <w:rPr>
          <w:sz w:val="20"/>
          <w:szCs w:val="20"/>
          <w:color w:val="auto"/>
        </w:rPr>
      </w:pPr>
      <w:r>
        <w:rPr>
          <w:rFonts w:ascii="Arial" w:cs="Arial" w:eastAsia="Arial" w:hAnsi="Arial"/>
          <w:sz w:val="15"/>
          <w:szCs w:val="15"/>
          <w:color w:val="auto"/>
        </w:rPr>
        <w:t>Pay Governance provides analysis for our Compensation Committee to evaluate year-to-date compensation decisions in light of year-to-date comparative data, and to prepare for the annual executive officer compensation review in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5875" cy="15875"/>
            <wp:wrapNone/>
            <wp:docPr id="7007" name="Picture 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7"/>
                    <pic:cNvPicPr>
                      <a:picLocks noChangeAspect="1" noChangeArrowheads="1"/>
                    </pic:cNvPicPr>
                  </pic:nvPicPr>
                  <pic:blipFill>
                    <a:blip r:embed="rId7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10160</wp:posOffset>
            </wp:positionV>
            <wp:extent cx="15875" cy="15875"/>
            <wp:wrapNone/>
            <wp:docPr id="7008" name="Picture 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8"/>
                    <pic:cNvPicPr>
                      <a:picLocks noChangeAspect="1" noChangeArrowheads="1"/>
                    </pic:cNvPicPr>
                  </pic:nvPicPr>
                  <pic:blipFill>
                    <a:blip r:embed="rId7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10160</wp:posOffset>
            </wp:positionV>
            <wp:extent cx="15875" cy="15875"/>
            <wp:wrapNone/>
            <wp:docPr id="7009" name="Picture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9"/>
                    <pic:cNvPicPr>
                      <a:picLocks noChangeAspect="1" noChangeArrowheads="1"/>
                    </pic:cNvPicPr>
                  </pic:nvPicPr>
                  <pic:blipFill>
                    <a:blip r:embed="rId7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10160</wp:posOffset>
            </wp:positionV>
            <wp:extent cx="15875" cy="15875"/>
            <wp:wrapNone/>
            <wp:docPr id="7010" name="Picture 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0"/>
                    <pic:cNvPicPr>
                      <a:picLocks noChangeAspect="1" noChangeArrowheads="1"/>
                    </pic:cNvPicPr>
                  </pic:nvPicPr>
                  <pic:blipFill>
                    <a:blip r:embed="rId7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10160</wp:posOffset>
            </wp:positionV>
            <wp:extent cx="15875" cy="15875"/>
            <wp:wrapNone/>
            <wp:docPr id="7011" name="Picture 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1"/>
                    <pic:cNvPicPr>
                      <a:picLocks noChangeAspect="1" noChangeArrowheads="1"/>
                    </pic:cNvPicPr>
                  </pic:nvPicPr>
                  <pic:blipFill>
                    <a:blip r:embed="rId7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10160</wp:posOffset>
            </wp:positionV>
            <wp:extent cx="15875" cy="15875"/>
            <wp:wrapNone/>
            <wp:docPr id="7012" name="Picture 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2"/>
                    <pic:cNvPicPr>
                      <a:picLocks noChangeAspect="1" noChangeArrowheads="1"/>
                    </pic:cNvPicPr>
                  </pic:nvPicPr>
                  <pic:blipFill>
                    <a:blip r:embed="rId7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10160</wp:posOffset>
            </wp:positionV>
            <wp:extent cx="15875" cy="15875"/>
            <wp:wrapNone/>
            <wp:docPr id="7013" name="Picture 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3"/>
                    <pic:cNvPicPr>
                      <a:picLocks noChangeAspect="1" noChangeArrowheads="1"/>
                    </pic:cNvPicPr>
                  </pic:nvPicPr>
                  <pic:blipFill>
                    <a:blip r:embed="rId7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10160</wp:posOffset>
            </wp:positionV>
            <wp:extent cx="15875" cy="15875"/>
            <wp:wrapNone/>
            <wp:docPr id="7014" name="Picture 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4"/>
                    <pic:cNvPicPr>
                      <a:picLocks noChangeAspect="1" noChangeArrowheads="1"/>
                    </pic:cNvPicPr>
                  </pic:nvPicPr>
                  <pic:blipFill>
                    <a:blip r:embed="rId7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10160</wp:posOffset>
            </wp:positionV>
            <wp:extent cx="15875" cy="15875"/>
            <wp:wrapNone/>
            <wp:docPr id="7015" name="Picture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5"/>
                    <pic:cNvPicPr>
                      <a:picLocks noChangeAspect="1" noChangeArrowheads="1"/>
                    </pic:cNvPicPr>
                  </pic:nvPicPr>
                  <pic:blipFill>
                    <a:blip r:embed="rId7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10160</wp:posOffset>
            </wp:positionV>
            <wp:extent cx="15875" cy="15875"/>
            <wp:wrapNone/>
            <wp:docPr id="7016" name="Picture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6"/>
                    <pic:cNvPicPr>
                      <a:picLocks noChangeAspect="1" noChangeArrowheads="1"/>
                    </pic:cNvPicPr>
                  </pic:nvPicPr>
                  <pic:blipFill>
                    <a:blip r:embed="rId7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10160</wp:posOffset>
            </wp:positionV>
            <wp:extent cx="15875" cy="15875"/>
            <wp:wrapNone/>
            <wp:docPr id="7017" name="Picture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7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10160</wp:posOffset>
            </wp:positionV>
            <wp:extent cx="15875" cy="15875"/>
            <wp:wrapNone/>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pic:cNvPicPr>
                      <a:picLocks noChangeAspect="1" noChangeArrowheads="1"/>
                    </pic:cNvPicPr>
                  </pic:nvPicPr>
                  <pic:blipFill>
                    <a:blip r:embed="rId7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10160</wp:posOffset>
            </wp:positionV>
            <wp:extent cx="15875" cy="15875"/>
            <wp:wrapNone/>
            <wp:docPr id="7019" name="Picture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pic:cNvPicPr>
                      <a:picLocks noChangeAspect="1" noChangeArrowheads="1"/>
                    </pic:cNvPicPr>
                  </pic:nvPicPr>
                  <pic:blipFill>
                    <a:blip r:embed="rId7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10160</wp:posOffset>
            </wp:positionV>
            <wp:extent cx="15875" cy="15875"/>
            <wp:wrapNone/>
            <wp:docPr id="7020" name="Picture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pic:cNvPicPr>
                      <a:picLocks noChangeAspect="1" noChangeArrowheads="1"/>
                    </pic:cNvPicPr>
                  </pic:nvPicPr>
                  <pic:blipFill>
                    <a:blip r:embed="rId7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10160</wp:posOffset>
            </wp:positionV>
            <wp:extent cx="15875" cy="15875"/>
            <wp:wrapNone/>
            <wp:docPr id="7021" name="Picture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pic:cNvPicPr>
                      <a:picLocks noChangeAspect="1" noChangeArrowheads="1"/>
                    </pic:cNvPicPr>
                  </pic:nvPicPr>
                  <pic:blipFill>
                    <a:blip r:embed="rId7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10160</wp:posOffset>
            </wp:positionV>
            <wp:extent cx="15875" cy="15875"/>
            <wp:wrapNone/>
            <wp:docPr id="7022" name="Picture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pic:cNvPicPr>
                      <a:picLocks noChangeAspect="1" noChangeArrowheads="1"/>
                    </pic:cNvPicPr>
                  </pic:nvPicPr>
                  <pic:blipFill>
                    <a:blip r:embed="rId7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10160</wp:posOffset>
            </wp:positionV>
            <wp:extent cx="15875" cy="15875"/>
            <wp:wrapNone/>
            <wp:docPr id="7023" name="Picture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pic:cNvPicPr>
                      <a:picLocks noChangeAspect="1" noChangeArrowheads="1"/>
                    </pic:cNvPicPr>
                  </pic:nvPicPr>
                  <pic:blipFill>
                    <a:blip r:embed="rId7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10160</wp:posOffset>
            </wp:positionV>
            <wp:extent cx="15875" cy="15875"/>
            <wp:wrapNone/>
            <wp:docPr id="7024" name="Picture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pic:cNvPicPr>
                      <a:picLocks noChangeAspect="1" noChangeArrowheads="1"/>
                    </pic:cNvPicPr>
                  </pic:nvPicPr>
                  <pic:blipFill>
                    <a:blip r:embed="rId7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10160</wp:posOffset>
            </wp:positionV>
            <wp:extent cx="15875" cy="15875"/>
            <wp:wrapNone/>
            <wp:docPr id="7025" name="Picture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5"/>
                    <pic:cNvPicPr>
                      <a:picLocks noChangeAspect="1" noChangeArrowheads="1"/>
                    </pic:cNvPicPr>
                  </pic:nvPicPr>
                  <pic:blipFill>
                    <a:blip r:embed="rId7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10160</wp:posOffset>
            </wp:positionV>
            <wp:extent cx="15875" cy="15875"/>
            <wp:wrapNone/>
            <wp:docPr id="7026" name="Picture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6"/>
                    <pic:cNvPicPr>
                      <a:picLocks noChangeAspect="1" noChangeArrowheads="1"/>
                    </pic:cNvPicPr>
                  </pic:nvPicPr>
                  <pic:blipFill>
                    <a:blip r:embed="rId7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10160</wp:posOffset>
            </wp:positionV>
            <wp:extent cx="15875" cy="15875"/>
            <wp:wrapNone/>
            <wp:docPr id="7027" name="Picture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
                    <pic:cNvPicPr>
                      <a:picLocks noChangeAspect="1" noChangeArrowheads="1"/>
                    </pic:cNvPicPr>
                  </pic:nvPicPr>
                  <pic:blipFill>
                    <a:blip r:embed="rId7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10160</wp:posOffset>
            </wp:positionV>
            <wp:extent cx="15875" cy="15875"/>
            <wp:wrapNone/>
            <wp:docPr id="7028" name="Picture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8"/>
                    <pic:cNvPicPr>
                      <a:picLocks noChangeAspect="1" noChangeArrowheads="1"/>
                    </pic:cNvPicPr>
                  </pic:nvPicPr>
                  <pic:blipFill>
                    <a:blip r:embed="rId7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10160</wp:posOffset>
            </wp:positionV>
            <wp:extent cx="15875" cy="15875"/>
            <wp:wrapNone/>
            <wp:docPr id="7029" name="Picture 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9"/>
                    <pic:cNvPicPr>
                      <a:picLocks noChangeAspect="1" noChangeArrowheads="1"/>
                    </pic:cNvPicPr>
                  </pic:nvPicPr>
                  <pic:blipFill>
                    <a:blip r:embed="rId7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10160</wp:posOffset>
            </wp:positionV>
            <wp:extent cx="15875" cy="15875"/>
            <wp:wrapNone/>
            <wp:docPr id="7030" name="Picture 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0"/>
                    <pic:cNvPicPr>
                      <a:picLocks noChangeAspect="1" noChangeArrowheads="1"/>
                    </pic:cNvPicPr>
                  </pic:nvPicPr>
                  <pic:blipFill>
                    <a:blip r:embed="rId7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10160</wp:posOffset>
            </wp:positionV>
            <wp:extent cx="15875" cy="15875"/>
            <wp:wrapNone/>
            <wp:docPr id="7031"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1"/>
                    <pic:cNvPicPr>
                      <a:picLocks noChangeAspect="1" noChangeArrowheads="1"/>
                    </pic:cNvPicPr>
                  </pic:nvPicPr>
                  <pic:blipFill>
                    <a:blip r:embed="rId7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10160</wp:posOffset>
            </wp:positionV>
            <wp:extent cx="15875" cy="15875"/>
            <wp:wrapNone/>
            <wp:docPr id="7032" name="Picture 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2"/>
                    <pic:cNvPicPr>
                      <a:picLocks noChangeAspect="1" noChangeArrowheads="1"/>
                    </pic:cNvPicPr>
                  </pic:nvPicPr>
                  <pic:blipFill>
                    <a:blip r:embed="rId7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10160</wp:posOffset>
            </wp:positionV>
            <wp:extent cx="15875" cy="15875"/>
            <wp:wrapNone/>
            <wp:docPr id="7033" name="Picture 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3"/>
                    <pic:cNvPicPr>
                      <a:picLocks noChangeAspect="1" noChangeArrowheads="1"/>
                    </pic:cNvPicPr>
                  </pic:nvPicPr>
                  <pic:blipFill>
                    <a:blip r:embed="rId7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10160</wp:posOffset>
            </wp:positionV>
            <wp:extent cx="15875" cy="15875"/>
            <wp:wrapNone/>
            <wp:docPr id="7034" name="Picture 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pic:cNvPicPr>
                      <a:picLocks noChangeAspect="1" noChangeArrowheads="1"/>
                    </pic:cNvPicPr>
                  </pic:nvPicPr>
                  <pic:blipFill>
                    <a:blip r:embed="rId7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10160</wp:posOffset>
            </wp:positionV>
            <wp:extent cx="15875" cy="15875"/>
            <wp:wrapNone/>
            <wp:docPr id="7035" name="Picture 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5"/>
                    <pic:cNvPicPr>
                      <a:picLocks noChangeAspect="1" noChangeArrowheads="1"/>
                    </pic:cNvPicPr>
                  </pic:nvPicPr>
                  <pic:blipFill>
                    <a:blip r:embed="rId7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10160</wp:posOffset>
            </wp:positionV>
            <wp:extent cx="15875" cy="15875"/>
            <wp:wrapNone/>
            <wp:docPr id="7036" name="Picture 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6"/>
                    <pic:cNvPicPr>
                      <a:picLocks noChangeAspect="1" noChangeArrowheads="1"/>
                    </pic:cNvPicPr>
                  </pic:nvPicPr>
                  <pic:blipFill>
                    <a:blip r:embed="rId7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10160</wp:posOffset>
            </wp:positionV>
            <wp:extent cx="15875" cy="15875"/>
            <wp:wrapNone/>
            <wp:docPr id="7037" name="Picture 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7"/>
                    <pic:cNvPicPr>
                      <a:picLocks noChangeAspect="1" noChangeArrowheads="1"/>
                    </pic:cNvPicPr>
                  </pic:nvPicPr>
                  <pic:blipFill>
                    <a:blip r:embed="rId7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10160</wp:posOffset>
            </wp:positionV>
            <wp:extent cx="15875" cy="15875"/>
            <wp:wrapNone/>
            <wp:docPr id="7038" name="Picture 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8"/>
                    <pic:cNvPicPr>
                      <a:picLocks noChangeAspect="1" noChangeArrowheads="1"/>
                    </pic:cNvPicPr>
                  </pic:nvPicPr>
                  <pic:blipFill>
                    <a:blip r:embed="rId7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10160</wp:posOffset>
            </wp:positionV>
            <wp:extent cx="15875" cy="15875"/>
            <wp:wrapNone/>
            <wp:docPr id="7039" name="Picture 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9"/>
                    <pic:cNvPicPr>
                      <a:picLocks noChangeAspect="1" noChangeArrowheads="1"/>
                    </pic:cNvPicPr>
                  </pic:nvPicPr>
                  <pic:blipFill>
                    <a:blip r:embed="rId7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10160</wp:posOffset>
            </wp:positionV>
            <wp:extent cx="15875" cy="15875"/>
            <wp:wrapNone/>
            <wp:docPr id="7040" name="Picture 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0"/>
                    <pic:cNvPicPr>
                      <a:picLocks noChangeAspect="1" noChangeArrowheads="1"/>
                    </pic:cNvPicPr>
                  </pic:nvPicPr>
                  <pic:blipFill>
                    <a:blip r:embed="rId7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10160</wp:posOffset>
            </wp:positionV>
            <wp:extent cx="15875" cy="15875"/>
            <wp:wrapNone/>
            <wp:docPr id="7041" name="Picture 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1"/>
                    <pic:cNvPicPr>
                      <a:picLocks noChangeAspect="1" noChangeArrowheads="1"/>
                    </pic:cNvPicPr>
                  </pic:nvPicPr>
                  <pic:blipFill>
                    <a:blip r:embed="rId7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10160</wp:posOffset>
            </wp:positionV>
            <wp:extent cx="15875" cy="15875"/>
            <wp:wrapNone/>
            <wp:docPr id="7042" name="Picture 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2"/>
                    <pic:cNvPicPr>
                      <a:picLocks noChangeAspect="1" noChangeArrowheads="1"/>
                    </pic:cNvPicPr>
                  </pic:nvPicPr>
                  <pic:blipFill>
                    <a:blip r:embed="rId7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10160</wp:posOffset>
            </wp:positionV>
            <wp:extent cx="15875" cy="15875"/>
            <wp:wrapNone/>
            <wp:docPr id="7043" name="Picture 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3"/>
                    <pic:cNvPicPr>
                      <a:picLocks noChangeAspect="1" noChangeArrowheads="1"/>
                    </pic:cNvPicPr>
                  </pic:nvPicPr>
                  <pic:blipFill>
                    <a:blip r:embed="rId7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10160</wp:posOffset>
            </wp:positionV>
            <wp:extent cx="15875" cy="15875"/>
            <wp:wrapNone/>
            <wp:docPr id="7044" name="Picture 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
                    <pic:cNvPicPr>
                      <a:picLocks noChangeAspect="1" noChangeArrowheads="1"/>
                    </pic:cNvPicPr>
                  </pic:nvPicPr>
                  <pic:blipFill>
                    <a:blip r:embed="rId7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10160</wp:posOffset>
            </wp:positionV>
            <wp:extent cx="15875" cy="15875"/>
            <wp:wrapNone/>
            <wp:docPr id="7045" name="Picture 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5"/>
                    <pic:cNvPicPr>
                      <a:picLocks noChangeAspect="1" noChangeArrowheads="1"/>
                    </pic:cNvPicPr>
                  </pic:nvPicPr>
                  <pic:blipFill>
                    <a:blip r:embed="rId7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10160</wp:posOffset>
            </wp:positionV>
            <wp:extent cx="15875" cy="15875"/>
            <wp:wrapNone/>
            <wp:docPr id="7046" name="Picture 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6"/>
                    <pic:cNvPicPr>
                      <a:picLocks noChangeAspect="1" noChangeArrowheads="1"/>
                    </pic:cNvPicPr>
                  </pic:nvPicPr>
                  <pic:blipFill>
                    <a:blip r:embed="rId7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10160</wp:posOffset>
            </wp:positionV>
            <wp:extent cx="15875" cy="15875"/>
            <wp:wrapNone/>
            <wp:docPr id="7047" name="Picture 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7"/>
                    <pic:cNvPicPr>
                      <a:picLocks noChangeAspect="1" noChangeArrowheads="1"/>
                    </pic:cNvPicPr>
                  </pic:nvPicPr>
                  <pic:blipFill>
                    <a:blip r:embed="rId7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10160</wp:posOffset>
            </wp:positionV>
            <wp:extent cx="15875" cy="15875"/>
            <wp:wrapNone/>
            <wp:docPr id="7048" name="Picture 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8"/>
                    <pic:cNvPicPr>
                      <a:picLocks noChangeAspect="1" noChangeArrowheads="1"/>
                    </pic:cNvPicPr>
                  </pic:nvPicPr>
                  <pic:blipFill>
                    <a:blip r:embed="rId7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10160</wp:posOffset>
            </wp:positionV>
            <wp:extent cx="15875" cy="15875"/>
            <wp:wrapNone/>
            <wp:docPr id="7049" name="Picture 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pic:cNvPicPr>
                      <a:picLocks noChangeAspect="1" noChangeArrowheads="1"/>
                    </pic:cNvPicPr>
                  </pic:nvPicPr>
                  <pic:blipFill>
                    <a:blip r:embed="rId7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10160</wp:posOffset>
            </wp:positionV>
            <wp:extent cx="15875" cy="15875"/>
            <wp:wrapNone/>
            <wp:docPr id="7050" name="Picture 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7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10160</wp:posOffset>
            </wp:positionV>
            <wp:extent cx="15875" cy="15875"/>
            <wp:wrapNone/>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1"/>
                    <pic:cNvPicPr>
                      <a:picLocks noChangeAspect="1" noChangeArrowheads="1"/>
                    </pic:cNvPicPr>
                  </pic:nvPicPr>
                  <pic:blipFill>
                    <a:blip r:embed="rId7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10160</wp:posOffset>
            </wp:positionV>
            <wp:extent cx="15875" cy="15875"/>
            <wp:wrapNone/>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2"/>
                    <pic:cNvPicPr>
                      <a:picLocks noChangeAspect="1" noChangeArrowheads="1"/>
                    </pic:cNvPicPr>
                  </pic:nvPicPr>
                  <pic:blipFill>
                    <a:blip r:embed="rId7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10160</wp:posOffset>
            </wp:positionV>
            <wp:extent cx="15875" cy="15875"/>
            <wp:wrapNone/>
            <wp:docPr id="7053" name="Picture 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3"/>
                    <pic:cNvPicPr>
                      <a:picLocks noChangeAspect="1" noChangeArrowheads="1"/>
                    </pic:cNvPicPr>
                  </pic:nvPicPr>
                  <pic:blipFill>
                    <a:blip r:embed="rId7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10160</wp:posOffset>
            </wp:positionV>
            <wp:extent cx="15875" cy="15875"/>
            <wp:wrapNone/>
            <wp:docPr id="7054" name="Picture 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4"/>
                    <pic:cNvPicPr>
                      <a:picLocks noChangeAspect="1" noChangeArrowheads="1"/>
                    </pic:cNvPicPr>
                  </pic:nvPicPr>
                  <pic:blipFill>
                    <a:blip r:embed="rId7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10160</wp:posOffset>
            </wp:positionV>
            <wp:extent cx="15875" cy="15875"/>
            <wp:wrapNone/>
            <wp:docPr id="7055" name="Picture 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5"/>
                    <pic:cNvPicPr>
                      <a:picLocks noChangeAspect="1" noChangeArrowheads="1"/>
                    </pic:cNvPicPr>
                  </pic:nvPicPr>
                  <pic:blipFill>
                    <a:blip r:embed="rId7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10160</wp:posOffset>
            </wp:positionV>
            <wp:extent cx="15875" cy="15875"/>
            <wp:wrapNone/>
            <wp:docPr id="7056" name="Picture 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6"/>
                    <pic:cNvPicPr>
                      <a:picLocks noChangeAspect="1" noChangeArrowheads="1"/>
                    </pic:cNvPicPr>
                  </pic:nvPicPr>
                  <pic:blipFill>
                    <a:blip r:embed="rId7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10160</wp:posOffset>
            </wp:positionV>
            <wp:extent cx="15875" cy="15875"/>
            <wp:wrapNone/>
            <wp:docPr id="7057" name="Picture 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7"/>
                    <pic:cNvPicPr>
                      <a:picLocks noChangeAspect="1" noChangeArrowheads="1"/>
                    </pic:cNvPicPr>
                  </pic:nvPicPr>
                  <pic:blipFill>
                    <a:blip r:embed="rId7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10160</wp:posOffset>
            </wp:positionV>
            <wp:extent cx="15875" cy="15875"/>
            <wp:wrapNone/>
            <wp:docPr id="7058" name="Picture 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8"/>
                    <pic:cNvPicPr>
                      <a:picLocks noChangeAspect="1" noChangeArrowheads="1"/>
                    </pic:cNvPicPr>
                  </pic:nvPicPr>
                  <pic:blipFill>
                    <a:blip r:embed="rId7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10160</wp:posOffset>
            </wp:positionV>
            <wp:extent cx="15875" cy="15875"/>
            <wp:wrapNone/>
            <wp:docPr id="7059" name="Picture 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9"/>
                    <pic:cNvPicPr>
                      <a:picLocks noChangeAspect="1" noChangeArrowheads="1"/>
                    </pic:cNvPicPr>
                  </pic:nvPicPr>
                  <pic:blipFill>
                    <a:blip r:embed="rId7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10160</wp:posOffset>
            </wp:positionV>
            <wp:extent cx="15875" cy="15875"/>
            <wp:wrapNone/>
            <wp:docPr id="7060" name="Picture 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0"/>
                    <pic:cNvPicPr>
                      <a:picLocks noChangeAspect="1" noChangeArrowheads="1"/>
                    </pic:cNvPicPr>
                  </pic:nvPicPr>
                  <pic:blipFill>
                    <a:blip r:embed="rId7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10160</wp:posOffset>
            </wp:positionV>
            <wp:extent cx="15875" cy="15875"/>
            <wp:wrapNone/>
            <wp:docPr id="7061" name="Picture 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1"/>
                    <pic:cNvPicPr>
                      <a:picLocks noChangeAspect="1" noChangeArrowheads="1"/>
                    </pic:cNvPicPr>
                  </pic:nvPicPr>
                  <pic:blipFill>
                    <a:blip r:embed="rId7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10160</wp:posOffset>
            </wp:positionV>
            <wp:extent cx="15875" cy="15875"/>
            <wp:wrapNone/>
            <wp:docPr id="7062" name="Picture 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2"/>
                    <pic:cNvPicPr>
                      <a:picLocks noChangeAspect="1" noChangeArrowheads="1"/>
                    </pic:cNvPicPr>
                  </pic:nvPicPr>
                  <pic:blipFill>
                    <a:blip r:embed="rId7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10160</wp:posOffset>
            </wp:positionV>
            <wp:extent cx="15875" cy="15875"/>
            <wp:wrapNone/>
            <wp:docPr id="7063" name="Picture 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3"/>
                    <pic:cNvPicPr>
                      <a:picLocks noChangeAspect="1" noChangeArrowheads="1"/>
                    </pic:cNvPicPr>
                  </pic:nvPicPr>
                  <pic:blipFill>
                    <a:blip r:embed="rId7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10160</wp:posOffset>
            </wp:positionV>
            <wp:extent cx="15875" cy="15875"/>
            <wp:wrapNone/>
            <wp:docPr id="7064" name="Picture 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4"/>
                    <pic:cNvPicPr>
                      <a:picLocks noChangeAspect="1" noChangeArrowheads="1"/>
                    </pic:cNvPicPr>
                  </pic:nvPicPr>
                  <pic:blipFill>
                    <a:blip r:embed="rId7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10160</wp:posOffset>
            </wp:positionV>
            <wp:extent cx="15875" cy="15875"/>
            <wp:wrapNone/>
            <wp:docPr id="7065" name="Picture 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5"/>
                    <pic:cNvPicPr>
                      <a:picLocks noChangeAspect="1" noChangeArrowheads="1"/>
                    </pic:cNvPicPr>
                  </pic:nvPicPr>
                  <pic:blipFill>
                    <a:blip r:embed="rId7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10160</wp:posOffset>
            </wp:positionV>
            <wp:extent cx="15875" cy="15875"/>
            <wp:wrapNone/>
            <wp:docPr id="7066" name="Picture 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6"/>
                    <pic:cNvPicPr>
                      <a:picLocks noChangeAspect="1" noChangeArrowheads="1"/>
                    </pic:cNvPicPr>
                  </pic:nvPicPr>
                  <pic:blipFill>
                    <a:blip r:embed="rId7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10160</wp:posOffset>
            </wp:positionV>
            <wp:extent cx="15875" cy="15875"/>
            <wp:wrapNone/>
            <wp:docPr id="7067" name="Picture 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7"/>
                    <pic:cNvPicPr>
                      <a:picLocks noChangeAspect="1" noChangeArrowheads="1"/>
                    </pic:cNvPicPr>
                  </pic:nvPicPr>
                  <pic:blipFill>
                    <a:blip r:embed="rId7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10160</wp:posOffset>
            </wp:positionV>
            <wp:extent cx="15875" cy="15875"/>
            <wp:wrapNone/>
            <wp:docPr id="7068" name="Picture 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8"/>
                    <pic:cNvPicPr>
                      <a:picLocks noChangeAspect="1" noChangeArrowheads="1"/>
                    </pic:cNvPicPr>
                  </pic:nvPicPr>
                  <pic:blipFill>
                    <a:blip r:embed="rId7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10160</wp:posOffset>
            </wp:positionV>
            <wp:extent cx="15875" cy="15875"/>
            <wp:wrapNone/>
            <wp:docPr id="7069" name="Picture 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9"/>
                    <pic:cNvPicPr>
                      <a:picLocks noChangeAspect="1" noChangeArrowheads="1"/>
                    </pic:cNvPicPr>
                  </pic:nvPicPr>
                  <pic:blipFill>
                    <a:blip r:embed="rId7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10160</wp:posOffset>
            </wp:positionV>
            <wp:extent cx="15875" cy="15875"/>
            <wp:wrapNone/>
            <wp:docPr id="7070" name="Picture 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0"/>
                    <pic:cNvPicPr>
                      <a:picLocks noChangeAspect="1" noChangeArrowheads="1"/>
                    </pic:cNvPicPr>
                  </pic:nvPicPr>
                  <pic:blipFill>
                    <a:blip r:embed="rId7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10160</wp:posOffset>
            </wp:positionV>
            <wp:extent cx="15875" cy="15875"/>
            <wp:wrapNone/>
            <wp:docPr id="7071" name="Picture 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1"/>
                    <pic:cNvPicPr>
                      <a:picLocks noChangeAspect="1" noChangeArrowheads="1"/>
                    </pic:cNvPicPr>
                  </pic:nvPicPr>
                  <pic:blipFill>
                    <a:blip r:embed="rId7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10160</wp:posOffset>
            </wp:positionV>
            <wp:extent cx="15875" cy="15875"/>
            <wp:wrapNone/>
            <wp:docPr id="7072" name="Picture 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2"/>
                    <pic:cNvPicPr>
                      <a:picLocks noChangeAspect="1" noChangeArrowheads="1"/>
                    </pic:cNvPicPr>
                  </pic:nvPicPr>
                  <pic:blipFill>
                    <a:blip r:embed="rId7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10160</wp:posOffset>
            </wp:positionV>
            <wp:extent cx="15875" cy="15875"/>
            <wp:wrapNone/>
            <wp:docPr id="7073" name="Picture 7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3"/>
                    <pic:cNvPicPr>
                      <a:picLocks noChangeAspect="1" noChangeArrowheads="1"/>
                    </pic:cNvPicPr>
                  </pic:nvPicPr>
                  <pic:blipFill>
                    <a:blip r:embed="rId7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10160</wp:posOffset>
            </wp:positionV>
            <wp:extent cx="15875" cy="15875"/>
            <wp:wrapNone/>
            <wp:docPr id="7074" name="Picture 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4"/>
                    <pic:cNvPicPr>
                      <a:picLocks noChangeAspect="1" noChangeArrowheads="1"/>
                    </pic:cNvPicPr>
                  </pic:nvPicPr>
                  <pic:blipFill>
                    <a:blip r:embed="rId7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10160</wp:posOffset>
            </wp:positionV>
            <wp:extent cx="15875" cy="15875"/>
            <wp:wrapNone/>
            <wp:docPr id="7075" name="Picture 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5"/>
                    <pic:cNvPicPr>
                      <a:picLocks noChangeAspect="1" noChangeArrowheads="1"/>
                    </pic:cNvPicPr>
                  </pic:nvPicPr>
                  <pic:blipFill>
                    <a:blip r:embed="rId7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10160</wp:posOffset>
            </wp:positionV>
            <wp:extent cx="15875" cy="15875"/>
            <wp:wrapNone/>
            <wp:docPr id="7076" name="Picture 7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6"/>
                    <pic:cNvPicPr>
                      <a:picLocks noChangeAspect="1" noChangeArrowheads="1"/>
                    </pic:cNvPicPr>
                  </pic:nvPicPr>
                  <pic:blipFill>
                    <a:blip r:embed="rId7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10160</wp:posOffset>
            </wp:positionV>
            <wp:extent cx="15875" cy="15875"/>
            <wp:wrapNone/>
            <wp:docPr id="7077" name="Picture 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pic:cNvPicPr>
                      <a:picLocks noChangeAspect="1" noChangeArrowheads="1"/>
                    </pic:cNvPicPr>
                  </pic:nvPicPr>
                  <pic:blipFill>
                    <a:blip r:embed="rId7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10160</wp:posOffset>
            </wp:positionV>
            <wp:extent cx="15875" cy="15875"/>
            <wp:wrapNone/>
            <wp:docPr id="7078" name="Picture 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pic:cNvPicPr>
                      <a:picLocks noChangeAspect="1" noChangeArrowheads="1"/>
                    </pic:cNvPicPr>
                  </pic:nvPicPr>
                  <pic:blipFill>
                    <a:blip r:embed="rId7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10160</wp:posOffset>
            </wp:positionV>
            <wp:extent cx="15875" cy="15875"/>
            <wp:wrapNone/>
            <wp:docPr id="7079" name="Picture 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pic:cNvPicPr>
                      <a:picLocks noChangeAspect="1" noChangeArrowheads="1"/>
                    </pic:cNvPicPr>
                  </pic:nvPicPr>
                  <pic:blipFill>
                    <a:blip r:embed="rId7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10160</wp:posOffset>
            </wp:positionV>
            <wp:extent cx="15875" cy="15875"/>
            <wp:wrapNone/>
            <wp:docPr id="7080" name="Picture 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pic:cNvPicPr>
                      <a:picLocks noChangeAspect="1" noChangeArrowheads="1"/>
                    </pic:cNvPicPr>
                  </pic:nvPicPr>
                  <pic:blipFill>
                    <a:blip r:embed="rId7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10160</wp:posOffset>
            </wp:positionV>
            <wp:extent cx="15875" cy="15875"/>
            <wp:wrapNone/>
            <wp:docPr id="7081" name="Picture 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1"/>
                    <pic:cNvPicPr>
                      <a:picLocks noChangeAspect="1" noChangeArrowheads="1"/>
                    </pic:cNvPicPr>
                  </pic:nvPicPr>
                  <pic:blipFill>
                    <a:blip r:embed="rId7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10160</wp:posOffset>
            </wp:positionV>
            <wp:extent cx="15875" cy="15875"/>
            <wp:wrapNone/>
            <wp:docPr id="7082" name="Picture 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2"/>
                    <pic:cNvPicPr>
                      <a:picLocks noChangeAspect="1" noChangeArrowheads="1"/>
                    </pic:cNvPicPr>
                  </pic:nvPicPr>
                  <pic:blipFill>
                    <a:blip r:embed="rId7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10160</wp:posOffset>
            </wp:positionV>
            <wp:extent cx="15875" cy="15875"/>
            <wp:wrapNone/>
            <wp:docPr id="7083" name="Picture 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3"/>
                    <pic:cNvPicPr>
                      <a:picLocks noChangeAspect="1" noChangeArrowheads="1"/>
                    </pic:cNvPicPr>
                  </pic:nvPicPr>
                  <pic:blipFill>
                    <a:blip r:embed="rId7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10160</wp:posOffset>
            </wp:positionV>
            <wp:extent cx="15875" cy="15875"/>
            <wp:wrapNone/>
            <wp:docPr id="7084" name="Picture 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4"/>
                    <pic:cNvPicPr>
                      <a:picLocks noChangeAspect="1" noChangeArrowheads="1"/>
                    </pic:cNvPicPr>
                  </pic:nvPicPr>
                  <pic:blipFill>
                    <a:blip r:embed="rId7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10160</wp:posOffset>
            </wp:positionV>
            <wp:extent cx="15875" cy="15875"/>
            <wp:wrapNone/>
            <wp:docPr id="7085" name="Picture 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5"/>
                    <pic:cNvPicPr>
                      <a:picLocks noChangeAspect="1" noChangeArrowheads="1"/>
                    </pic:cNvPicPr>
                  </pic:nvPicPr>
                  <pic:blipFill>
                    <a:blip r:embed="rId7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10160</wp:posOffset>
            </wp:positionV>
            <wp:extent cx="15875" cy="15875"/>
            <wp:wrapNone/>
            <wp:docPr id="7086" name="Picture 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6"/>
                    <pic:cNvPicPr>
                      <a:picLocks noChangeAspect="1" noChangeArrowheads="1"/>
                    </pic:cNvPicPr>
                  </pic:nvPicPr>
                  <pic:blipFill>
                    <a:blip r:embed="rId7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10160</wp:posOffset>
            </wp:positionV>
            <wp:extent cx="15875" cy="15875"/>
            <wp:wrapNone/>
            <wp:docPr id="7087" name="Picture 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7"/>
                    <pic:cNvPicPr>
                      <a:picLocks noChangeAspect="1" noChangeArrowheads="1"/>
                    </pic:cNvPicPr>
                  </pic:nvPicPr>
                  <pic:blipFill>
                    <a:blip r:embed="rId7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10160</wp:posOffset>
            </wp:positionV>
            <wp:extent cx="15875" cy="15875"/>
            <wp:wrapNone/>
            <wp:docPr id="7088" name="Picture 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8"/>
                    <pic:cNvPicPr>
                      <a:picLocks noChangeAspect="1" noChangeArrowheads="1"/>
                    </pic:cNvPicPr>
                  </pic:nvPicPr>
                  <pic:blipFill>
                    <a:blip r:embed="rId7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10160</wp:posOffset>
            </wp:positionV>
            <wp:extent cx="15875" cy="15875"/>
            <wp:wrapNone/>
            <wp:docPr id="7089" name="Picture 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9"/>
                    <pic:cNvPicPr>
                      <a:picLocks noChangeAspect="1" noChangeArrowheads="1"/>
                    </pic:cNvPicPr>
                  </pic:nvPicPr>
                  <pic:blipFill>
                    <a:blip r:embed="rId7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10160</wp:posOffset>
            </wp:positionV>
            <wp:extent cx="15875" cy="15875"/>
            <wp:wrapNone/>
            <wp:docPr id="7090" name="Picture 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0"/>
                    <pic:cNvPicPr>
                      <a:picLocks noChangeAspect="1" noChangeArrowheads="1"/>
                    </pic:cNvPicPr>
                  </pic:nvPicPr>
                  <pic:blipFill>
                    <a:blip r:embed="rId7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10160</wp:posOffset>
            </wp:positionV>
            <wp:extent cx="15875" cy="15875"/>
            <wp:wrapNone/>
            <wp:docPr id="7091" name="Picture 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1"/>
                    <pic:cNvPicPr>
                      <a:picLocks noChangeAspect="1" noChangeArrowheads="1"/>
                    </pic:cNvPicPr>
                  </pic:nvPicPr>
                  <pic:blipFill>
                    <a:blip r:embed="rId7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10160</wp:posOffset>
            </wp:positionV>
            <wp:extent cx="15875" cy="15875"/>
            <wp:wrapNone/>
            <wp:docPr id="7092" name="Picture 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2"/>
                    <pic:cNvPicPr>
                      <a:picLocks noChangeAspect="1" noChangeArrowheads="1"/>
                    </pic:cNvPicPr>
                  </pic:nvPicPr>
                  <pic:blipFill>
                    <a:blip r:embed="rId7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10160</wp:posOffset>
            </wp:positionV>
            <wp:extent cx="15875" cy="15875"/>
            <wp:wrapNone/>
            <wp:docPr id="7093" name="Picture 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3"/>
                    <pic:cNvPicPr>
                      <a:picLocks noChangeAspect="1" noChangeArrowheads="1"/>
                    </pic:cNvPicPr>
                  </pic:nvPicPr>
                  <pic:blipFill>
                    <a:blip r:embed="rId7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10160</wp:posOffset>
            </wp:positionV>
            <wp:extent cx="15875" cy="15875"/>
            <wp:wrapNone/>
            <wp:docPr id="7094" name="Picture 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4"/>
                    <pic:cNvPicPr>
                      <a:picLocks noChangeAspect="1" noChangeArrowheads="1"/>
                    </pic:cNvPicPr>
                  </pic:nvPicPr>
                  <pic:blipFill>
                    <a:blip r:embed="rId7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10160</wp:posOffset>
            </wp:positionV>
            <wp:extent cx="15875" cy="15875"/>
            <wp:wrapNone/>
            <wp:docPr id="7095" name="Picture 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spect="1" noChangeArrowheads="1"/>
                    </pic:cNvPicPr>
                  </pic:nvPicPr>
                  <pic:blipFill>
                    <a:blip r:embed="rId7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10160</wp:posOffset>
            </wp:positionV>
            <wp:extent cx="15875" cy="15875"/>
            <wp:wrapNone/>
            <wp:docPr id="7096" name="Picture 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spect="1" noChangeArrowheads="1"/>
                    </pic:cNvPicPr>
                  </pic:nvPicPr>
                  <pic:blipFill>
                    <a:blip r:embed="rId7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10160</wp:posOffset>
            </wp:positionV>
            <wp:extent cx="15875" cy="15875"/>
            <wp:wrapNone/>
            <wp:docPr id="7097" name="Picture 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spect="1" noChangeArrowheads="1"/>
                    </pic:cNvPicPr>
                  </pic:nvPicPr>
                  <pic:blipFill>
                    <a:blip r:embed="rId7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10160</wp:posOffset>
            </wp:positionV>
            <wp:extent cx="15875" cy="15875"/>
            <wp:wrapNone/>
            <wp:docPr id="7098" name="Picture 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spect="1" noChangeArrowheads="1"/>
                    </pic:cNvPicPr>
                  </pic:nvPicPr>
                  <pic:blipFill>
                    <a:blip r:embed="rId7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10160</wp:posOffset>
            </wp:positionV>
            <wp:extent cx="15875" cy="15875"/>
            <wp:wrapNone/>
            <wp:docPr id="7099" name="Picture 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spect="1" noChangeArrowheads="1"/>
                    </pic:cNvPicPr>
                  </pic:nvPicPr>
                  <pic:blipFill>
                    <a:blip r:embed="rId7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10160</wp:posOffset>
            </wp:positionV>
            <wp:extent cx="15875" cy="15875"/>
            <wp:wrapNone/>
            <wp:docPr id="7100" name="Picture 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spect="1" noChangeArrowheads="1"/>
                    </pic:cNvPicPr>
                  </pic:nvPicPr>
                  <pic:blipFill>
                    <a:blip r:embed="rId7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10160</wp:posOffset>
            </wp:positionV>
            <wp:extent cx="15875" cy="15875"/>
            <wp:wrapNone/>
            <wp:docPr id="7101" name="Picture 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spect="1" noChangeArrowheads="1"/>
                    </pic:cNvPicPr>
                  </pic:nvPicPr>
                  <pic:blipFill>
                    <a:blip r:embed="rId7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10160</wp:posOffset>
            </wp:positionV>
            <wp:extent cx="15875" cy="15875"/>
            <wp:wrapNone/>
            <wp:docPr id="7102" name="Picture 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spect="1" noChangeArrowheads="1"/>
                    </pic:cNvPicPr>
                  </pic:nvPicPr>
                  <pic:blipFill>
                    <a:blip r:embed="rId7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10160</wp:posOffset>
            </wp:positionV>
            <wp:extent cx="15875" cy="15875"/>
            <wp:wrapNone/>
            <wp:docPr id="7103" name="Picture 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spect="1" noChangeArrowheads="1"/>
                    </pic:cNvPicPr>
                  </pic:nvPicPr>
                  <pic:blipFill>
                    <a:blip r:embed="rId7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10160</wp:posOffset>
            </wp:positionV>
            <wp:extent cx="15875" cy="15875"/>
            <wp:wrapNone/>
            <wp:docPr id="7104" name="Picture 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spect="1" noChangeArrowheads="1"/>
                    </pic:cNvPicPr>
                  </pic:nvPicPr>
                  <pic:blipFill>
                    <a:blip r:embed="rId7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10160</wp:posOffset>
            </wp:positionV>
            <wp:extent cx="15875" cy="15875"/>
            <wp:wrapNone/>
            <wp:docPr id="7105" name="Picture 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spect="1" noChangeArrowheads="1"/>
                    </pic:cNvPicPr>
                  </pic:nvPicPr>
                  <pic:blipFill>
                    <a:blip r:embed="rId7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10160</wp:posOffset>
            </wp:positionV>
            <wp:extent cx="15875" cy="15875"/>
            <wp:wrapNone/>
            <wp:docPr id="7106" name="Picture 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spect="1" noChangeArrowheads="1"/>
                    </pic:cNvPicPr>
                  </pic:nvPicPr>
                  <pic:blipFill>
                    <a:blip r:embed="rId7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10160</wp:posOffset>
            </wp:positionV>
            <wp:extent cx="15875" cy="15875"/>
            <wp:wrapNone/>
            <wp:docPr id="7107" name="Picture 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spect="1" noChangeArrowheads="1"/>
                    </pic:cNvPicPr>
                  </pic:nvPicPr>
                  <pic:blipFill>
                    <a:blip r:embed="rId7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10160</wp:posOffset>
            </wp:positionV>
            <wp:extent cx="15875" cy="15875"/>
            <wp:wrapNone/>
            <wp:docPr id="7108" name="Picture 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spect="1" noChangeArrowheads="1"/>
                    </pic:cNvPicPr>
                  </pic:nvPicPr>
                  <pic:blipFill>
                    <a:blip r:embed="rId7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10160</wp:posOffset>
            </wp:positionV>
            <wp:extent cx="15875" cy="15875"/>
            <wp:wrapNone/>
            <wp:docPr id="7109" name="Picture 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spect="1" noChangeArrowheads="1"/>
                    </pic:cNvPicPr>
                  </pic:nvPicPr>
                  <pic:blipFill>
                    <a:blip r:embed="rId7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10160</wp:posOffset>
            </wp:positionV>
            <wp:extent cx="15875" cy="15875"/>
            <wp:wrapNone/>
            <wp:docPr id="7110" name="Picture 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spect="1" noChangeArrowheads="1"/>
                    </pic:cNvPicPr>
                  </pic:nvPicPr>
                  <pic:blipFill>
                    <a:blip r:embed="rId7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10160</wp:posOffset>
            </wp:positionV>
            <wp:extent cx="15875" cy="15875"/>
            <wp:wrapNone/>
            <wp:docPr id="7111" name="Picture 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spect="1" noChangeArrowheads="1"/>
                    </pic:cNvPicPr>
                  </pic:nvPicPr>
                  <pic:blipFill>
                    <a:blip r:embed="rId7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10160</wp:posOffset>
            </wp:positionV>
            <wp:extent cx="15875" cy="15875"/>
            <wp:wrapNone/>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spect="1" noChangeArrowheads="1"/>
                    </pic:cNvPicPr>
                  </pic:nvPicPr>
                  <pic:blipFill>
                    <a:blip r:embed="rId7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10160</wp:posOffset>
            </wp:positionV>
            <wp:extent cx="15875" cy="15875"/>
            <wp:wrapNone/>
            <wp:docPr id="7113" name="Picture 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spect="1" noChangeArrowheads="1"/>
                    </pic:cNvPicPr>
                  </pic:nvPicPr>
                  <pic:blipFill>
                    <a:blip r:embed="rId7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10160</wp:posOffset>
            </wp:positionV>
            <wp:extent cx="15875" cy="15875"/>
            <wp:wrapNone/>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spect="1" noChangeArrowheads="1"/>
                    </pic:cNvPicPr>
                  </pic:nvPicPr>
                  <pic:blipFill>
                    <a:blip r:embed="rId7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5875" cy="15875"/>
            <wp:wrapNone/>
            <wp:docPr id="7115" name="Picture 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spect="1" noChangeArrowheads="1"/>
                    </pic:cNvPicPr>
                  </pic:nvPicPr>
                  <pic:blipFill>
                    <a:blip r:embed="rId712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48" w:lineRule="exact"/>
        <w:rPr>
          <w:sz w:val="20"/>
          <w:szCs w:val="20"/>
          <w:color w:val="auto"/>
        </w:rPr>
      </w:pPr>
    </w:p>
    <w:p>
      <w:pPr>
        <w:jc w:val="both"/>
        <w:ind w:left="40" w:right="260"/>
        <w:spacing w:after="0" w:line="247" w:lineRule="auto"/>
        <w:rPr>
          <w:sz w:val="20"/>
          <w:szCs w:val="20"/>
          <w:color w:val="auto"/>
        </w:rPr>
      </w:pPr>
      <w:r>
        <w:rPr>
          <w:rFonts w:ascii="Arial" w:cs="Arial" w:eastAsia="Arial" w:hAnsi="Arial"/>
          <w:sz w:val="15"/>
          <w:szCs w:val="15"/>
          <w:color w:val="auto"/>
        </w:rPr>
        <w:t>Evaluate Company and executive performance (achievement of objectives established in previous year) and recommend annual cash incentive payout based on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5875" cy="15875"/>
            <wp:wrapNone/>
            <wp:docPr id="7116" name="Picture 7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spect="1" noChangeArrowheads="1"/>
                    </pic:cNvPicPr>
                  </pic:nvPicPr>
                  <pic:blipFill>
                    <a:blip r:embed="rId7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wp:posOffset>
            </wp:positionV>
            <wp:extent cx="15875" cy="15875"/>
            <wp:wrapNone/>
            <wp:docPr id="7117" name="Picture 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spect="1" noChangeArrowheads="1"/>
                    </pic:cNvPicPr>
                  </pic:nvPicPr>
                  <pic:blipFill>
                    <a:blip r:embed="rId7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8890</wp:posOffset>
            </wp:positionV>
            <wp:extent cx="15875" cy="15875"/>
            <wp:wrapNone/>
            <wp:docPr id="7118" name="Picture 7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spect="1" noChangeArrowheads="1"/>
                    </pic:cNvPicPr>
                  </pic:nvPicPr>
                  <pic:blipFill>
                    <a:blip r:embed="rId7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8890</wp:posOffset>
            </wp:positionV>
            <wp:extent cx="15875" cy="15875"/>
            <wp:wrapNone/>
            <wp:docPr id="7119" name="Picture 7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spect="1" noChangeArrowheads="1"/>
                    </pic:cNvPicPr>
                  </pic:nvPicPr>
                  <pic:blipFill>
                    <a:blip r:embed="rId7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8890</wp:posOffset>
            </wp:positionV>
            <wp:extent cx="15875" cy="15875"/>
            <wp:wrapNone/>
            <wp:docPr id="7120" name="Picture 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spect="1" noChangeArrowheads="1"/>
                    </pic:cNvPicPr>
                  </pic:nvPicPr>
                  <pic:blipFill>
                    <a:blip r:embed="rId7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8890</wp:posOffset>
            </wp:positionV>
            <wp:extent cx="15875" cy="15875"/>
            <wp:wrapNone/>
            <wp:docPr id="7121" name="Picture 7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spect="1" noChangeArrowheads="1"/>
                    </pic:cNvPicPr>
                  </pic:nvPicPr>
                  <pic:blipFill>
                    <a:blip r:embed="rId7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8890</wp:posOffset>
            </wp:positionV>
            <wp:extent cx="15875" cy="15875"/>
            <wp:wrapNone/>
            <wp:docPr id="7122" name="Picture 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spect="1" noChangeArrowheads="1"/>
                    </pic:cNvPicPr>
                  </pic:nvPicPr>
                  <pic:blipFill>
                    <a:blip r:embed="rId7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8890</wp:posOffset>
            </wp:positionV>
            <wp:extent cx="15875" cy="15875"/>
            <wp:wrapNone/>
            <wp:docPr id="7123" name="Picture 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spect="1" noChangeArrowheads="1"/>
                    </pic:cNvPicPr>
                  </pic:nvPicPr>
                  <pic:blipFill>
                    <a:blip r:embed="rId7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8890</wp:posOffset>
            </wp:positionV>
            <wp:extent cx="15875" cy="15875"/>
            <wp:wrapNone/>
            <wp:docPr id="7124" name="Picture 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spect="1" noChangeArrowheads="1"/>
                    </pic:cNvPicPr>
                  </pic:nvPicPr>
                  <pic:blipFill>
                    <a:blip r:embed="rId7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8890</wp:posOffset>
            </wp:positionV>
            <wp:extent cx="15875" cy="15875"/>
            <wp:wrapNone/>
            <wp:docPr id="7125" name="Picture 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spect="1" noChangeArrowheads="1"/>
                    </pic:cNvPicPr>
                  </pic:nvPicPr>
                  <pic:blipFill>
                    <a:blip r:embed="rId7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8890</wp:posOffset>
            </wp:positionV>
            <wp:extent cx="15875" cy="15875"/>
            <wp:wrapNone/>
            <wp:docPr id="7126" name="Picture 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spect="1" noChangeArrowheads="1"/>
                    </pic:cNvPicPr>
                  </pic:nvPicPr>
                  <pic:blipFill>
                    <a:blip r:embed="rId7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8890</wp:posOffset>
            </wp:positionV>
            <wp:extent cx="15875" cy="15875"/>
            <wp:wrapNone/>
            <wp:docPr id="7127" name="Picture 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spect="1" noChangeArrowheads="1"/>
                    </pic:cNvPicPr>
                  </pic:nvPicPr>
                  <pic:blipFill>
                    <a:blip r:embed="rId7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8890</wp:posOffset>
            </wp:positionV>
            <wp:extent cx="15875" cy="15875"/>
            <wp:wrapNone/>
            <wp:docPr id="7128" name="Picture 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spect="1" noChangeArrowheads="1"/>
                    </pic:cNvPicPr>
                  </pic:nvPicPr>
                  <pic:blipFill>
                    <a:blip r:embed="rId7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8890</wp:posOffset>
            </wp:positionV>
            <wp:extent cx="15875" cy="15875"/>
            <wp:wrapNone/>
            <wp:docPr id="7129" name="Picture 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spect="1" noChangeArrowheads="1"/>
                    </pic:cNvPicPr>
                  </pic:nvPicPr>
                  <pic:blipFill>
                    <a:blip r:embed="rId7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8890</wp:posOffset>
            </wp:positionV>
            <wp:extent cx="15875" cy="15875"/>
            <wp:wrapNone/>
            <wp:docPr id="7130" name="Picture 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spect="1" noChangeArrowheads="1"/>
                    </pic:cNvPicPr>
                  </pic:nvPicPr>
                  <pic:blipFill>
                    <a:blip r:embed="rId7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8890</wp:posOffset>
            </wp:positionV>
            <wp:extent cx="15875" cy="15875"/>
            <wp:wrapNone/>
            <wp:docPr id="7131" name="Picture 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spect="1" noChangeArrowheads="1"/>
                    </pic:cNvPicPr>
                  </pic:nvPicPr>
                  <pic:blipFill>
                    <a:blip r:embed="rId7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8890</wp:posOffset>
            </wp:positionV>
            <wp:extent cx="15875" cy="15875"/>
            <wp:wrapNone/>
            <wp:docPr id="7132" name="Picture 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spect="1" noChangeArrowheads="1"/>
                    </pic:cNvPicPr>
                  </pic:nvPicPr>
                  <pic:blipFill>
                    <a:blip r:embed="rId7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8890</wp:posOffset>
            </wp:positionV>
            <wp:extent cx="15875" cy="15875"/>
            <wp:wrapNone/>
            <wp:docPr id="7133" name="Picture 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spect="1" noChangeArrowheads="1"/>
                    </pic:cNvPicPr>
                  </pic:nvPicPr>
                  <pic:blipFill>
                    <a:blip r:embed="rId7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8890</wp:posOffset>
            </wp:positionV>
            <wp:extent cx="15875" cy="15875"/>
            <wp:wrapNone/>
            <wp:docPr id="7134" name="Picture 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spect="1" noChangeArrowheads="1"/>
                    </pic:cNvPicPr>
                  </pic:nvPicPr>
                  <pic:blipFill>
                    <a:blip r:embed="rId7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8890</wp:posOffset>
            </wp:positionV>
            <wp:extent cx="15875" cy="15875"/>
            <wp:wrapNone/>
            <wp:docPr id="7135" name="Picture 7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spect="1" noChangeArrowheads="1"/>
                    </pic:cNvPicPr>
                  </pic:nvPicPr>
                  <pic:blipFill>
                    <a:blip r:embed="rId7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8890</wp:posOffset>
            </wp:positionV>
            <wp:extent cx="15875" cy="15875"/>
            <wp:wrapNone/>
            <wp:docPr id="7136" name="Picture 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spect="1" noChangeArrowheads="1"/>
                    </pic:cNvPicPr>
                  </pic:nvPicPr>
                  <pic:blipFill>
                    <a:blip r:embed="rId7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8890</wp:posOffset>
            </wp:positionV>
            <wp:extent cx="15875" cy="15875"/>
            <wp:wrapNone/>
            <wp:docPr id="7137" name="Picture 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spect="1" noChangeArrowheads="1"/>
                    </pic:cNvPicPr>
                  </pic:nvPicPr>
                  <pic:blipFill>
                    <a:blip r:embed="rId7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8890</wp:posOffset>
            </wp:positionV>
            <wp:extent cx="15875" cy="15875"/>
            <wp:wrapNone/>
            <wp:docPr id="7138" name="Picture 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spect="1" noChangeArrowheads="1"/>
                    </pic:cNvPicPr>
                  </pic:nvPicPr>
                  <pic:blipFill>
                    <a:blip r:embed="rId7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8890</wp:posOffset>
            </wp:positionV>
            <wp:extent cx="15875" cy="15875"/>
            <wp:wrapNone/>
            <wp:docPr id="7139" name="Picture 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spect="1" noChangeArrowheads="1"/>
                    </pic:cNvPicPr>
                  </pic:nvPicPr>
                  <pic:blipFill>
                    <a:blip r:embed="rId7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8890</wp:posOffset>
            </wp:positionV>
            <wp:extent cx="15875" cy="15875"/>
            <wp:wrapNone/>
            <wp:docPr id="7140" name="Picture 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spect="1" noChangeArrowheads="1"/>
                    </pic:cNvPicPr>
                  </pic:nvPicPr>
                  <pic:blipFill>
                    <a:blip r:embed="rId7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8890</wp:posOffset>
            </wp:positionV>
            <wp:extent cx="15875" cy="15875"/>
            <wp:wrapNone/>
            <wp:docPr id="7141" name="Picture 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spect="1" noChangeArrowheads="1"/>
                    </pic:cNvPicPr>
                  </pic:nvPicPr>
                  <pic:blipFill>
                    <a:blip r:embed="rId7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8890</wp:posOffset>
            </wp:positionV>
            <wp:extent cx="15875" cy="15875"/>
            <wp:wrapNone/>
            <wp:docPr id="7142" name="Picture 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spect="1" noChangeArrowheads="1"/>
                    </pic:cNvPicPr>
                  </pic:nvPicPr>
                  <pic:blipFill>
                    <a:blip r:embed="rId7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8890</wp:posOffset>
            </wp:positionV>
            <wp:extent cx="15875" cy="15875"/>
            <wp:wrapNone/>
            <wp:docPr id="7143" name="Picture 7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spect="1" noChangeArrowheads="1"/>
                    </pic:cNvPicPr>
                  </pic:nvPicPr>
                  <pic:blipFill>
                    <a:blip r:embed="rId7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8890</wp:posOffset>
            </wp:positionV>
            <wp:extent cx="15875" cy="15875"/>
            <wp:wrapNone/>
            <wp:docPr id="7144" name="Picture 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spect="1" noChangeArrowheads="1"/>
                    </pic:cNvPicPr>
                  </pic:nvPicPr>
                  <pic:blipFill>
                    <a:blip r:embed="rId7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8890</wp:posOffset>
            </wp:positionV>
            <wp:extent cx="15875" cy="15875"/>
            <wp:wrapNone/>
            <wp:docPr id="7145" name="Picture 7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spect="1" noChangeArrowheads="1"/>
                    </pic:cNvPicPr>
                  </pic:nvPicPr>
                  <pic:blipFill>
                    <a:blip r:embed="rId7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8890</wp:posOffset>
            </wp:positionV>
            <wp:extent cx="15875" cy="15875"/>
            <wp:wrapNone/>
            <wp:docPr id="7146" name="Picture 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spect="1" noChangeArrowheads="1"/>
                    </pic:cNvPicPr>
                  </pic:nvPicPr>
                  <pic:blipFill>
                    <a:blip r:embed="rId7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8890</wp:posOffset>
            </wp:positionV>
            <wp:extent cx="15875" cy="15875"/>
            <wp:wrapNone/>
            <wp:docPr id="7147" name="Picture 7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spect="1" noChangeArrowheads="1"/>
                    </pic:cNvPicPr>
                  </pic:nvPicPr>
                  <pic:blipFill>
                    <a:blip r:embed="rId7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8890</wp:posOffset>
            </wp:positionV>
            <wp:extent cx="15875" cy="15875"/>
            <wp:wrapNone/>
            <wp:docPr id="7148" name="Picture 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spect="1" noChangeArrowheads="1"/>
                    </pic:cNvPicPr>
                  </pic:nvPicPr>
                  <pic:blipFill>
                    <a:blip r:embed="rId7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8890</wp:posOffset>
            </wp:positionV>
            <wp:extent cx="15875" cy="15875"/>
            <wp:wrapNone/>
            <wp:docPr id="7149" name="Picture 7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spect="1" noChangeArrowheads="1"/>
                    </pic:cNvPicPr>
                  </pic:nvPicPr>
                  <pic:blipFill>
                    <a:blip r:embed="rId7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8890</wp:posOffset>
            </wp:positionV>
            <wp:extent cx="15875" cy="15875"/>
            <wp:wrapNone/>
            <wp:docPr id="7150" name="Picture 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spect="1" noChangeArrowheads="1"/>
                    </pic:cNvPicPr>
                  </pic:nvPicPr>
                  <pic:blipFill>
                    <a:blip r:embed="rId7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8890</wp:posOffset>
            </wp:positionV>
            <wp:extent cx="15875" cy="15875"/>
            <wp:wrapNone/>
            <wp:docPr id="7151" name="Picture 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spect="1" noChangeArrowheads="1"/>
                    </pic:cNvPicPr>
                  </pic:nvPicPr>
                  <pic:blipFill>
                    <a:blip r:embed="rId7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1138555</wp:posOffset>
            </wp:positionH>
            <wp:positionV relativeFrom="paragraph">
              <wp:posOffset>8890</wp:posOffset>
            </wp:positionV>
            <wp:extent cx="15875" cy="15875"/>
            <wp:wrapNone/>
            <wp:docPr id="7152" name="Picture 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spect="1" noChangeArrowheads="1"/>
                    </pic:cNvPicPr>
                  </pic:nvPicPr>
                  <pic:blipFill>
                    <a:blip r:embed="rId7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8890</wp:posOffset>
            </wp:positionV>
            <wp:extent cx="15875" cy="15875"/>
            <wp:wrapNone/>
            <wp:docPr id="7153" name="Picture 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spect="1" noChangeArrowheads="1"/>
                    </pic:cNvPicPr>
                  </pic:nvPicPr>
                  <pic:blipFill>
                    <a:blip r:embed="rId7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8890</wp:posOffset>
            </wp:positionV>
            <wp:extent cx="15875" cy="15875"/>
            <wp:wrapNone/>
            <wp:docPr id="7154" name="Picture 7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spect="1" noChangeArrowheads="1"/>
                    </pic:cNvPicPr>
                  </pic:nvPicPr>
                  <pic:blipFill>
                    <a:blip r:embed="rId7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8890</wp:posOffset>
            </wp:positionV>
            <wp:extent cx="15875" cy="15875"/>
            <wp:wrapNone/>
            <wp:docPr id="7155" name="Picture 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spect="1" noChangeArrowheads="1"/>
                    </pic:cNvPicPr>
                  </pic:nvPicPr>
                  <pic:blipFill>
                    <a:blip r:embed="rId7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8890</wp:posOffset>
            </wp:positionV>
            <wp:extent cx="15875" cy="15875"/>
            <wp:wrapNone/>
            <wp:docPr id="7156" name="Picture 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spect="1" noChangeArrowheads="1"/>
                    </pic:cNvPicPr>
                  </pic:nvPicPr>
                  <pic:blipFill>
                    <a:blip r:embed="rId7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8890</wp:posOffset>
            </wp:positionV>
            <wp:extent cx="15875" cy="15875"/>
            <wp:wrapNone/>
            <wp:docPr id="7157" name="Picture 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spect="1" noChangeArrowheads="1"/>
                    </pic:cNvPicPr>
                  </pic:nvPicPr>
                  <pic:blipFill>
                    <a:blip r:embed="rId7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8890</wp:posOffset>
            </wp:positionV>
            <wp:extent cx="15875" cy="15875"/>
            <wp:wrapNone/>
            <wp:docPr id="7158" name="Picture 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spect="1" noChangeArrowheads="1"/>
                    </pic:cNvPicPr>
                  </pic:nvPicPr>
                  <pic:blipFill>
                    <a:blip r:embed="rId7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8890</wp:posOffset>
            </wp:positionV>
            <wp:extent cx="15875" cy="15875"/>
            <wp:wrapNone/>
            <wp:docPr id="7159" name="Picture 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spect="1" noChangeArrowheads="1"/>
                    </pic:cNvPicPr>
                  </pic:nvPicPr>
                  <pic:blipFill>
                    <a:blip r:embed="rId7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8890</wp:posOffset>
            </wp:positionV>
            <wp:extent cx="15875" cy="15875"/>
            <wp:wrapNone/>
            <wp:docPr id="7160" name="Picture 7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spect="1" noChangeArrowheads="1"/>
                    </pic:cNvPicPr>
                  </pic:nvPicPr>
                  <pic:blipFill>
                    <a:blip r:embed="rId7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8890</wp:posOffset>
            </wp:positionV>
            <wp:extent cx="15875" cy="15875"/>
            <wp:wrapNone/>
            <wp:docPr id="7161" name="Picture 7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spect="1" noChangeArrowheads="1"/>
                    </pic:cNvPicPr>
                  </pic:nvPicPr>
                  <pic:blipFill>
                    <a:blip r:embed="rId7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8890</wp:posOffset>
            </wp:positionV>
            <wp:extent cx="15875" cy="15875"/>
            <wp:wrapNone/>
            <wp:docPr id="7162" name="Picture 7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spect="1" noChangeArrowheads="1"/>
                    </pic:cNvPicPr>
                  </pic:nvPicPr>
                  <pic:blipFill>
                    <a:blip r:embed="rId7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8890</wp:posOffset>
            </wp:positionV>
            <wp:extent cx="15875" cy="15875"/>
            <wp:wrapNone/>
            <wp:docPr id="7163" name="Picture 7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spect="1" noChangeArrowheads="1"/>
                    </pic:cNvPicPr>
                  </pic:nvPicPr>
                  <pic:blipFill>
                    <a:blip r:embed="rId7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8890</wp:posOffset>
            </wp:positionV>
            <wp:extent cx="15875" cy="15875"/>
            <wp:wrapNone/>
            <wp:docPr id="7164" name="Picture 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spect="1" noChangeArrowheads="1"/>
                    </pic:cNvPicPr>
                  </pic:nvPicPr>
                  <pic:blipFill>
                    <a:blip r:embed="rId7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8890</wp:posOffset>
            </wp:positionV>
            <wp:extent cx="15875" cy="15875"/>
            <wp:wrapNone/>
            <wp:docPr id="7165" name="Picture 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spect="1" noChangeArrowheads="1"/>
                    </pic:cNvPicPr>
                  </pic:nvPicPr>
                  <pic:blipFill>
                    <a:blip r:embed="rId7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8890</wp:posOffset>
            </wp:positionV>
            <wp:extent cx="15875" cy="15875"/>
            <wp:wrapNone/>
            <wp:docPr id="7166" name="Picture 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spect="1" noChangeArrowheads="1"/>
                    </pic:cNvPicPr>
                  </pic:nvPicPr>
                  <pic:blipFill>
                    <a:blip r:embed="rId7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8890</wp:posOffset>
            </wp:positionV>
            <wp:extent cx="15875" cy="15875"/>
            <wp:wrapNone/>
            <wp:docPr id="7167" name="Picture 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spect="1" noChangeArrowheads="1"/>
                    </pic:cNvPicPr>
                  </pic:nvPicPr>
                  <pic:blipFill>
                    <a:blip r:embed="rId7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8890</wp:posOffset>
            </wp:positionV>
            <wp:extent cx="15875" cy="15875"/>
            <wp:wrapNone/>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spect="1" noChangeArrowheads="1"/>
                    </pic:cNvPicPr>
                  </pic:nvPicPr>
                  <pic:blipFill>
                    <a:blip r:embed="rId7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8890</wp:posOffset>
            </wp:positionV>
            <wp:extent cx="15875" cy="15875"/>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spect="1" noChangeArrowheads="1"/>
                    </pic:cNvPicPr>
                  </pic:nvPicPr>
                  <pic:blipFill>
                    <a:blip r:embed="rId7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8890</wp:posOffset>
            </wp:positionV>
            <wp:extent cx="15875" cy="15875"/>
            <wp:wrapNone/>
            <wp:docPr id="7170" name="Picture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spect="1" noChangeArrowheads="1"/>
                    </pic:cNvPicPr>
                  </pic:nvPicPr>
                  <pic:blipFill>
                    <a:blip r:embed="rId7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8890</wp:posOffset>
            </wp:positionV>
            <wp:extent cx="15875" cy="15875"/>
            <wp:wrapNone/>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spect="1" noChangeArrowheads="1"/>
                    </pic:cNvPicPr>
                  </pic:nvPicPr>
                  <pic:blipFill>
                    <a:blip r:embed="rId7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8890</wp:posOffset>
            </wp:positionV>
            <wp:extent cx="15875" cy="15875"/>
            <wp:wrapNone/>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spect="1" noChangeArrowheads="1"/>
                    </pic:cNvPicPr>
                  </pic:nvPicPr>
                  <pic:blipFill>
                    <a:blip r:embed="rId7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8890</wp:posOffset>
            </wp:positionV>
            <wp:extent cx="15875" cy="15875"/>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spect="1" noChangeArrowheads="1"/>
                    </pic:cNvPicPr>
                  </pic:nvPicPr>
                  <pic:blipFill>
                    <a:blip r:embed="rId7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8890</wp:posOffset>
            </wp:positionV>
            <wp:extent cx="15875" cy="15875"/>
            <wp:wrapNone/>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spect="1" noChangeArrowheads="1"/>
                    </pic:cNvPicPr>
                  </pic:nvPicPr>
                  <pic:blipFill>
                    <a:blip r:embed="rId7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8890</wp:posOffset>
            </wp:positionV>
            <wp:extent cx="15875" cy="15875"/>
            <wp:wrapNone/>
            <wp:docPr id="7175" name="Picture 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spect="1" noChangeArrowheads="1"/>
                    </pic:cNvPicPr>
                  </pic:nvPicPr>
                  <pic:blipFill>
                    <a:blip r:embed="rId7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8890</wp:posOffset>
            </wp:positionV>
            <wp:extent cx="15875" cy="15875"/>
            <wp:wrapNone/>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7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8890</wp:posOffset>
            </wp:positionV>
            <wp:extent cx="15875" cy="15875"/>
            <wp:wrapNone/>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spect="1" noChangeArrowheads="1"/>
                    </pic:cNvPicPr>
                  </pic:nvPicPr>
                  <pic:blipFill>
                    <a:blip r:embed="rId7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8890</wp:posOffset>
            </wp:positionV>
            <wp:extent cx="15875" cy="15875"/>
            <wp:wrapNone/>
            <wp:docPr id="7178" name="Picture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spect="1" noChangeArrowheads="1"/>
                    </pic:cNvPicPr>
                  </pic:nvPicPr>
                  <pic:blipFill>
                    <a:blip r:embed="rId7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8890</wp:posOffset>
            </wp:positionV>
            <wp:extent cx="15875" cy="15875"/>
            <wp:wrapNone/>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spect="1" noChangeArrowheads="1"/>
                    </pic:cNvPicPr>
                  </pic:nvPicPr>
                  <pic:blipFill>
                    <a:blip r:embed="rId7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8890</wp:posOffset>
            </wp:positionV>
            <wp:extent cx="15875" cy="15875"/>
            <wp:wrapNone/>
            <wp:docPr id="7180" name="Picture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spect="1" noChangeArrowheads="1"/>
                    </pic:cNvPicPr>
                  </pic:nvPicPr>
                  <pic:blipFill>
                    <a:blip r:embed="rId7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8890</wp:posOffset>
            </wp:positionV>
            <wp:extent cx="15875" cy="15875"/>
            <wp:wrapNone/>
            <wp:docPr id="7181" name="Picture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spect="1" noChangeArrowheads="1"/>
                    </pic:cNvPicPr>
                  </pic:nvPicPr>
                  <pic:blipFill>
                    <a:blip r:embed="rId7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8890</wp:posOffset>
            </wp:positionV>
            <wp:extent cx="15875" cy="15875"/>
            <wp:wrapNone/>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spect="1" noChangeArrowheads="1"/>
                    </pic:cNvPicPr>
                  </pic:nvPicPr>
                  <pic:blipFill>
                    <a:blip r:embed="rId7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8890</wp:posOffset>
            </wp:positionV>
            <wp:extent cx="15875" cy="15875"/>
            <wp:wrapNone/>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spect="1" noChangeArrowheads="1"/>
                    </pic:cNvPicPr>
                  </pic:nvPicPr>
                  <pic:blipFill>
                    <a:blip r:embed="rId7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8890</wp:posOffset>
            </wp:positionV>
            <wp:extent cx="15875" cy="1587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spect="1" noChangeArrowheads="1"/>
                    </pic:cNvPicPr>
                  </pic:nvPicPr>
                  <pic:blipFill>
                    <a:blip r:embed="rId7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8890</wp:posOffset>
            </wp:positionV>
            <wp:extent cx="15875" cy="15875"/>
            <wp:wrapNone/>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spect="1" noChangeArrowheads="1"/>
                    </pic:cNvPicPr>
                  </pic:nvPicPr>
                  <pic:blipFill>
                    <a:blip r:embed="rId7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8890</wp:posOffset>
            </wp:positionV>
            <wp:extent cx="15875" cy="15875"/>
            <wp:wrapNone/>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spect="1" noChangeArrowheads="1"/>
                    </pic:cNvPicPr>
                  </pic:nvPicPr>
                  <pic:blipFill>
                    <a:blip r:embed="rId7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8890</wp:posOffset>
            </wp:positionV>
            <wp:extent cx="15875" cy="15875"/>
            <wp:wrapNone/>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spect="1" noChangeArrowheads="1"/>
                    </pic:cNvPicPr>
                  </pic:nvPicPr>
                  <pic:blipFill>
                    <a:blip r:embed="rId7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8890</wp:posOffset>
            </wp:positionV>
            <wp:extent cx="15875" cy="15875"/>
            <wp:wrapNone/>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spect="1" noChangeArrowheads="1"/>
                    </pic:cNvPicPr>
                  </pic:nvPicPr>
                  <pic:blipFill>
                    <a:blip r:embed="rId7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8890</wp:posOffset>
            </wp:positionV>
            <wp:extent cx="15875" cy="15875"/>
            <wp:wrapNone/>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spect="1" noChangeArrowheads="1"/>
                    </pic:cNvPicPr>
                  </pic:nvPicPr>
                  <pic:blipFill>
                    <a:blip r:embed="rId7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8890</wp:posOffset>
            </wp:positionV>
            <wp:extent cx="15875" cy="15875"/>
            <wp:wrapNone/>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spect="1" noChangeArrowheads="1"/>
                    </pic:cNvPicPr>
                  </pic:nvPicPr>
                  <pic:blipFill>
                    <a:blip r:embed="rId7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8890</wp:posOffset>
            </wp:positionV>
            <wp:extent cx="15875" cy="15875"/>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spect="1" noChangeArrowheads="1"/>
                    </pic:cNvPicPr>
                  </pic:nvPicPr>
                  <pic:blipFill>
                    <a:blip r:embed="rId7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8890</wp:posOffset>
            </wp:positionV>
            <wp:extent cx="15875" cy="15875"/>
            <wp:wrapNone/>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7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8890</wp:posOffset>
            </wp:positionV>
            <wp:extent cx="15875" cy="15875"/>
            <wp:wrapNone/>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spect="1" noChangeArrowheads="1"/>
                    </pic:cNvPicPr>
                  </pic:nvPicPr>
                  <pic:blipFill>
                    <a:blip r:embed="rId7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8890</wp:posOffset>
            </wp:positionV>
            <wp:extent cx="15875" cy="15875"/>
            <wp:wrapNone/>
            <wp:docPr id="7194" name="Picture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spect="1" noChangeArrowheads="1"/>
                    </pic:cNvPicPr>
                  </pic:nvPicPr>
                  <pic:blipFill>
                    <a:blip r:embed="rId7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8890</wp:posOffset>
            </wp:positionV>
            <wp:extent cx="15875" cy="15875"/>
            <wp:wrapNone/>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spect="1" noChangeArrowheads="1"/>
                    </pic:cNvPicPr>
                  </pic:nvPicPr>
                  <pic:blipFill>
                    <a:blip r:embed="rId7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8890</wp:posOffset>
            </wp:positionV>
            <wp:extent cx="15875" cy="15875"/>
            <wp:wrapNone/>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spect="1" noChangeArrowheads="1"/>
                    </pic:cNvPicPr>
                  </pic:nvPicPr>
                  <pic:blipFill>
                    <a:blip r:embed="rId7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8890</wp:posOffset>
            </wp:positionV>
            <wp:extent cx="15875" cy="15875"/>
            <wp:wrapNone/>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spect="1" noChangeArrowheads="1"/>
                    </pic:cNvPicPr>
                  </pic:nvPicPr>
                  <pic:blipFill>
                    <a:blip r:embed="rId7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8890</wp:posOffset>
            </wp:positionV>
            <wp:extent cx="15875" cy="15875"/>
            <wp:wrapNone/>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spect="1" noChangeArrowheads="1"/>
                    </pic:cNvPicPr>
                  </pic:nvPicPr>
                  <pic:blipFill>
                    <a:blip r:embed="rId7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8890</wp:posOffset>
            </wp:positionV>
            <wp:extent cx="15875" cy="15875"/>
            <wp:wrapNone/>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spect="1" noChangeArrowheads="1"/>
                    </pic:cNvPicPr>
                  </pic:nvPicPr>
                  <pic:blipFill>
                    <a:blip r:embed="rId7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8890</wp:posOffset>
            </wp:positionV>
            <wp:extent cx="15875" cy="15875"/>
            <wp:wrapNone/>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spect="1" noChangeArrowheads="1"/>
                    </pic:cNvPicPr>
                  </pic:nvPicPr>
                  <pic:blipFill>
                    <a:blip r:embed="rId7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8890</wp:posOffset>
            </wp:positionV>
            <wp:extent cx="15875" cy="15875"/>
            <wp:wrapNone/>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spect="1" noChangeArrowheads="1"/>
                    </pic:cNvPicPr>
                  </pic:nvPicPr>
                  <pic:blipFill>
                    <a:blip r:embed="rId7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8890</wp:posOffset>
            </wp:positionV>
            <wp:extent cx="15875" cy="15875"/>
            <wp:wrapNone/>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spect="1" noChangeArrowheads="1"/>
                    </pic:cNvPicPr>
                  </pic:nvPicPr>
                  <pic:blipFill>
                    <a:blip r:embed="rId7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8890</wp:posOffset>
            </wp:positionV>
            <wp:extent cx="15875" cy="15875"/>
            <wp:wrapNone/>
            <wp:docPr id="7203" name="Picture 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spect="1" noChangeArrowheads="1"/>
                    </pic:cNvPicPr>
                  </pic:nvPicPr>
                  <pic:blipFill>
                    <a:blip r:embed="rId7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8890</wp:posOffset>
            </wp:positionV>
            <wp:extent cx="15875" cy="15875"/>
            <wp:wrapNone/>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spect="1" noChangeArrowheads="1"/>
                    </pic:cNvPicPr>
                  </pic:nvPicPr>
                  <pic:blipFill>
                    <a:blip r:embed="rId7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8890</wp:posOffset>
            </wp:positionV>
            <wp:extent cx="15875" cy="15875"/>
            <wp:wrapNone/>
            <wp:docPr id="7205" name="Picture 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spect="1" noChangeArrowheads="1"/>
                    </pic:cNvPicPr>
                  </pic:nvPicPr>
                  <pic:blipFill>
                    <a:blip r:embed="rId7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8890</wp:posOffset>
            </wp:positionV>
            <wp:extent cx="15875" cy="15875"/>
            <wp:wrapNone/>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spect="1" noChangeArrowheads="1"/>
                    </pic:cNvPicPr>
                  </pic:nvPicPr>
                  <pic:blipFill>
                    <a:blip r:embed="rId7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8890</wp:posOffset>
            </wp:positionV>
            <wp:extent cx="15875" cy="15875"/>
            <wp:wrapNone/>
            <wp:docPr id="7207" name="Picture 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spect="1" noChangeArrowheads="1"/>
                    </pic:cNvPicPr>
                  </pic:nvPicPr>
                  <pic:blipFill>
                    <a:blip r:embed="rId7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8890</wp:posOffset>
            </wp:positionV>
            <wp:extent cx="15875" cy="15875"/>
            <wp:wrapNone/>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spect="1" noChangeArrowheads="1"/>
                    </pic:cNvPicPr>
                  </pic:nvPicPr>
                  <pic:blipFill>
                    <a:blip r:embed="rId7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8890</wp:posOffset>
            </wp:positionV>
            <wp:extent cx="15875" cy="15875"/>
            <wp:wrapNone/>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spect="1" noChangeArrowheads="1"/>
                    </pic:cNvPicPr>
                  </pic:nvPicPr>
                  <pic:blipFill>
                    <a:blip r:embed="rId7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8890</wp:posOffset>
            </wp:positionV>
            <wp:extent cx="15875" cy="15875"/>
            <wp:wrapNone/>
            <wp:docPr id="7210" name="Picture 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spect="1" noChangeArrowheads="1"/>
                    </pic:cNvPicPr>
                  </pic:nvPicPr>
                  <pic:blipFill>
                    <a:blip r:embed="rId7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8890</wp:posOffset>
            </wp:positionV>
            <wp:extent cx="15875" cy="15875"/>
            <wp:wrapNone/>
            <wp:docPr id="7211" name="Picture 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spect="1" noChangeArrowheads="1"/>
                    </pic:cNvPicPr>
                  </pic:nvPicPr>
                  <pic:blipFill>
                    <a:blip r:embed="rId7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8890</wp:posOffset>
            </wp:positionV>
            <wp:extent cx="15875" cy="15875"/>
            <wp:wrapNone/>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spect="1" noChangeArrowheads="1"/>
                    </pic:cNvPicPr>
                  </pic:nvPicPr>
                  <pic:blipFill>
                    <a:blip r:embed="rId7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8890</wp:posOffset>
            </wp:positionV>
            <wp:extent cx="15875" cy="15875"/>
            <wp:wrapNone/>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spect="1" noChangeArrowheads="1"/>
                    </pic:cNvPicPr>
                  </pic:nvPicPr>
                  <pic:blipFill>
                    <a:blip r:embed="rId7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8890</wp:posOffset>
            </wp:positionV>
            <wp:extent cx="15875" cy="15875"/>
            <wp:wrapNone/>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spect="1" noChangeArrowheads="1"/>
                    </pic:cNvPicPr>
                  </pic:nvPicPr>
                  <pic:blipFill>
                    <a:blip r:embed="rId7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8890</wp:posOffset>
            </wp:positionV>
            <wp:extent cx="15875" cy="15875"/>
            <wp:wrapNone/>
            <wp:docPr id="7215" name="Picture 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spect="1" noChangeArrowheads="1"/>
                    </pic:cNvPicPr>
                  </pic:nvPicPr>
                  <pic:blipFill>
                    <a:blip r:embed="rId7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8890</wp:posOffset>
            </wp:positionV>
            <wp:extent cx="15875" cy="15875"/>
            <wp:wrapNone/>
            <wp:docPr id="7216" name="Picture 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spect="1" noChangeArrowheads="1"/>
                    </pic:cNvPicPr>
                  </pic:nvPicPr>
                  <pic:blipFill>
                    <a:blip r:embed="rId7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8890</wp:posOffset>
            </wp:positionV>
            <wp:extent cx="15875" cy="15875"/>
            <wp:wrapNone/>
            <wp:docPr id="7217" name="Picture 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spect="1" noChangeArrowheads="1"/>
                    </pic:cNvPicPr>
                  </pic:nvPicPr>
                  <pic:blipFill>
                    <a:blip r:embed="rId7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8890</wp:posOffset>
            </wp:positionV>
            <wp:extent cx="15875" cy="15875"/>
            <wp:wrapNone/>
            <wp:docPr id="7218" name="Picture 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spect="1" noChangeArrowheads="1"/>
                    </pic:cNvPicPr>
                  </pic:nvPicPr>
                  <pic:blipFill>
                    <a:blip r:embed="rId7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8890</wp:posOffset>
            </wp:positionV>
            <wp:extent cx="15875" cy="15875"/>
            <wp:wrapNone/>
            <wp:docPr id="7219" name="Picture 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spect="1" noChangeArrowheads="1"/>
                    </pic:cNvPicPr>
                  </pic:nvPicPr>
                  <pic:blipFill>
                    <a:blip r:embed="rId7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8890</wp:posOffset>
            </wp:positionV>
            <wp:extent cx="15875" cy="15875"/>
            <wp:wrapNone/>
            <wp:docPr id="7220" name="Picture 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spect="1" noChangeArrowheads="1"/>
                    </pic:cNvPicPr>
                  </pic:nvPicPr>
                  <pic:blipFill>
                    <a:blip r:embed="rId7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8890</wp:posOffset>
            </wp:positionV>
            <wp:extent cx="15875" cy="15875"/>
            <wp:wrapNone/>
            <wp:docPr id="7221" name="Picture 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spect="1" noChangeArrowheads="1"/>
                    </pic:cNvPicPr>
                  </pic:nvPicPr>
                  <pic:blipFill>
                    <a:blip r:embed="rId7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8890</wp:posOffset>
            </wp:positionV>
            <wp:extent cx="15875" cy="15875"/>
            <wp:wrapNone/>
            <wp:docPr id="7222" name="Picture 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spect="1" noChangeArrowheads="1"/>
                    </pic:cNvPicPr>
                  </pic:nvPicPr>
                  <pic:blipFill>
                    <a:blip r:embed="rId7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8890</wp:posOffset>
            </wp:positionV>
            <wp:extent cx="15875" cy="15875"/>
            <wp:wrapNone/>
            <wp:docPr id="7223" name="Picture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spect="1" noChangeArrowheads="1"/>
                    </pic:cNvPicPr>
                  </pic:nvPicPr>
                  <pic:blipFill>
                    <a:blip r:embed="rId7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5875" cy="15875"/>
            <wp:wrapNone/>
            <wp:docPr id="7224" name="Picture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spect="1" noChangeArrowheads="1"/>
                    </pic:cNvPicPr>
                  </pic:nvPicPr>
                  <pic:blipFill>
                    <a:blip r:embed="rId7231">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45" w:lineRule="exact"/>
        <w:rPr>
          <w:sz w:val="20"/>
          <w:szCs w:val="20"/>
          <w:color w:val="auto"/>
        </w:rPr>
      </w:pPr>
    </w:p>
    <w:p>
      <w:pPr>
        <w:ind w:left="40" w:right="140"/>
        <w:spacing w:after="0" w:line="252" w:lineRule="auto"/>
        <w:rPr>
          <w:sz w:val="20"/>
          <w:szCs w:val="20"/>
          <w:color w:val="auto"/>
        </w:rPr>
      </w:pPr>
      <w:r>
        <w:rPr>
          <w:rFonts w:ascii="Arial" w:cs="Arial" w:eastAsia="Arial" w:hAnsi="Arial"/>
          <w:sz w:val="15"/>
          <w:szCs w:val="15"/>
          <w:color w:val="auto"/>
        </w:rPr>
        <w:t>Review and recommend executive base salaries and determine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3432810" cy="15875"/>
            <wp:wrapNone/>
            <wp:docPr id="7225" name="Picture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spect="1" noChangeArrowheads="1"/>
                    </pic:cNvPicPr>
                  </pic:nvPicPr>
                  <pic:blipFill>
                    <a:blip r:embed="rId7232">
                      <a:extLst>
                        <a:ext uri="{28A0092B-C50C-407E-A947-70E740481C1C}"/>
                      </a:extLst>
                    </a:blip>
                    <a:srcRect/>
                    <a:stretch>
                      <a:fillRect/>
                    </a:stretch>
                  </pic:blipFill>
                  <pic:spPr bwMode="auto">
                    <a:xfrm>
                      <a:off x="0" y="0"/>
                      <a:ext cx="34328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380"/>
        <w:spacing w:after="0"/>
        <w:rPr>
          <w:sz w:val="20"/>
          <w:szCs w:val="20"/>
          <w:color w:val="auto"/>
        </w:rPr>
      </w:pPr>
      <w:r>
        <w:rPr>
          <w:rFonts w:ascii="Arial" w:cs="Arial" w:eastAsia="Arial" w:hAnsi="Arial"/>
          <w:sz w:val="15"/>
          <w:szCs w:val="15"/>
          <w:b w:val="1"/>
          <w:bCs w:val="1"/>
          <w:color w:val="242B61"/>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35560</wp:posOffset>
            </wp:positionV>
            <wp:extent cx="3425190" cy="7620"/>
            <wp:wrapNone/>
            <wp:docPr id="7226" name="Picture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spect="1" noChangeArrowheads="1"/>
                    </pic:cNvPicPr>
                  </pic:nvPicPr>
                  <pic:blipFill>
                    <a:blip r:embed="rId7233">
                      <a:extLst>
                        <a:ext uri="{28A0092B-C50C-407E-A947-70E740481C1C}"/>
                      </a:extLst>
                    </a:blip>
                    <a:srcRect/>
                    <a:stretch>
                      <a:fillRect/>
                    </a:stretch>
                  </pic:blipFill>
                  <pic:spPr bwMode="auto">
                    <a:xfrm>
                      <a:off x="0" y="0"/>
                      <a:ext cx="3425190" cy="7620"/>
                    </a:xfrm>
                    <a:prstGeom prst="rect">
                      <a:avLst/>
                    </a:prstGeom>
                    <a:noFill/>
                  </pic:spPr>
                </pic:pic>
              </a:graphicData>
            </a:graphic>
          </wp:anchor>
        </w:drawing>
      </w:r>
    </w:p>
    <w:p>
      <w:pPr>
        <w:spacing w:after="0" w:line="75" w:lineRule="exact"/>
        <w:rPr>
          <w:sz w:val="20"/>
          <w:szCs w:val="20"/>
          <w:color w:val="auto"/>
        </w:rPr>
      </w:pPr>
    </w:p>
    <w:p>
      <w:pPr>
        <w:ind w:right="1660"/>
        <w:spacing w:after="0" w:line="398" w:lineRule="auto"/>
        <w:rPr>
          <w:sz w:val="20"/>
          <w:szCs w:val="20"/>
          <w:color w:val="auto"/>
        </w:rPr>
      </w:pPr>
      <w:r>
        <w:rPr>
          <w:rFonts w:ascii="Arial" w:cs="Arial" w:eastAsia="Arial" w:hAnsi="Arial"/>
          <w:sz w:val="14"/>
          <w:szCs w:val="14"/>
          <w:color w:val="auto"/>
        </w:rPr>
        <w:t>January of each year with respect to the current year July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55245</wp:posOffset>
            </wp:positionV>
            <wp:extent cx="3425190" cy="15875"/>
            <wp:wrapNone/>
            <wp:docPr id="7227" name="Picture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spect="1" noChangeArrowheads="1"/>
                    </pic:cNvPicPr>
                  </pic:nvPicPr>
                  <pic:blipFill>
                    <a:blip r:embed="rId7234">
                      <a:extLst>
                        <a:ext uri="{28A0092B-C50C-407E-A947-70E740481C1C}"/>
                      </a:extLst>
                    </a:blip>
                    <a:srcRect/>
                    <a:stretch>
                      <a:fillRect/>
                    </a:stretch>
                  </pic:blipFill>
                  <pic:spPr bwMode="auto">
                    <a:xfrm>
                      <a:off x="0" y="0"/>
                      <a:ext cx="3425190" cy="1587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-212725</wp:posOffset>
            </wp:positionV>
            <wp:extent cx="3425190" cy="15875"/>
            <wp:wrapNone/>
            <wp:docPr id="7228" name="Picture 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spect="1" noChangeArrowheads="1"/>
                    </pic:cNvPicPr>
                  </pic:nvPicPr>
                  <pic:blipFill>
                    <a:blip r:embed="rId7235">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October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347980</wp:posOffset>
            </wp:positionV>
            <wp:extent cx="3425190" cy="15875"/>
            <wp:wrapNone/>
            <wp:docPr id="7229" name="Picture 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spect="1" noChangeArrowheads="1"/>
                    </pic:cNvPicPr>
                  </pic:nvPicPr>
                  <pic:blipFill>
                    <a:blip r:embed="rId7236">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Results approved in January of each year for annual cash incentive compensation with respect to the prior year. The annual cash incentive earned for the prior year is paid in February of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8890</wp:posOffset>
            </wp:positionV>
            <wp:extent cx="3425190" cy="15875"/>
            <wp:wrapNone/>
            <wp:docPr id="7230" name="Picture 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spect="1" noChangeArrowheads="1"/>
                    </pic:cNvPicPr>
                  </pic:nvPicPr>
                  <pic:blipFill>
                    <a:blip r:embed="rId7237">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January of each year for base salaries for that year and for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3425190" cy="15875"/>
            <wp:wrapNone/>
            <wp:docPr id="7231" name="Picture 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spect="1" noChangeArrowheads="1"/>
                    </pic:cNvPicPr>
                  </pic:nvPicPr>
                  <pic:blipFill>
                    <a:blip r:embed="rId7238">
                      <a:extLst>
                        <a:ext uri="{28A0092B-C50C-407E-A947-70E740481C1C}"/>
                      </a:extLst>
                    </a:blip>
                    <a:srcRect/>
                    <a:stretch>
                      <a:fillRect/>
                    </a:stretch>
                  </pic:blipFill>
                  <pic:spPr bwMode="auto">
                    <a:xfrm>
                      <a:off x="0" y="0"/>
                      <a:ext cx="3425190" cy="15875"/>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5300" w:space="600"/>
            <w:col w:w="5340"/>
          </w:cols>
          <w:pgMar w:left="320" w:top="22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Equity Grant Practices</w:t>
      </w:r>
    </w:p>
    <w:p>
      <w:pPr>
        <w:spacing w:after="0" w:line="200"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Compensation Committee is responsible for granting long-term equity-based compensation under our omnibus stock incentive plans. The Committee approves a preliminary budget for equity-based grants for the following year at each October meeting. Awards for the CEO are granted by the Committee following approval by the independent members of the Board. Awards for executive officers other than the CEO are granted by the Committee and discussed with the Board. Management determines the allocation of equity-based grants for other groups within the Company and individual recommendations are made by the heads of the groups and approved by the CEO. In addition to considering the value of each equity-based award, management and the Committee also consider, as an additional factor in approving long-term equity awards, the overall potential stockholder dilution impact and “burn rate,” which is the rate at which awards are granted as a percentage of common shares outstanding.</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The regular Board and Compensation Committee meeting schedule is set at least a year in advance, with meetings held quarterly in mid-January, mid-April, mid-July and mid-October. Annual grants of equity-based awards to our NEOs and other executives, as well as to other eligible employees, are made at the Committee’s January meeting. Additionally, specific grants may be made at other Committee meetings to recognize an employee’s promotion, change in responsibility or specific achievement, or to achieve other key compensation objectives, such as retention. Generally, the Committee sets the grant date for equity awards as the Committee meeting date, which is usually two days in advance of the Company’s announcement of earnings. The Company does not time the release of material non-public information for the purpose of affecting the values of equity grants. At the time equity grant decisions are made, our Compensation Committee is aware of the earnings results, but it does not adjust the size or the mix of grants to reflect possible market reaction.</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addition, PSUs and RSUs do not accrue or pay dividends or dividend equivalents prior to vesting.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Independent Compensation Consultant</w:t>
      </w:r>
    </w:p>
    <w:p>
      <w:pPr>
        <w:spacing w:after="0" w:line="20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Our Compensation Committee has retained Pay Governance as its independent consultant with respect to executive compensation matters, as well as non-employee director compensation matters. Pay Governance works with Schlumberger’s Human Resources department to compile annual compensation data for each executive officer, and to compare the compensation opportunities of our executive officers with those at comparable roles at companies in our main executive compensation peer groups. Pay Governance also annually prepares an analysis of competitive non-employee director compensation levels and market trends using the same two main peer groups as are used for the annual executive officer compensation review.</w:t>
      </w:r>
    </w:p>
    <w:p>
      <w:pPr>
        <w:spacing w:after="0" w:line="16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Pay Governance reports only to, and acts solely at the direction of, our Compensation Committee. The Committee has assessed the independence of Pay Governance pursuant to SEC rules and has concluded that its work did not raise any conflict of interest that would prevent Pay Governance from independently representing our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242B61"/>
        </w:rPr>
        <w:t>Tax Policy</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Section 162(m) of the Internal Revenue Code limits the amount of compensation that may be deducted per covered employee, including each of our NEOs, to $1 million per taxable year. Thus, it is expected that compensation deductions for any covered individual will be subject to a $1 million annual deduction limitation. Although the deductibility of compensation is a consideration evaluated by our Compensation Committee, the Committee believes that the lost deduction on compensation for our NEOs is not material relative to the benefit of being able to attract and retain talented management. Accordingly, the Committee will continue to approve executive compensation that it believes is best for Schlumberger without regard to whether the compensation is fully deductible.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Executive Compensation Tables</w:t>
      </w: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color w:val="242B61"/>
        </w:rPr>
        <w:t>Summary Compensation Table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information regarding the total compensation paid to our NEOs for fiscal years 2021,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right"/>
              <w:ind w:right="185"/>
              <w:spacing w:after="0"/>
              <w:rPr>
                <w:sz w:val="20"/>
                <w:szCs w:val="20"/>
                <w:color w:val="auto"/>
              </w:rPr>
            </w:pPr>
            <w:r>
              <w:rPr>
                <w:rFonts w:ascii="Arial" w:cs="Arial" w:eastAsia="Arial" w:hAnsi="Arial"/>
                <w:sz w:val="15"/>
                <w:szCs w:val="15"/>
                <w:b w:val="1"/>
                <w:bCs w:val="1"/>
                <w:color w:val="242B61"/>
              </w:rPr>
              <w:t>Change in</w:t>
            </w: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Pension</w:t>
            </w: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Value &amp;</w:t>
            </w: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vMerge w:val="restart"/>
          </w:tcPr>
          <w:p>
            <w:pPr>
              <w:jc w:val="right"/>
              <w:ind w:right="185"/>
              <w:spacing w:after="0"/>
              <w:rPr>
                <w:sz w:val="20"/>
                <w:szCs w:val="20"/>
                <w:color w:val="auto"/>
              </w:rPr>
            </w:pPr>
            <w:r>
              <w:rPr>
                <w:rFonts w:ascii="Arial" w:cs="Arial" w:eastAsia="Arial" w:hAnsi="Arial"/>
                <w:sz w:val="15"/>
                <w:szCs w:val="15"/>
                <w:b w:val="1"/>
                <w:bCs w:val="1"/>
                <w:color w:val="242B61"/>
              </w:rPr>
              <w:t>Non-Equity</w:t>
            </w:r>
          </w:p>
        </w:tc>
        <w:tc>
          <w:tcPr>
            <w:tcW w:w="136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Nonqualified</w:t>
            </w: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242B61"/>
              </w:rPr>
              <w:t>Stock</w:t>
            </w:r>
          </w:p>
        </w:tc>
        <w:tc>
          <w:tcPr>
            <w:tcW w:w="1440" w:type="dxa"/>
            <w:vAlign w:val="bottom"/>
            <w:vMerge w:val="continue"/>
          </w:tcPr>
          <w:p>
            <w:pPr>
              <w:spacing w:after="0"/>
              <w:rPr>
                <w:sz w:val="12"/>
                <w:szCs w:val="12"/>
                <w:color w:val="auto"/>
              </w:rPr>
            </w:pPr>
          </w:p>
        </w:tc>
        <w:tc>
          <w:tcPr>
            <w:tcW w:w="136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Deferred</w:t>
            </w:r>
          </w:p>
        </w:tc>
        <w:tc>
          <w:tcPr>
            <w:tcW w:w="1540" w:type="dxa"/>
            <w:vAlign w:val="bottom"/>
            <w:vMerge w:val="restart"/>
          </w:tcPr>
          <w:p>
            <w:pPr>
              <w:jc w:val="right"/>
              <w:ind w:right="365"/>
              <w:spacing w:after="0"/>
              <w:rPr>
                <w:sz w:val="20"/>
                <w:szCs w:val="20"/>
                <w:color w:val="auto"/>
              </w:rPr>
            </w:pPr>
            <w:r>
              <w:rPr>
                <w:rFonts w:ascii="Arial" w:cs="Arial" w:eastAsia="Arial" w:hAnsi="Arial"/>
                <w:sz w:val="15"/>
                <w:szCs w:val="15"/>
                <w:b w:val="1"/>
                <w:bCs w:val="1"/>
                <w:color w:val="242B61"/>
              </w:rPr>
              <w:t>All Other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vMerge w:val="restart"/>
          </w:tcPr>
          <w:p>
            <w:pPr>
              <w:jc w:val="right"/>
              <w:ind w:right="225"/>
              <w:spacing w:after="0"/>
              <w:rPr>
                <w:sz w:val="20"/>
                <w:szCs w:val="20"/>
                <w:color w:val="auto"/>
              </w:rPr>
            </w:pPr>
            <w:r>
              <w:rPr>
                <w:rFonts w:ascii="Arial" w:cs="Arial" w:eastAsia="Arial" w:hAnsi="Arial"/>
                <w:sz w:val="15"/>
                <w:szCs w:val="15"/>
                <w:b w:val="1"/>
                <w:bCs w:val="1"/>
                <w:color w:val="242B61"/>
              </w:rPr>
              <w:t>Salary</w:t>
            </w:r>
          </w:p>
        </w:tc>
        <w:tc>
          <w:tcPr>
            <w:tcW w:w="1180" w:type="dxa"/>
            <w:vAlign w:val="bottom"/>
            <w:vMerge w:val="continue"/>
          </w:tcPr>
          <w:p>
            <w:pPr>
              <w:spacing w:after="0"/>
              <w:rPr>
                <w:sz w:val="12"/>
                <w:szCs w:val="12"/>
                <w:color w:val="auto"/>
              </w:rPr>
            </w:pPr>
          </w:p>
        </w:tc>
        <w:tc>
          <w:tcPr>
            <w:tcW w:w="144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Incentive Plan</w:t>
            </w:r>
          </w:p>
        </w:tc>
        <w:tc>
          <w:tcPr>
            <w:tcW w:w="1360" w:type="dxa"/>
            <w:vAlign w:val="bottom"/>
          </w:tcPr>
          <w:p>
            <w:pPr>
              <w:jc w:val="right"/>
              <w:ind w:right="145"/>
              <w:spacing w:after="0" w:line="149" w:lineRule="exact"/>
              <w:rPr>
                <w:sz w:val="20"/>
                <w:szCs w:val="20"/>
                <w:color w:val="auto"/>
              </w:rPr>
            </w:pPr>
            <w:r>
              <w:rPr>
                <w:rFonts w:ascii="Arial" w:cs="Arial" w:eastAsia="Arial" w:hAnsi="Arial"/>
                <w:sz w:val="15"/>
                <w:szCs w:val="15"/>
                <w:b w:val="1"/>
                <w:bCs w:val="1"/>
                <w:color w:val="242B61"/>
              </w:rPr>
              <w:t>Compensation</w:t>
            </w:r>
          </w:p>
        </w:tc>
        <w:tc>
          <w:tcPr>
            <w:tcW w:w="1540" w:type="dxa"/>
            <w:vAlign w:val="bottom"/>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242B61"/>
              </w:rPr>
              <w:t>Total</w:t>
            </w:r>
          </w:p>
        </w:tc>
        <w:tc>
          <w:tcPr>
            <w:tcW w:w="0" w:type="dxa"/>
            <w:vAlign w:val="bottom"/>
          </w:tcPr>
          <w:p>
            <w:pPr>
              <w:spacing w:after="0"/>
              <w:rPr>
                <w:sz w:val="1"/>
                <w:szCs w:val="1"/>
                <w:color w:val="auto"/>
              </w:rPr>
            </w:pPr>
          </w:p>
        </w:tc>
      </w:tr>
      <w:tr>
        <w:trPr>
          <w:trHeight w:val="149"/>
        </w:trPr>
        <w:tc>
          <w:tcPr>
            <w:tcW w:w="2720" w:type="dxa"/>
            <w:vAlign w:val="bottom"/>
            <w:vMerge w:val="restart"/>
          </w:tcPr>
          <w:p>
            <w:pPr>
              <w:ind w:left="40"/>
              <w:spacing w:after="0"/>
              <w:rPr>
                <w:sz w:val="20"/>
                <w:szCs w:val="20"/>
                <w:color w:val="auto"/>
              </w:rPr>
            </w:pPr>
            <w:r>
              <w:rPr>
                <w:rFonts w:ascii="Arial" w:cs="Arial" w:eastAsia="Arial" w:hAnsi="Arial"/>
                <w:sz w:val="15"/>
                <w:szCs w:val="15"/>
                <w:b w:val="1"/>
                <w:bCs w:val="1"/>
                <w:color w:val="242B61"/>
              </w:rPr>
              <w:t>Name</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242B61"/>
              </w:rPr>
              <w:t>Year</w:t>
            </w:r>
          </w:p>
        </w:tc>
        <w:tc>
          <w:tcPr>
            <w:tcW w:w="1080" w:type="dxa"/>
            <w:vAlign w:val="bottom"/>
            <w:vMerge w:val="continue"/>
          </w:tcPr>
          <w:p>
            <w:pPr>
              <w:spacing w:after="0"/>
              <w:rPr>
                <w:sz w:val="12"/>
                <w:szCs w:val="12"/>
                <w:color w:val="auto"/>
              </w:rPr>
            </w:pPr>
          </w:p>
        </w:tc>
        <w:tc>
          <w:tcPr>
            <w:tcW w:w="1180" w:type="dxa"/>
            <w:vAlign w:val="bottom"/>
          </w:tcPr>
          <w:p>
            <w:pPr>
              <w:jc w:val="right"/>
              <w:ind w:right="245"/>
              <w:spacing w:after="0" w:line="149" w:lineRule="exact"/>
              <w:rPr>
                <w:sz w:val="20"/>
                <w:szCs w:val="20"/>
                <w:color w:val="auto"/>
              </w:rPr>
            </w:pPr>
            <w:r>
              <w:rPr>
                <w:rFonts w:ascii="Arial" w:cs="Arial" w:eastAsia="Arial" w:hAnsi="Arial"/>
                <w:sz w:val="15"/>
                <w:szCs w:val="15"/>
                <w:b w:val="1"/>
                <w:bCs w:val="1"/>
                <w:color w:val="242B61"/>
              </w:rPr>
              <w:t>Awards</w:t>
            </w:r>
          </w:p>
        </w:tc>
        <w:tc>
          <w:tcPr>
            <w:tcW w:w="144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Compensation</w:t>
            </w:r>
          </w:p>
        </w:tc>
        <w:tc>
          <w:tcPr>
            <w:tcW w:w="1360" w:type="dxa"/>
            <w:vAlign w:val="bottom"/>
          </w:tcPr>
          <w:p>
            <w:pPr>
              <w:jc w:val="right"/>
              <w:ind w:right="185"/>
              <w:spacing w:after="0" w:line="149" w:lineRule="exact"/>
              <w:rPr>
                <w:sz w:val="20"/>
                <w:szCs w:val="20"/>
                <w:color w:val="auto"/>
              </w:rPr>
            </w:pPr>
            <w:r>
              <w:rPr>
                <w:rFonts w:ascii="Arial" w:cs="Arial" w:eastAsia="Arial" w:hAnsi="Arial"/>
                <w:sz w:val="15"/>
                <w:szCs w:val="15"/>
                <w:b w:val="1"/>
                <w:bCs w:val="1"/>
                <w:color w:val="242B61"/>
              </w:rPr>
              <w:t>Earnings</w:t>
            </w:r>
          </w:p>
        </w:tc>
        <w:tc>
          <w:tcPr>
            <w:tcW w:w="1540" w:type="dxa"/>
            <w:vAlign w:val="bottom"/>
          </w:tcPr>
          <w:p>
            <w:pPr>
              <w:jc w:val="right"/>
              <w:ind w:right="325"/>
              <w:spacing w:after="0" w:line="149" w:lineRule="exact"/>
              <w:rPr>
                <w:sz w:val="20"/>
                <w:szCs w:val="20"/>
                <w:color w:val="auto"/>
              </w:rPr>
            </w:pPr>
            <w:r>
              <w:rPr>
                <w:rFonts w:ascii="Arial" w:cs="Arial" w:eastAsia="Arial" w:hAnsi="Arial"/>
                <w:sz w:val="15"/>
                <w:szCs w:val="15"/>
                <w:b w:val="1"/>
                <w:bCs w:val="1"/>
                <w:color w:val="242B61"/>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20" w:type="dxa"/>
            <w:vAlign w:val="bottom"/>
            <w:tcBorders>
              <w:bottom w:val="single" w:sz="8" w:color="242B61"/>
            </w:tcBorders>
            <w:vMerge w:val="continue"/>
          </w:tcPr>
          <w:p>
            <w:pPr>
              <w:spacing w:after="0"/>
              <w:rPr>
                <w:sz w:val="15"/>
                <w:szCs w:val="15"/>
                <w:color w:val="auto"/>
              </w:rPr>
            </w:pPr>
          </w:p>
        </w:tc>
        <w:tc>
          <w:tcPr>
            <w:tcW w:w="1080" w:type="dxa"/>
            <w:vAlign w:val="bottom"/>
            <w:tcBorders>
              <w:bottom w:val="single" w:sz="8" w:color="242B61"/>
            </w:tcBorders>
            <w:vMerge w:val="continue"/>
          </w:tcPr>
          <w:p>
            <w:pPr>
              <w:spacing w:after="0"/>
              <w:rPr>
                <w:sz w:val="15"/>
                <w:szCs w:val="15"/>
                <w:color w:val="auto"/>
              </w:rPr>
            </w:pPr>
          </w:p>
        </w:tc>
        <w:tc>
          <w:tcPr>
            <w:tcW w:w="1080" w:type="dxa"/>
            <w:vAlign w:val="bottom"/>
            <w:tcBorders>
              <w:bottom w:val="single" w:sz="8" w:color="242B61"/>
            </w:tcBorders>
          </w:tcPr>
          <w:p>
            <w:pPr>
              <w:jc w:val="right"/>
              <w:ind w:right="6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1180" w:type="dxa"/>
            <w:vAlign w:val="bottom"/>
            <w:tcBorders>
              <w:bottom w:val="single" w:sz="8" w:color="242B61"/>
            </w:tcBorders>
          </w:tcPr>
          <w:p>
            <w:pPr>
              <w:jc w:val="right"/>
              <w:ind w:right="8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(3)</w:t>
            </w:r>
          </w:p>
        </w:tc>
        <w:tc>
          <w:tcPr>
            <w:tcW w:w="1440" w:type="dxa"/>
            <w:vAlign w:val="bottom"/>
            <w:tcBorders>
              <w:bottom w:val="single" w:sz="8" w:color="242B61"/>
            </w:tcBorders>
          </w:tcPr>
          <w:p>
            <w:pPr>
              <w:jc w:val="right"/>
              <w:ind w:right="2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(4)</w:t>
            </w:r>
          </w:p>
        </w:tc>
        <w:tc>
          <w:tcPr>
            <w:tcW w:w="1360" w:type="dxa"/>
            <w:vAlign w:val="bottom"/>
            <w:tcBorders>
              <w:bottom w:val="single" w:sz="8" w:color="242B61"/>
            </w:tcBorders>
          </w:tcPr>
          <w:p>
            <w:pPr>
              <w:jc w:val="right"/>
              <w:ind w:right="2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(5)</w:t>
            </w:r>
          </w:p>
        </w:tc>
        <w:tc>
          <w:tcPr>
            <w:tcW w:w="1540" w:type="dxa"/>
            <w:vAlign w:val="bottom"/>
            <w:tcBorders>
              <w:bottom w:val="single" w:sz="8" w:color="242B61"/>
            </w:tcBorders>
          </w:tcPr>
          <w:p>
            <w:pPr>
              <w:jc w:val="right"/>
              <w:ind w:right="20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(6)</w:t>
            </w:r>
          </w:p>
        </w:tc>
        <w:tc>
          <w:tcPr>
            <w:tcW w:w="84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5"/>
                <w:szCs w:val="15"/>
                <w:b w:val="1"/>
                <w:bCs w:val="1"/>
                <w:color w:val="242B61"/>
              </w:rPr>
              <w:t>($)</w:t>
            </w:r>
          </w:p>
        </w:tc>
        <w:tc>
          <w:tcPr>
            <w:tcW w:w="0" w:type="dxa"/>
            <w:vAlign w:val="bottom"/>
          </w:tcPr>
          <w:p>
            <w:pPr>
              <w:spacing w:after="0"/>
              <w:rPr>
                <w:sz w:val="1"/>
                <w:szCs w:val="1"/>
                <w:color w:val="auto"/>
              </w:rPr>
            </w:pPr>
          </w:p>
        </w:tc>
      </w:tr>
      <w:tr>
        <w:trPr>
          <w:trHeight w:val="181"/>
        </w:trPr>
        <w:tc>
          <w:tcPr>
            <w:tcW w:w="2720" w:type="dxa"/>
            <w:vAlign w:val="bottom"/>
          </w:tcPr>
          <w:p>
            <w:pPr>
              <w:ind w:left="40"/>
              <w:spacing w:after="0" w:line="181" w:lineRule="exact"/>
              <w:rPr>
                <w:sz w:val="20"/>
                <w:szCs w:val="20"/>
                <w:color w:val="auto"/>
              </w:rPr>
            </w:pPr>
            <w:r>
              <w:rPr>
                <w:rFonts w:ascii="Arial" w:cs="Arial" w:eastAsia="Arial" w:hAnsi="Arial"/>
                <w:sz w:val="15"/>
                <w:szCs w:val="15"/>
                <w:color w:val="auto"/>
              </w:rPr>
              <w:t>Olivier Le Peuch</w:t>
            </w:r>
            <w:r>
              <w:rPr>
                <w:rFonts w:ascii="Arial" w:cs="Arial" w:eastAsia="Arial" w:hAnsi="Arial"/>
                <w:sz w:val="19"/>
                <w:szCs w:val="19"/>
                <w:color w:val="auto"/>
                <w:vertAlign w:val="superscript"/>
              </w:rPr>
              <w:t>(1)</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2021</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1,400,000</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10,499,803</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3,916,100</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802,703</w:t>
            </w:r>
          </w:p>
        </w:tc>
        <w:tc>
          <w:tcPr>
            <w:tcW w:w="1540" w:type="dxa"/>
            <w:vAlign w:val="bottom"/>
          </w:tcPr>
          <w:p>
            <w:pPr>
              <w:jc w:val="right"/>
              <w:ind w:right="325"/>
              <w:spacing w:after="0"/>
              <w:rPr>
                <w:sz w:val="20"/>
                <w:szCs w:val="20"/>
                <w:color w:val="auto"/>
              </w:rPr>
            </w:pPr>
            <w:r>
              <w:rPr>
                <w:rFonts w:ascii="Arial" w:cs="Arial" w:eastAsia="Arial" w:hAnsi="Arial"/>
                <w:sz w:val="15"/>
                <w:szCs w:val="15"/>
                <w:color w:val="auto"/>
              </w:rPr>
              <w:t>176,896</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w w:val="98"/>
              </w:rPr>
              <w:t>16,795,502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Chief Executive Officer</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2020</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1,383,846</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2,251,200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1,844,619</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170,419</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5,650,084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2019</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1,147,500</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14,515,858</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2,360,250</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981,058</w:t>
            </w:r>
          </w:p>
        </w:tc>
        <w:tc>
          <w:tcPr>
            <w:tcW w:w="1540" w:type="dxa"/>
            <w:vAlign w:val="bottom"/>
          </w:tcPr>
          <w:p>
            <w:pPr>
              <w:jc w:val="right"/>
              <w:ind w:right="325"/>
              <w:spacing w:after="0"/>
              <w:rPr>
                <w:sz w:val="20"/>
                <w:szCs w:val="20"/>
                <w:color w:val="auto"/>
              </w:rPr>
            </w:pPr>
            <w:r>
              <w:rPr>
                <w:rFonts w:ascii="Arial" w:cs="Arial" w:eastAsia="Arial" w:hAnsi="Arial"/>
                <w:sz w:val="15"/>
                <w:szCs w:val="15"/>
                <w:color w:val="auto"/>
              </w:rPr>
              <w:t>112,504</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w w:val="98"/>
              </w:rPr>
              <w:t>19,117,170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0"/>
              <w:spacing w:after="0" w:line="162" w:lineRule="exact"/>
              <w:rPr>
                <w:sz w:val="20"/>
                <w:szCs w:val="20"/>
                <w:color w:val="auto"/>
              </w:rPr>
            </w:pPr>
            <w:r>
              <w:rPr>
                <w:rFonts w:ascii="Arial" w:cs="Arial" w:eastAsia="Arial" w:hAnsi="Arial"/>
                <w:sz w:val="15"/>
                <w:szCs w:val="15"/>
                <w:color w:val="auto"/>
              </w:rPr>
              <w:t>Stephane Biguet</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2021</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770,000</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3,199,750</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1,458,400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462,189</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127,749</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6,018,088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Executive Vice President</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2020</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755,193</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2,499,742</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837,000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767,587</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119,081</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4,978,603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and Chief Financial Officer</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shd w:val="clear" w:color="auto" w:fill="ECEDED"/>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40"/>
              <w:spacing w:after="0"/>
              <w:rPr>
                <w:sz w:val="20"/>
                <w:szCs w:val="20"/>
                <w:color w:val="auto"/>
              </w:rPr>
            </w:pPr>
            <w:r>
              <w:rPr>
                <w:rFonts w:ascii="Arial" w:cs="Arial" w:eastAsia="Arial" w:hAnsi="Arial"/>
                <w:sz w:val="15"/>
                <w:szCs w:val="15"/>
                <w:color w:val="auto"/>
              </w:rPr>
              <w:t>Khaled Al Mogharbel</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2021</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900,000</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3,499,787</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1,715,850</w:t>
            </w:r>
          </w:p>
        </w:tc>
        <w:tc>
          <w:tcPr>
            <w:tcW w:w="1360" w:type="dxa"/>
            <w:vAlign w:val="bottom"/>
          </w:tcPr>
          <w:p>
            <w:pPr>
              <w:jc w:val="right"/>
              <w:ind w:right="85"/>
              <w:spacing w:after="0"/>
              <w:rPr>
                <w:sz w:val="20"/>
                <w:szCs w:val="20"/>
                <w:color w:val="auto"/>
              </w:rPr>
            </w:pPr>
            <w:r>
              <w:rPr>
                <w:rFonts w:ascii="Arial" w:cs="Arial" w:eastAsia="Arial" w:hAnsi="Arial"/>
                <w:sz w:val="15"/>
                <w:szCs w:val="15"/>
                <w:color w:val="auto"/>
              </w:rPr>
              <w:t>(96,053)</w:t>
            </w:r>
          </w:p>
        </w:tc>
        <w:tc>
          <w:tcPr>
            <w:tcW w:w="1540" w:type="dxa"/>
            <w:vAlign w:val="bottom"/>
          </w:tcPr>
          <w:p>
            <w:pPr>
              <w:jc w:val="right"/>
              <w:ind w:right="325"/>
              <w:spacing w:after="0"/>
              <w:rPr>
                <w:sz w:val="20"/>
                <w:szCs w:val="20"/>
                <w:color w:val="auto"/>
              </w:rPr>
            </w:pPr>
            <w:r>
              <w:rPr>
                <w:rFonts w:ascii="Arial" w:cs="Arial" w:eastAsia="Arial" w:hAnsi="Arial"/>
                <w:sz w:val="15"/>
                <w:szCs w:val="15"/>
                <w:color w:val="auto"/>
              </w:rPr>
              <w:t>244,569</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rPr>
              <w:t>6,264,153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Executive Vice President,</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2020</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889,615</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3,719,674</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1,045,800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297,898</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262,956</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6,215,943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340"/>
              <w:spacing w:after="0"/>
              <w:rPr>
                <w:sz w:val="20"/>
                <w:szCs w:val="20"/>
                <w:color w:val="auto"/>
              </w:rPr>
            </w:pPr>
            <w:r>
              <w:rPr>
                <w:rFonts w:ascii="Arial" w:cs="Arial" w:eastAsia="Arial" w:hAnsi="Arial"/>
                <w:sz w:val="15"/>
                <w:szCs w:val="15"/>
                <w:color w:val="auto"/>
              </w:rPr>
              <w:t>Geographies</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2019</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895,000</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5,770,142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1,423,050</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327,754</w:t>
            </w:r>
          </w:p>
        </w:tc>
        <w:tc>
          <w:tcPr>
            <w:tcW w:w="1540" w:type="dxa"/>
            <w:vAlign w:val="bottom"/>
          </w:tcPr>
          <w:p>
            <w:pPr>
              <w:jc w:val="right"/>
              <w:ind w:right="325"/>
              <w:spacing w:after="0"/>
              <w:rPr>
                <w:sz w:val="20"/>
                <w:szCs w:val="20"/>
                <w:color w:val="auto"/>
              </w:rPr>
            </w:pPr>
            <w:r>
              <w:rPr>
                <w:rFonts w:ascii="Arial" w:cs="Arial" w:eastAsia="Arial" w:hAnsi="Arial"/>
                <w:sz w:val="15"/>
                <w:szCs w:val="15"/>
                <w:color w:val="auto"/>
              </w:rPr>
              <w:t>211,550</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rPr>
              <w:t>8,627,496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0"/>
              <w:spacing w:after="0" w:line="162" w:lineRule="exact"/>
              <w:rPr>
                <w:sz w:val="20"/>
                <w:szCs w:val="20"/>
                <w:color w:val="auto"/>
              </w:rPr>
            </w:pPr>
            <w:r>
              <w:rPr>
                <w:rFonts w:ascii="Arial" w:cs="Arial" w:eastAsia="Arial" w:hAnsi="Arial"/>
                <w:sz w:val="15"/>
                <w:szCs w:val="15"/>
                <w:color w:val="auto"/>
              </w:rPr>
              <w:t>Hinda Gharbi</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2021</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850,000</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3,499,787</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1,599,300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558,053</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289,299</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6,796,494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Executive Vice President,</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2020</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808,500</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3,199,854</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932,650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1,072,011</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156,943</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6,169,958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340"/>
              <w:spacing w:after="0"/>
              <w:rPr>
                <w:sz w:val="20"/>
                <w:szCs w:val="20"/>
                <w:color w:val="auto"/>
              </w:rPr>
            </w:pPr>
            <w:r>
              <w:rPr>
                <w:rFonts w:ascii="Arial" w:cs="Arial" w:eastAsia="Arial" w:hAnsi="Arial"/>
                <w:sz w:val="15"/>
                <w:szCs w:val="15"/>
                <w:color w:val="auto"/>
              </w:rPr>
              <w:t>Services and Equipment</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2019</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764,167</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4,729,651</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1,176,800</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623,734</w:t>
            </w:r>
          </w:p>
        </w:tc>
        <w:tc>
          <w:tcPr>
            <w:tcW w:w="1540" w:type="dxa"/>
            <w:vAlign w:val="bottom"/>
          </w:tcPr>
          <w:p>
            <w:pPr>
              <w:jc w:val="right"/>
              <w:ind w:right="325"/>
              <w:spacing w:after="0"/>
              <w:rPr>
                <w:sz w:val="20"/>
                <w:szCs w:val="20"/>
                <w:color w:val="auto"/>
              </w:rPr>
            </w:pPr>
            <w:r>
              <w:rPr>
                <w:rFonts w:ascii="Arial" w:cs="Arial" w:eastAsia="Arial" w:hAnsi="Arial"/>
                <w:sz w:val="15"/>
                <w:szCs w:val="15"/>
                <w:color w:val="auto"/>
              </w:rPr>
              <w:t>186,226</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rPr>
              <w:t>7,480,578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0"/>
              <w:spacing w:after="0" w:line="162" w:lineRule="exact"/>
              <w:rPr>
                <w:sz w:val="20"/>
                <w:szCs w:val="20"/>
                <w:color w:val="auto"/>
              </w:rPr>
            </w:pPr>
            <w:r>
              <w:rPr>
                <w:rFonts w:ascii="Arial" w:cs="Arial" w:eastAsia="Arial" w:hAnsi="Arial"/>
                <w:sz w:val="15"/>
                <w:szCs w:val="15"/>
                <w:color w:val="auto"/>
              </w:rPr>
              <w:t>Ashok Belani</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2021</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900,000</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3,600,241</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1,670,850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11,685</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58,374</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6,241,150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Executive Vice President,</w:t>
            </w:r>
          </w:p>
        </w:tc>
        <w:tc>
          <w:tcPr>
            <w:tcW w:w="1080" w:type="dxa"/>
            <w:vAlign w:val="bottom"/>
          </w:tcPr>
          <w:p>
            <w:pPr>
              <w:jc w:val="right"/>
              <w:ind w:right="85"/>
              <w:spacing w:after="0" w:line="162" w:lineRule="exact"/>
              <w:rPr>
                <w:sz w:val="20"/>
                <w:szCs w:val="20"/>
                <w:color w:val="auto"/>
              </w:rPr>
            </w:pPr>
            <w:r>
              <w:rPr>
                <w:rFonts w:ascii="Arial" w:cs="Arial" w:eastAsia="Arial" w:hAnsi="Arial"/>
                <w:sz w:val="15"/>
                <w:szCs w:val="15"/>
                <w:color w:val="auto"/>
              </w:rPr>
              <w:t>2020</w:t>
            </w:r>
          </w:p>
        </w:tc>
        <w:tc>
          <w:tcPr>
            <w:tcW w:w="1080" w:type="dxa"/>
            <w:vAlign w:val="bottom"/>
          </w:tcPr>
          <w:p>
            <w:pPr>
              <w:jc w:val="right"/>
              <w:ind w:right="185"/>
              <w:spacing w:after="0" w:line="162" w:lineRule="exact"/>
              <w:rPr>
                <w:sz w:val="20"/>
                <w:szCs w:val="20"/>
                <w:color w:val="auto"/>
              </w:rPr>
            </w:pPr>
            <w:r>
              <w:rPr>
                <w:rFonts w:ascii="Arial" w:cs="Arial" w:eastAsia="Arial" w:hAnsi="Arial"/>
                <w:sz w:val="15"/>
                <w:szCs w:val="15"/>
                <w:color w:val="auto"/>
              </w:rPr>
              <w:t>889,615</w:t>
            </w:r>
          </w:p>
        </w:tc>
        <w:tc>
          <w:tcPr>
            <w:tcW w:w="11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3,599,918</w:t>
            </w:r>
          </w:p>
        </w:tc>
        <w:tc>
          <w:tcPr>
            <w:tcW w:w="144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1,045,800</w:t>
            </w:r>
          </w:p>
        </w:tc>
        <w:tc>
          <w:tcPr>
            <w:tcW w:w="136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1,205,590</w:t>
            </w:r>
          </w:p>
        </w:tc>
        <w:tc>
          <w:tcPr>
            <w:tcW w:w="1540" w:type="dxa"/>
            <w:vAlign w:val="bottom"/>
          </w:tcPr>
          <w:p>
            <w:pPr>
              <w:jc w:val="right"/>
              <w:ind w:right="325"/>
              <w:spacing w:after="0" w:line="162" w:lineRule="exact"/>
              <w:rPr>
                <w:sz w:val="20"/>
                <w:szCs w:val="20"/>
                <w:color w:val="auto"/>
              </w:rPr>
            </w:pPr>
            <w:r>
              <w:rPr>
                <w:rFonts w:ascii="Arial" w:cs="Arial" w:eastAsia="Arial" w:hAnsi="Arial"/>
                <w:sz w:val="15"/>
                <w:szCs w:val="15"/>
                <w:color w:val="auto"/>
              </w:rPr>
              <w:t>70,968</w:t>
            </w:r>
          </w:p>
        </w:tc>
        <w:tc>
          <w:tcPr>
            <w:tcW w:w="760" w:type="dxa"/>
            <w:vAlign w:val="bottom"/>
            <w:shd w:val="clear" w:color="auto" w:fill="ECEDED"/>
          </w:tcPr>
          <w:p>
            <w:pPr>
              <w:jc w:val="right"/>
              <w:spacing w:after="0" w:line="162" w:lineRule="exact"/>
              <w:rPr>
                <w:sz w:val="20"/>
                <w:szCs w:val="20"/>
                <w:color w:val="auto"/>
              </w:rPr>
            </w:pPr>
            <w:r>
              <w:rPr>
                <w:rFonts w:ascii="Arial" w:cs="Arial" w:eastAsia="Arial" w:hAnsi="Arial"/>
                <w:sz w:val="15"/>
                <w:szCs w:val="15"/>
                <w:color w:val="auto"/>
              </w:rPr>
              <w:t>6,811,891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20" w:type="dxa"/>
            <w:vAlign w:val="bottom"/>
            <w:tcBorders>
              <w:bottom w:val="single" w:sz="8" w:color="242B61"/>
            </w:tcBorders>
          </w:tcPr>
          <w:p>
            <w:pPr>
              <w:ind w:left="340"/>
              <w:spacing w:after="0" w:line="160" w:lineRule="exact"/>
              <w:rPr>
                <w:sz w:val="20"/>
                <w:szCs w:val="20"/>
                <w:color w:val="auto"/>
              </w:rPr>
            </w:pPr>
            <w:r>
              <w:rPr>
                <w:rFonts w:ascii="Arial" w:cs="Arial" w:eastAsia="Arial" w:hAnsi="Arial"/>
                <w:sz w:val="15"/>
                <w:szCs w:val="15"/>
                <w:color w:val="auto"/>
              </w:rPr>
              <w:t>Schlumberger New Energy</w:t>
            </w:r>
          </w:p>
        </w:tc>
        <w:tc>
          <w:tcPr>
            <w:tcW w:w="1080" w:type="dxa"/>
            <w:vAlign w:val="bottom"/>
            <w:tcBorders>
              <w:bottom w:val="single" w:sz="8" w:color="242B61"/>
            </w:tcBorders>
          </w:tcPr>
          <w:p>
            <w:pPr>
              <w:jc w:val="right"/>
              <w:ind w:right="85"/>
              <w:spacing w:after="0" w:line="160" w:lineRule="exact"/>
              <w:rPr>
                <w:sz w:val="20"/>
                <w:szCs w:val="20"/>
                <w:color w:val="auto"/>
              </w:rPr>
            </w:pPr>
            <w:r>
              <w:rPr>
                <w:rFonts w:ascii="Arial" w:cs="Arial" w:eastAsia="Arial" w:hAnsi="Arial"/>
                <w:sz w:val="15"/>
                <w:szCs w:val="15"/>
                <w:color w:val="auto"/>
              </w:rPr>
              <w:t>2019</w:t>
            </w:r>
          </w:p>
        </w:tc>
        <w:tc>
          <w:tcPr>
            <w:tcW w:w="1080" w:type="dxa"/>
            <w:vAlign w:val="bottom"/>
            <w:tcBorders>
              <w:bottom w:val="single" w:sz="8" w:color="242B61"/>
            </w:tcBorders>
          </w:tcPr>
          <w:p>
            <w:pPr>
              <w:jc w:val="right"/>
              <w:ind w:right="185"/>
              <w:spacing w:after="0" w:line="160" w:lineRule="exact"/>
              <w:rPr>
                <w:sz w:val="20"/>
                <w:szCs w:val="20"/>
                <w:color w:val="auto"/>
              </w:rPr>
            </w:pPr>
            <w:r>
              <w:rPr>
                <w:rFonts w:ascii="Arial" w:cs="Arial" w:eastAsia="Arial" w:hAnsi="Arial"/>
                <w:sz w:val="15"/>
                <w:szCs w:val="15"/>
                <w:color w:val="auto"/>
              </w:rPr>
              <w:t>900,000</w:t>
            </w:r>
          </w:p>
        </w:tc>
        <w:tc>
          <w:tcPr>
            <w:tcW w:w="1180" w:type="dxa"/>
            <w:vAlign w:val="bottom"/>
            <w:tcBorders>
              <w:bottom w:val="single" w:sz="8" w:color="242B61"/>
            </w:tcBorders>
          </w:tcPr>
          <w:p>
            <w:pPr>
              <w:jc w:val="right"/>
              <w:ind w:right="205"/>
              <w:spacing w:after="0" w:line="160" w:lineRule="exact"/>
              <w:rPr>
                <w:sz w:val="20"/>
                <w:szCs w:val="20"/>
                <w:color w:val="auto"/>
              </w:rPr>
            </w:pPr>
            <w:r>
              <w:rPr>
                <w:rFonts w:ascii="Arial" w:cs="Arial" w:eastAsia="Arial" w:hAnsi="Arial"/>
                <w:sz w:val="15"/>
                <w:szCs w:val="15"/>
                <w:color w:val="auto"/>
              </w:rPr>
              <w:t>3,599,568</w:t>
            </w:r>
          </w:p>
        </w:tc>
        <w:tc>
          <w:tcPr>
            <w:tcW w:w="1440" w:type="dxa"/>
            <w:vAlign w:val="bottom"/>
            <w:tcBorders>
              <w:bottom w:val="single" w:sz="8" w:color="242B61"/>
            </w:tcBorders>
          </w:tcPr>
          <w:p>
            <w:pPr>
              <w:jc w:val="right"/>
              <w:ind w:right="145"/>
              <w:spacing w:after="0" w:line="160" w:lineRule="exact"/>
              <w:rPr>
                <w:sz w:val="20"/>
                <w:szCs w:val="20"/>
                <w:color w:val="auto"/>
              </w:rPr>
            </w:pPr>
            <w:r>
              <w:rPr>
                <w:rFonts w:ascii="Arial" w:cs="Arial" w:eastAsia="Arial" w:hAnsi="Arial"/>
                <w:sz w:val="15"/>
                <w:szCs w:val="15"/>
                <w:color w:val="auto"/>
              </w:rPr>
              <w:t>1,476,000</w:t>
            </w:r>
          </w:p>
        </w:tc>
        <w:tc>
          <w:tcPr>
            <w:tcW w:w="1360" w:type="dxa"/>
            <w:vAlign w:val="bottom"/>
            <w:tcBorders>
              <w:bottom w:val="single" w:sz="8" w:color="242B61"/>
            </w:tcBorders>
          </w:tcPr>
          <w:p>
            <w:pPr>
              <w:jc w:val="right"/>
              <w:ind w:right="145"/>
              <w:spacing w:after="0" w:line="160" w:lineRule="exact"/>
              <w:rPr>
                <w:sz w:val="20"/>
                <w:szCs w:val="20"/>
                <w:color w:val="auto"/>
              </w:rPr>
            </w:pPr>
            <w:r>
              <w:rPr>
                <w:rFonts w:ascii="Arial" w:cs="Arial" w:eastAsia="Arial" w:hAnsi="Arial"/>
                <w:sz w:val="15"/>
                <w:szCs w:val="15"/>
                <w:color w:val="auto"/>
              </w:rPr>
              <w:t>968,224</w:t>
            </w:r>
          </w:p>
        </w:tc>
        <w:tc>
          <w:tcPr>
            <w:tcW w:w="1540" w:type="dxa"/>
            <w:vAlign w:val="bottom"/>
            <w:tcBorders>
              <w:bottom w:val="single" w:sz="8" w:color="242B61"/>
            </w:tcBorders>
          </w:tcPr>
          <w:p>
            <w:pPr>
              <w:jc w:val="right"/>
              <w:ind w:right="325"/>
              <w:spacing w:after="0" w:line="160" w:lineRule="exact"/>
              <w:rPr>
                <w:sz w:val="20"/>
                <w:szCs w:val="20"/>
                <w:color w:val="auto"/>
              </w:rPr>
            </w:pPr>
            <w:r>
              <w:rPr>
                <w:rFonts w:ascii="Arial" w:cs="Arial" w:eastAsia="Arial" w:hAnsi="Arial"/>
                <w:sz w:val="15"/>
                <w:szCs w:val="15"/>
                <w:color w:val="auto"/>
              </w:rPr>
              <w:t>37,209</w:t>
            </w:r>
          </w:p>
        </w:tc>
        <w:tc>
          <w:tcPr>
            <w:tcW w:w="760" w:type="dxa"/>
            <w:vAlign w:val="bottom"/>
            <w:tcBorders>
              <w:bottom w:val="single" w:sz="8" w:color="242B61"/>
            </w:tcBorders>
            <w:shd w:val="clear" w:color="auto" w:fill="ECEDED"/>
          </w:tcPr>
          <w:p>
            <w:pPr>
              <w:jc w:val="right"/>
              <w:spacing w:after="0" w:line="160" w:lineRule="exact"/>
              <w:rPr>
                <w:sz w:val="20"/>
                <w:szCs w:val="20"/>
                <w:color w:val="auto"/>
              </w:rPr>
            </w:pPr>
            <w:r>
              <w:rPr>
                <w:rFonts w:ascii="Arial" w:cs="Arial" w:eastAsia="Arial" w:hAnsi="Arial"/>
                <w:sz w:val="15"/>
                <w:szCs w:val="15"/>
                <w:color w:val="auto"/>
              </w:rPr>
              <w:t>6,981,001</w:t>
            </w:r>
          </w:p>
        </w:tc>
        <w:tc>
          <w:tcPr>
            <w:tcW w:w="80" w:type="dxa"/>
            <w:vAlign w:val="bottom"/>
            <w:tcBorders>
              <w:bottom w:val="single" w:sz="8" w:color="242B61"/>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-118110</wp:posOffset>
            </wp:positionV>
            <wp:extent cx="5307965" cy="7620"/>
            <wp:wrapNone/>
            <wp:docPr id="7232" name="Picture 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spect="1" noChangeArrowheads="1"/>
                    </pic:cNvPicPr>
                  </pic:nvPicPr>
                  <pic:blipFill>
                    <a:blip r:embed="rId7239">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-220980</wp:posOffset>
            </wp:positionV>
            <wp:extent cx="5307965" cy="7620"/>
            <wp:wrapNone/>
            <wp:docPr id="7233" name="Picture 7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spect="1" noChangeArrowheads="1"/>
                    </pic:cNvPicPr>
                  </pic:nvPicPr>
                  <pic:blipFill>
                    <a:blip r:embed="rId7240">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-331470</wp:posOffset>
            </wp:positionV>
            <wp:extent cx="7143115" cy="7620"/>
            <wp:wrapNone/>
            <wp:docPr id="7234" name="Picture 7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spect="1" noChangeArrowheads="1"/>
                    </pic:cNvPicPr>
                  </pic:nvPicPr>
                  <pic:blipFill>
                    <a:blip r:embed="rId724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-434340</wp:posOffset>
            </wp:positionV>
            <wp:extent cx="5307965" cy="7620"/>
            <wp:wrapNone/>
            <wp:docPr id="7235" name="Picture 7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spect="1" noChangeArrowheads="1"/>
                    </pic:cNvPicPr>
                  </pic:nvPicPr>
                  <pic:blipFill>
                    <a:blip r:embed="rId7242">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-537210</wp:posOffset>
            </wp:positionV>
            <wp:extent cx="5307965" cy="7620"/>
            <wp:wrapNone/>
            <wp:docPr id="7236" name="Picture 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spect="1" noChangeArrowheads="1"/>
                    </pic:cNvPicPr>
                  </pic:nvPicPr>
                  <pic:blipFill>
                    <a:blip r:embed="rId7243">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-647700</wp:posOffset>
            </wp:positionV>
            <wp:extent cx="7143115" cy="7620"/>
            <wp:wrapNone/>
            <wp:docPr id="7237" name="Picture 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spect="1" noChangeArrowheads="1"/>
                    </pic:cNvPicPr>
                  </pic:nvPicPr>
                  <pic:blipFill>
                    <a:blip r:embed="rId724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-750570</wp:posOffset>
            </wp:positionV>
            <wp:extent cx="5307965" cy="7620"/>
            <wp:wrapNone/>
            <wp:docPr id="7238" name="Picture 7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spect="1" noChangeArrowheads="1"/>
                    </pic:cNvPicPr>
                  </pic:nvPicPr>
                  <pic:blipFill>
                    <a:blip r:embed="rId7245">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-853440</wp:posOffset>
            </wp:positionV>
            <wp:extent cx="5307965" cy="7620"/>
            <wp:wrapNone/>
            <wp:docPr id="7239" name="Picture 7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spect="1" noChangeArrowheads="1"/>
                    </pic:cNvPicPr>
                  </pic:nvPicPr>
                  <pic:blipFill>
                    <a:blip r:embed="rId7246">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-964565</wp:posOffset>
            </wp:positionV>
            <wp:extent cx="7143115" cy="7620"/>
            <wp:wrapNone/>
            <wp:docPr id="7240" name="Picture 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spect="1" noChangeArrowheads="1"/>
                    </pic:cNvPicPr>
                  </pic:nvPicPr>
                  <pic:blipFill>
                    <a:blip r:embed="rId724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-1067435</wp:posOffset>
            </wp:positionV>
            <wp:extent cx="5307965" cy="7620"/>
            <wp:wrapNone/>
            <wp:docPr id="7241" name="Picture 7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spect="1" noChangeArrowheads="1"/>
                    </pic:cNvPicPr>
                  </pic:nvPicPr>
                  <pic:blipFill>
                    <a:blip r:embed="rId7248">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-1170305</wp:posOffset>
            </wp:positionV>
            <wp:extent cx="5307965" cy="7620"/>
            <wp:wrapNone/>
            <wp:docPr id="7242" name="Picture 7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spect="1" noChangeArrowheads="1"/>
                    </pic:cNvPicPr>
                  </pic:nvPicPr>
                  <pic:blipFill>
                    <a:blip r:embed="rId7249">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-1280795</wp:posOffset>
            </wp:positionV>
            <wp:extent cx="7143115" cy="7620"/>
            <wp:wrapNone/>
            <wp:docPr id="7243" name="Picture 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spect="1" noChangeArrowheads="1"/>
                    </pic:cNvPicPr>
                  </pic:nvPicPr>
                  <pic:blipFill>
                    <a:blip r:embed="rId725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-1383665</wp:posOffset>
            </wp:positionV>
            <wp:extent cx="5307965" cy="7620"/>
            <wp:wrapNone/>
            <wp:docPr id="7244" name="Picture 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spect="1" noChangeArrowheads="1"/>
                    </pic:cNvPicPr>
                  </pic:nvPicPr>
                  <pic:blipFill>
                    <a:blip r:embed="rId7251">
                      <a:extLst>
                        <a:ext uri="{28A0092B-C50C-407E-A947-70E740481C1C}"/>
                      </a:extLst>
                    </a:blip>
                    <a:srcRect/>
                    <a:stretch>
                      <a:fillRect/>
                    </a:stretch>
                  </pic:blipFill>
                  <pic:spPr bwMode="auto">
                    <a:xfrm>
                      <a:off x="0" y="0"/>
                      <a:ext cx="5307965" cy="762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-1486535</wp:posOffset>
            </wp:positionV>
            <wp:extent cx="5307965" cy="7620"/>
            <wp:wrapNone/>
            <wp:docPr id="7245" name="Picture 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spect="1" noChangeArrowheads="1"/>
                    </pic:cNvPicPr>
                  </pic:nvPicPr>
                  <pic:blipFill>
                    <a:blip r:embed="rId7252">
                      <a:extLst>
                        <a:ext uri="{28A0092B-C50C-407E-A947-70E740481C1C}"/>
                      </a:extLst>
                    </a:blip>
                    <a:srcRect/>
                    <a:stretch>
                      <a:fillRect/>
                    </a:stretch>
                  </pic:blipFill>
                  <pic:spPr bwMode="auto">
                    <a:xfrm>
                      <a:off x="0" y="0"/>
                      <a:ext cx="5307965" cy="7620"/>
                    </a:xfrm>
                    <a:prstGeom prst="rect">
                      <a:avLst/>
                    </a:prstGeom>
                    <a:noFill/>
                  </pic:spPr>
                </pic:pic>
              </a:graphicData>
            </a:graphic>
          </wp:anchor>
        </w:drawing>
      </w:r>
    </w:p>
    <w:p>
      <w:pPr>
        <w:spacing w:after="0" w:line="47" w:lineRule="exact"/>
        <w:rPr>
          <w:sz w:val="20"/>
          <w:szCs w:val="20"/>
          <w:color w:val="auto"/>
        </w:rPr>
      </w:pPr>
    </w:p>
    <w:p>
      <w:pPr>
        <w:jc w:val="both"/>
        <w:ind w:left="300" w:hanging="300"/>
        <w:spacing w:after="0" w:line="248"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Mr. Le Peuch did not receive an LTI award in 2020, because he had received an award of PSUs in August 2019 with a target value of $10.5 million in connection with his promotion to CEO. This award was in lieu of any annual LTI award that he would have otherwise received in 2020. See “Compensation Discussion and Analysis—CEO Pay Summary” on page 34 for additional details.</w:t>
      </w:r>
    </w:p>
    <w:p>
      <w:pPr>
        <w:spacing w:after="0" w:line="34"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Compensation Committee made no changes to the base salaries of our NEOs in 2021. Base salaries for 2020 reflect that all of our NEOs agreed to a 20% temporary reduction in their base salaries effective for the second quarter of 2020, in response to the COVID-19 pandemic and the global economic downturn.</w:t>
      </w:r>
    </w:p>
    <w:p>
      <w:pPr>
        <w:spacing w:after="0" w:line="28" w:lineRule="exact"/>
        <w:rPr>
          <w:rFonts w:ascii="Arial" w:cs="Arial" w:eastAsia="Arial" w:hAnsi="Arial"/>
          <w:sz w:val="13"/>
          <w:szCs w:val="13"/>
          <w:color w:val="auto"/>
        </w:rPr>
      </w:pPr>
    </w:p>
    <w:p>
      <w:pPr>
        <w:jc w:val="both"/>
        <w:ind w:left="300" w:hanging="300"/>
        <w:spacing w:after="0" w:line="243"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the value of PSU and RSU awards. For 2021, each amount reflected in the “Stock Awards” column is the aggregate grant date fair value of (x) the 2021 FCF Margin PSUs, 2021 ROCE PSUs and 2021 TSR PSUs at target level performance, and (y) the 2021 RSUs that were granted to our NEOs. Each amount reflects an accounting expense and does not correspond to actual value that may be realized by an NEO in the future. The number of equity awards granted in 2021 to each NEO is provided in the Grants of Plan-Based Awards in 2021 table on page 55. PSUs and RSUs do not pay dividends or dividend equivalents or have voting rights prior to vesting. Accordingly, with respect to the 2021 FCF Margin PSUs, 2021 ROCE PSUs and 2021 RSUs, the fair value of these awards is the quoted market price of our common stock on the grant date less the present value of the expected dividends not received prior to vesting. With respect to the 2021 TSR PSUs, the fair value of the award is determined based on a Monte Carlo simulation.</w:t>
      </w:r>
    </w:p>
    <w:p>
      <w:pPr>
        <w:spacing w:after="0" w:line="38" w:lineRule="exact"/>
        <w:rPr>
          <w:rFonts w:ascii="Arial" w:cs="Arial" w:eastAsia="Arial" w:hAnsi="Arial"/>
          <w:sz w:val="13"/>
          <w:szCs w:val="13"/>
          <w:color w:val="auto"/>
        </w:rPr>
      </w:pPr>
    </w:p>
    <w:p>
      <w:pPr>
        <w:jc w:val="both"/>
        <w:ind w:left="300"/>
        <w:spacing w:after="0" w:line="248" w:lineRule="auto"/>
        <w:rPr>
          <w:rFonts w:ascii="Arial" w:cs="Arial" w:eastAsia="Arial" w:hAnsi="Arial"/>
          <w:sz w:val="13"/>
          <w:szCs w:val="13"/>
          <w:color w:val="auto"/>
        </w:rPr>
      </w:pPr>
      <w:r>
        <w:rPr>
          <w:rFonts w:ascii="Arial" w:cs="Arial" w:eastAsia="Arial" w:hAnsi="Arial"/>
          <w:sz w:val="13"/>
          <w:szCs w:val="13"/>
          <w:color w:val="auto"/>
        </w:rPr>
        <w:t>The value of each NEO’s 2021 LTI grants at the applicable grant date, assuming achievement of the applicable maximum performance level for all PSUs, would be: Mr. Le Peuch — $20,999,606; Mr. Biguet — $6,399,500; Mr. Al Mogharbel — $6,999,574; Ms. Gharbi — $6,999,574; and Mr. Belani — $7,200,482. The NEOs may never realize any value from these LTI grants and, to the extent that they do, the amounts realized may have no correlation to the amounts reported above.</w:t>
      </w:r>
    </w:p>
    <w:p>
      <w:pPr>
        <w:spacing w:after="0" w:line="34" w:lineRule="exact"/>
        <w:rPr>
          <w:rFonts w:ascii="Arial" w:cs="Arial" w:eastAsia="Arial" w:hAnsi="Arial"/>
          <w:sz w:val="13"/>
          <w:szCs w:val="13"/>
          <w:color w:val="auto"/>
        </w:rPr>
      </w:pPr>
    </w:p>
    <w:p>
      <w:pPr>
        <w:ind w:left="300" w:hanging="300"/>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Annual cash incentive awards paid to our NEOs are reflected in the “Non-Equity Incentive Plan Compensation” column; as such, we excluded the “Bonus” column.</w:t>
      </w:r>
    </w:p>
    <w:p>
      <w:pPr>
        <w:spacing w:after="0" w:line="49" w:lineRule="exact"/>
        <w:rPr>
          <w:rFonts w:ascii="Arial" w:cs="Arial" w:eastAsia="Arial" w:hAnsi="Arial"/>
          <w:sz w:val="13"/>
          <w:szCs w:val="13"/>
          <w:color w:val="auto"/>
        </w:rPr>
      </w:pPr>
    </w:p>
    <w:p>
      <w:pPr>
        <w:jc w:val="both"/>
        <w:ind w:left="300" w:hanging="300"/>
        <w:spacing w:after="0" w:line="245"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changes in pension value reported in this column represent the increase or decrease in the actuarial present value of an NEO’s accumulated benefit under all benefit and actuarial pension plans in which the NEO participates. This change in present value is not a current cash payment. It represents the change in the value of the NEO’s pensions, which are only paid after retirement. There are no nonqualified deferred compensation earnings reflected in this column because no NEO received above-market or preferential earnings on such compensation during 2021, 2020 or 2019.</w:t>
      </w:r>
    </w:p>
    <w:p>
      <w:pPr>
        <w:spacing w:after="0" w:line="37"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All of the perquisites included in the column “All Other Compensation” and described in this footnote are generally available to all of the Company’s professional-level employees. Relocation assistance is provided to all employees on a Company-wide basis.</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amount disclosed for Mr. Le Peuch consists of: (a) unfunded credits to the SLB Restoration Savings Plan ($100,836), (b) contributions to the Schlumberger 401(k) Plan ($8,700), and</w:t>
      </w:r>
    </w:p>
    <w:p>
      <w:pPr>
        <w:ind w:left="300"/>
        <w:spacing w:after="0"/>
        <w:rPr>
          <w:sz w:val="20"/>
          <w:szCs w:val="20"/>
          <w:color w:val="auto"/>
        </w:rPr>
      </w:pPr>
      <w:r>
        <w:rPr>
          <w:rFonts w:ascii="Arial" w:cs="Arial" w:eastAsia="Arial" w:hAnsi="Arial"/>
          <w:sz w:val="13"/>
          <w:szCs w:val="13"/>
          <w:color w:val="auto"/>
        </w:rPr>
        <w:t>(c) the following perquisites: financial planning services ($13,000) and housing allowance ($54,360).</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amount disclosed for Mr. Biguet consists of: (a) unfunded credits to the SLB Restoration Savings Plan ($39,510), (b) contributions to the Schlumberger 401(k) Plan ($8,700), and</w:t>
      </w:r>
    </w:p>
    <w:p>
      <w:pPr>
        <w:ind w:left="300"/>
        <w:spacing w:after="0"/>
        <w:rPr>
          <w:sz w:val="20"/>
          <w:szCs w:val="20"/>
          <w:color w:val="auto"/>
        </w:rPr>
      </w:pPr>
      <w:r>
        <w:rPr>
          <w:rFonts w:ascii="Arial" w:cs="Arial" w:eastAsia="Arial" w:hAnsi="Arial"/>
          <w:sz w:val="13"/>
          <w:szCs w:val="13"/>
          <w:color w:val="auto"/>
        </w:rPr>
        <w:t>(c) the following perquisites: vacation travel allowance ($12,179), financial planning services ($13,000) and housing allowance ($54,360).</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amount disclosed for Mr. Al Mogharbel consists of: (a) unfunded credits to the SLB Restoration Savings Plan ($99,348), (b) contributions to the Schlumberger 401(k) Plan ($17,400),</w:t>
      </w:r>
    </w:p>
    <w:p>
      <w:pPr>
        <w:ind w:left="300"/>
        <w:spacing w:after="0"/>
        <w:rPr>
          <w:sz w:val="20"/>
          <w:szCs w:val="20"/>
          <w:color w:val="auto"/>
        </w:rPr>
      </w:pPr>
      <w:r>
        <w:rPr>
          <w:rFonts w:ascii="Arial" w:cs="Arial" w:eastAsia="Arial" w:hAnsi="Arial"/>
          <w:sz w:val="13"/>
          <w:szCs w:val="13"/>
          <w:color w:val="auto"/>
        </w:rPr>
        <w:t>and (c) the following perquisites: vacation travel allowance ($36,821), financial planning services ($13,000) and children’s education ($78,000).</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amount disclosed for Ms. Gharbi consists of: (a) unfunded credits to the SLB Restoration Savings Plan ($32,030), (b) contributions to the Schlumberger 401(k) Plan ($8,700), and</w:t>
      </w:r>
    </w:p>
    <w:p>
      <w:pPr>
        <w:ind w:left="300" w:hanging="1"/>
        <w:spacing w:after="0" w:line="257" w:lineRule="auto"/>
        <w:tabs>
          <w:tab w:leader="none" w:pos="505"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following perquisites: vacation travel allowance ($15,687), vacation payout ($40,681), children’s education ($27,329), housing allowance ($47,399), and relocation assistance ($117,473).</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amount disclosed for Mr. Belani consists of: (a) unfunded credits to the SLB Restoration Savings Plan ($49,674), and (b) contributions to the Schlumberger 401(k) Plan ($8,700).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Grants of Plan-Based Awards in 2021</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provides additional information regarding cash incentive and PSU and RSU awards granted to our NEOs in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60" w:type="dxa"/>
            <w:vAlign w:val="bottom"/>
            <w:gridSpan w:val="4"/>
          </w:tcPr>
          <w:p>
            <w:pPr>
              <w:jc w:val="center"/>
              <w:ind w:right="280"/>
              <w:spacing w:after="0"/>
              <w:rPr>
                <w:sz w:val="20"/>
                <w:szCs w:val="20"/>
                <w:color w:val="auto"/>
              </w:rPr>
            </w:pPr>
            <w:r>
              <w:rPr>
                <w:rFonts w:ascii="Arial" w:cs="Arial" w:eastAsia="Arial" w:hAnsi="Arial"/>
                <w:sz w:val="15"/>
                <w:szCs w:val="15"/>
                <w:b w:val="1"/>
                <w:bCs w:val="1"/>
                <w:color w:val="242B61"/>
                <w:w w:val="98"/>
              </w:rPr>
              <w:t>Estimated Possible Payouts</w:t>
            </w:r>
          </w:p>
        </w:tc>
        <w:tc>
          <w:tcPr>
            <w:tcW w:w="2640" w:type="dxa"/>
            <w:vAlign w:val="bottom"/>
            <w:gridSpan w:val="4"/>
          </w:tcPr>
          <w:p>
            <w:pPr>
              <w:jc w:val="center"/>
              <w:ind w:right="200"/>
              <w:spacing w:after="0"/>
              <w:rPr>
                <w:sz w:val="20"/>
                <w:szCs w:val="20"/>
                <w:color w:val="auto"/>
              </w:rPr>
            </w:pPr>
            <w:r>
              <w:rPr>
                <w:rFonts w:ascii="Arial" w:cs="Arial" w:eastAsia="Arial" w:hAnsi="Arial"/>
                <w:sz w:val="15"/>
                <w:szCs w:val="15"/>
                <w:b w:val="1"/>
                <w:bCs w:val="1"/>
                <w:color w:val="242B61"/>
                <w:w w:val="99"/>
              </w:rPr>
              <w:t>Estimated Possible Payouts</w:t>
            </w:r>
          </w:p>
        </w:tc>
        <w:tc>
          <w:tcPr>
            <w:tcW w:w="1060" w:type="dxa"/>
            <w:vAlign w:val="bottom"/>
            <w:vMerge w:val="restart"/>
          </w:tcPr>
          <w:p>
            <w:pPr>
              <w:jc w:val="right"/>
              <w:ind w:right="205"/>
              <w:spacing w:after="0"/>
              <w:rPr>
                <w:sz w:val="20"/>
                <w:szCs w:val="20"/>
                <w:color w:val="auto"/>
              </w:rPr>
            </w:pPr>
            <w:r>
              <w:rPr>
                <w:rFonts w:ascii="Arial" w:cs="Arial" w:eastAsia="Arial" w:hAnsi="Arial"/>
                <w:sz w:val="15"/>
                <w:szCs w:val="15"/>
                <w:b w:val="1"/>
                <w:bCs w:val="1"/>
                <w:color w:val="242B61"/>
              </w:rPr>
              <w:t>All Other</w:t>
            </w:r>
          </w:p>
        </w:tc>
        <w:tc>
          <w:tcPr>
            <w:tcW w:w="1100" w:type="dxa"/>
            <w:vAlign w:val="bottom"/>
          </w:tcPr>
          <w:p>
            <w:pPr>
              <w:jc w:val="right"/>
              <w:ind w:right="85"/>
              <w:spacing w:after="0"/>
              <w:rPr>
                <w:sz w:val="20"/>
                <w:szCs w:val="20"/>
                <w:color w:val="auto"/>
              </w:rPr>
            </w:pPr>
            <w:r>
              <w:rPr>
                <w:rFonts w:ascii="Arial" w:cs="Arial" w:eastAsia="Arial" w:hAnsi="Arial"/>
                <w:sz w:val="15"/>
                <w:szCs w:val="15"/>
                <w:b w:val="1"/>
                <w:bCs w:val="1"/>
                <w:color w:val="242B61"/>
              </w:rPr>
              <w:t>Grant Date</w:t>
            </w: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60" w:type="dxa"/>
            <w:vAlign w:val="bottom"/>
            <w:gridSpan w:val="4"/>
          </w:tcPr>
          <w:p>
            <w:pPr>
              <w:jc w:val="center"/>
              <w:ind w:right="300"/>
              <w:spacing w:after="0" w:line="159" w:lineRule="exact"/>
              <w:rPr>
                <w:sz w:val="20"/>
                <w:szCs w:val="20"/>
                <w:color w:val="auto"/>
              </w:rPr>
            </w:pPr>
            <w:r>
              <w:rPr>
                <w:rFonts w:ascii="Arial" w:cs="Arial" w:eastAsia="Arial" w:hAnsi="Arial"/>
                <w:sz w:val="15"/>
                <w:szCs w:val="15"/>
                <w:b w:val="1"/>
                <w:bCs w:val="1"/>
                <w:color w:val="242B61"/>
                <w:w w:val="99"/>
              </w:rPr>
              <w:t>Under Non-Equity Incentive</w:t>
            </w:r>
          </w:p>
        </w:tc>
        <w:tc>
          <w:tcPr>
            <w:tcW w:w="2640" w:type="dxa"/>
            <w:vAlign w:val="bottom"/>
            <w:gridSpan w:val="4"/>
          </w:tcPr>
          <w:p>
            <w:pPr>
              <w:jc w:val="center"/>
              <w:ind w:right="140"/>
              <w:spacing w:after="0" w:line="159" w:lineRule="exact"/>
              <w:rPr>
                <w:sz w:val="20"/>
                <w:szCs w:val="20"/>
                <w:color w:val="auto"/>
              </w:rPr>
            </w:pPr>
            <w:r>
              <w:rPr>
                <w:rFonts w:ascii="Arial" w:cs="Arial" w:eastAsia="Arial" w:hAnsi="Arial"/>
                <w:sz w:val="15"/>
                <w:szCs w:val="15"/>
                <w:b w:val="1"/>
                <w:bCs w:val="1"/>
                <w:color w:val="242B61"/>
                <w:w w:val="99"/>
              </w:rPr>
              <w:t>Under Equity Incentive</w:t>
            </w:r>
          </w:p>
        </w:tc>
        <w:tc>
          <w:tcPr>
            <w:tcW w:w="1060" w:type="dxa"/>
            <w:vAlign w:val="bottom"/>
            <w:vMerge w:val="continue"/>
          </w:tcPr>
          <w:p>
            <w:pPr>
              <w:spacing w:after="0"/>
              <w:rPr>
                <w:sz w:val="13"/>
                <w:szCs w:val="13"/>
                <w:color w:val="auto"/>
              </w:rPr>
            </w:pPr>
          </w:p>
        </w:tc>
        <w:tc>
          <w:tcPr>
            <w:tcW w:w="1100" w:type="dxa"/>
            <w:vAlign w:val="bottom"/>
          </w:tcPr>
          <w:p>
            <w:pPr>
              <w:jc w:val="right"/>
              <w:ind w:right="85"/>
              <w:spacing w:after="0" w:line="159" w:lineRule="exact"/>
              <w:rPr>
                <w:sz w:val="20"/>
                <w:szCs w:val="20"/>
                <w:color w:val="auto"/>
              </w:rPr>
            </w:pPr>
            <w:r>
              <w:rPr>
                <w:rFonts w:ascii="Arial" w:cs="Arial" w:eastAsia="Arial" w:hAnsi="Arial"/>
                <w:sz w:val="15"/>
                <w:szCs w:val="15"/>
                <w:b w:val="1"/>
                <w:bCs w:val="1"/>
                <w:color w:val="242B61"/>
              </w:rPr>
              <w:t>Fair Value</w:t>
            </w: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Arial" w:cs="Arial" w:eastAsia="Arial" w:hAnsi="Arial"/>
                <w:sz w:val="15"/>
                <w:szCs w:val="15"/>
                <w:b w:val="1"/>
                <w:bCs w:val="1"/>
                <w:color w:val="242B61"/>
                <w:w w:val="96"/>
              </w:rPr>
              <w:t>Plan Awards</w:t>
            </w:r>
            <w:r>
              <w:rPr>
                <w:rFonts w:ascii="Arial" w:cs="Arial" w:eastAsia="Arial" w:hAnsi="Arial"/>
                <w:sz w:val="19"/>
                <w:szCs w:val="19"/>
                <w:b w:val="1"/>
                <w:bCs w:val="1"/>
                <w:color w:val="242B61"/>
                <w:w w:val="96"/>
                <w:vertAlign w:val="superscript"/>
              </w:rPr>
              <w:t>(2)</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center"/>
              <w:spacing w:after="0" w:line="178" w:lineRule="exact"/>
              <w:rPr>
                <w:sz w:val="20"/>
                <w:szCs w:val="20"/>
                <w:color w:val="auto"/>
              </w:rPr>
            </w:pPr>
            <w:r>
              <w:rPr>
                <w:rFonts w:ascii="Arial" w:cs="Arial" w:eastAsia="Arial" w:hAnsi="Arial"/>
                <w:sz w:val="15"/>
                <w:szCs w:val="15"/>
                <w:b w:val="1"/>
                <w:bCs w:val="1"/>
                <w:color w:val="242B61"/>
                <w:w w:val="96"/>
              </w:rPr>
              <w:t>Plan Awards</w:t>
            </w:r>
            <w:r>
              <w:rPr>
                <w:rFonts w:ascii="Arial" w:cs="Arial" w:eastAsia="Arial" w:hAnsi="Arial"/>
                <w:sz w:val="19"/>
                <w:szCs w:val="19"/>
                <w:b w:val="1"/>
                <w:bCs w:val="1"/>
                <w:color w:val="242B61"/>
                <w:w w:val="96"/>
                <w:vertAlign w:val="superscript"/>
              </w:rPr>
              <w:t>(3)</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b w:val="1"/>
                <w:bCs w:val="1"/>
                <w:color w:val="242B61"/>
              </w:rPr>
              <w:t>Stock</w:t>
            </w:r>
          </w:p>
        </w:tc>
        <w:tc>
          <w:tcPr>
            <w:tcW w:w="1100" w:type="dxa"/>
            <w:vAlign w:val="bottom"/>
          </w:tcPr>
          <w:p>
            <w:pPr>
              <w:jc w:val="right"/>
              <w:ind w:right="85"/>
              <w:spacing w:after="0"/>
              <w:rPr>
                <w:sz w:val="20"/>
                <w:szCs w:val="20"/>
                <w:color w:val="auto"/>
              </w:rPr>
            </w:pPr>
            <w:r>
              <w:rPr>
                <w:rFonts w:ascii="Arial" w:cs="Arial" w:eastAsia="Arial" w:hAnsi="Arial"/>
                <w:sz w:val="15"/>
                <w:szCs w:val="15"/>
                <w:b w:val="1"/>
                <w:bCs w:val="1"/>
                <w:color w:val="242B61"/>
              </w:rPr>
              <w:t>of Stock</w:t>
            </w:r>
          </w:p>
        </w:tc>
        <w:tc>
          <w:tcPr>
            <w:tcW w:w="0" w:type="dxa"/>
            <w:vAlign w:val="bottom"/>
          </w:tcPr>
          <w:p>
            <w:pPr>
              <w:spacing w:after="0"/>
              <w:rPr>
                <w:sz w:val="1"/>
                <w:szCs w:val="1"/>
                <w:color w:val="auto"/>
              </w:rPr>
            </w:pPr>
          </w:p>
        </w:tc>
      </w:tr>
      <w:tr>
        <w:trPr>
          <w:trHeight w:val="25"/>
        </w:trPr>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Borders>
              <w:bottom w:val="single" w:sz="8" w:color="242B61"/>
            </w:tcBorders>
          </w:tcPr>
          <w:p>
            <w:pPr>
              <w:spacing w:after="0"/>
              <w:rPr>
                <w:sz w:val="2"/>
                <w:szCs w:val="2"/>
                <w:color w:val="auto"/>
              </w:rPr>
            </w:pPr>
          </w:p>
        </w:tc>
        <w:tc>
          <w:tcPr>
            <w:tcW w:w="1080" w:type="dxa"/>
            <w:vAlign w:val="bottom"/>
            <w:tcBorders>
              <w:bottom w:val="single" w:sz="8" w:color="242B61"/>
            </w:tcBorders>
          </w:tcPr>
          <w:p>
            <w:pPr>
              <w:spacing w:after="0"/>
              <w:rPr>
                <w:sz w:val="2"/>
                <w:szCs w:val="2"/>
                <w:color w:val="auto"/>
              </w:rPr>
            </w:pPr>
          </w:p>
        </w:tc>
        <w:tc>
          <w:tcPr>
            <w:tcW w:w="760" w:type="dxa"/>
            <w:vAlign w:val="bottom"/>
            <w:tcBorders>
              <w:bottom w:val="single" w:sz="8" w:color="242B61"/>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242B61"/>
            </w:tcBorders>
          </w:tcPr>
          <w:p>
            <w:pPr>
              <w:spacing w:after="0"/>
              <w:rPr>
                <w:sz w:val="2"/>
                <w:szCs w:val="2"/>
                <w:color w:val="auto"/>
              </w:rPr>
            </w:pPr>
          </w:p>
        </w:tc>
        <w:tc>
          <w:tcPr>
            <w:tcW w:w="1040" w:type="dxa"/>
            <w:vAlign w:val="bottom"/>
            <w:tcBorders>
              <w:bottom w:val="single" w:sz="8" w:color="242B61"/>
            </w:tcBorders>
          </w:tcPr>
          <w:p>
            <w:pPr>
              <w:spacing w:after="0"/>
              <w:rPr>
                <w:sz w:val="2"/>
                <w:szCs w:val="2"/>
                <w:color w:val="auto"/>
              </w:rPr>
            </w:pPr>
          </w:p>
        </w:tc>
        <w:tc>
          <w:tcPr>
            <w:tcW w:w="720" w:type="dxa"/>
            <w:vAlign w:val="bottom"/>
            <w:tcBorders>
              <w:bottom w:val="single" w:sz="8" w:color="242B61"/>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restart"/>
          </w:tcPr>
          <w:p>
            <w:pPr>
              <w:jc w:val="right"/>
              <w:ind w:right="205"/>
              <w:spacing w:after="0"/>
              <w:rPr>
                <w:sz w:val="20"/>
                <w:szCs w:val="20"/>
                <w:color w:val="auto"/>
              </w:rPr>
            </w:pPr>
            <w:r>
              <w:rPr>
                <w:rFonts w:ascii="Arial" w:cs="Arial" w:eastAsia="Arial" w:hAnsi="Arial"/>
                <w:sz w:val="15"/>
                <w:szCs w:val="15"/>
                <w:b w:val="1"/>
                <w:bCs w:val="1"/>
                <w:color w:val="242B61"/>
              </w:rPr>
              <w:t>Awards</w:t>
            </w:r>
          </w:p>
        </w:tc>
        <w:tc>
          <w:tcPr>
            <w:tcW w:w="110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242B61"/>
              </w:rPr>
              <w:t>Awards</w:t>
            </w:r>
          </w:p>
        </w:tc>
        <w:tc>
          <w:tcPr>
            <w:tcW w:w="0" w:type="dxa"/>
            <w:vAlign w:val="bottom"/>
          </w:tcPr>
          <w:p>
            <w:pPr>
              <w:spacing w:after="0"/>
              <w:rPr>
                <w:sz w:val="1"/>
                <w:szCs w:val="1"/>
                <w:color w:val="auto"/>
              </w:rPr>
            </w:pPr>
          </w:p>
        </w:tc>
      </w:tr>
      <w:tr>
        <w:trPr>
          <w:trHeight w:val="154"/>
        </w:trPr>
        <w:tc>
          <w:tcPr>
            <w:tcW w:w="1340" w:type="dxa"/>
            <w:vAlign w:val="bottom"/>
            <w:vMerge w:val="restart"/>
          </w:tcPr>
          <w:p>
            <w:pPr>
              <w:ind w:left="40"/>
              <w:spacing w:after="0"/>
              <w:rPr>
                <w:sz w:val="20"/>
                <w:szCs w:val="20"/>
                <w:color w:val="auto"/>
              </w:rPr>
            </w:pPr>
            <w:r>
              <w:rPr>
                <w:rFonts w:ascii="Arial" w:cs="Arial" w:eastAsia="Arial" w:hAnsi="Arial"/>
                <w:sz w:val="15"/>
                <w:szCs w:val="15"/>
                <w:b w:val="1"/>
                <w:bCs w:val="1"/>
                <w:color w:val="242B61"/>
              </w:rPr>
              <w:t>Name</w:t>
            </w:r>
          </w:p>
        </w:tc>
        <w:tc>
          <w:tcPr>
            <w:tcW w:w="1320" w:type="dxa"/>
            <w:vAlign w:val="bottom"/>
          </w:tcPr>
          <w:p>
            <w:pPr>
              <w:jc w:val="right"/>
              <w:ind w:right="225"/>
              <w:spacing w:after="0" w:line="154" w:lineRule="exact"/>
              <w:rPr>
                <w:sz w:val="20"/>
                <w:szCs w:val="20"/>
                <w:color w:val="auto"/>
              </w:rPr>
            </w:pPr>
            <w:r>
              <w:rPr>
                <w:rFonts w:ascii="Arial" w:cs="Arial" w:eastAsia="Arial" w:hAnsi="Arial"/>
                <w:sz w:val="15"/>
                <w:szCs w:val="15"/>
                <w:b w:val="1"/>
                <w:bCs w:val="1"/>
                <w:color w:val="242B61"/>
              </w:rPr>
              <w:t>Award</w:t>
            </w:r>
          </w:p>
        </w:tc>
        <w:tc>
          <w:tcPr>
            <w:tcW w:w="920" w:type="dxa"/>
            <w:vAlign w:val="bottom"/>
          </w:tcPr>
          <w:p>
            <w:pPr>
              <w:jc w:val="right"/>
              <w:ind w:right="165"/>
              <w:spacing w:after="0" w:line="154" w:lineRule="exact"/>
              <w:rPr>
                <w:sz w:val="20"/>
                <w:szCs w:val="20"/>
                <w:color w:val="auto"/>
              </w:rPr>
            </w:pPr>
            <w:r>
              <w:rPr>
                <w:rFonts w:ascii="Arial" w:cs="Arial" w:eastAsia="Arial" w:hAnsi="Arial"/>
                <w:sz w:val="15"/>
                <w:szCs w:val="15"/>
                <w:b w:val="1"/>
                <w:bCs w:val="1"/>
                <w:color w:val="242B61"/>
              </w:rPr>
              <w:t>Grant</w:t>
            </w:r>
          </w:p>
        </w:tc>
        <w:tc>
          <w:tcPr>
            <w:tcW w:w="780" w:type="dxa"/>
            <w:vAlign w:val="bottom"/>
          </w:tcPr>
          <w:p>
            <w:pPr>
              <w:jc w:val="right"/>
              <w:spacing w:after="0" w:line="154" w:lineRule="exact"/>
              <w:rPr>
                <w:sz w:val="20"/>
                <w:szCs w:val="20"/>
                <w:color w:val="auto"/>
              </w:rPr>
            </w:pPr>
            <w:r>
              <w:rPr>
                <w:rFonts w:ascii="Arial" w:cs="Arial" w:eastAsia="Arial" w:hAnsi="Arial"/>
                <w:sz w:val="15"/>
                <w:szCs w:val="15"/>
                <w:b w:val="1"/>
                <w:bCs w:val="1"/>
                <w:color w:val="242B61"/>
                <w:w w:val="99"/>
              </w:rPr>
              <w:t>Threshold</w:t>
            </w:r>
          </w:p>
        </w:tc>
        <w:tc>
          <w:tcPr>
            <w:tcW w:w="1080" w:type="dxa"/>
            <w:vAlign w:val="bottom"/>
          </w:tcPr>
          <w:p>
            <w:pPr>
              <w:jc w:val="right"/>
              <w:ind w:right="125"/>
              <w:spacing w:after="0" w:line="154" w:lineRule="exact"/>
              <w:rPr>
                <w:sz w:val="20"/>
                <w:szCs w:val="20"/>
                <w:color w:val="auto"/>
              </w:rPr>
            </w:pPr>
            <w:r>
              <w:rPr>
                <w:rFonts w:ascii="Arial" w:cs="Arial" w:eastAsia="Arial" w:hAnsi="Arial"/>
                <w:sz w:val="15"/>
                <w:szCs w:val="15"/>
                <w:b w:val="1"/>
                <w:bCs w:val="1"/>
                <w:color w:val="242B61"/>
              </w:rPr>
              <w:t>Target</w:t>
            </w:r>
          </w:p>
        </w:tc>
        <w:tc>
          <w:tcPr>
            <w:tcW w:w="100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242B61"/>
              </w:rPr>
              <w:t>Maximum</w:t>
            </w:r>
          </w:p>
        </w:tc>
        <w:tc>
          <w:tcPr>
            <w:tcW w:w="740" w:type="dxa"/>
            <w:vAlign w:val="bottom"/>
          </w:tcPr>
          <w:p>
            <w:pPr>
              <w:jc w:val="right"/>
              <w:spacing w:after="0" w:line="154" w:lineRule="exact"/>
              <w:rPr>
                <w:sz w:val="20"/>
                <w:szCs w:val="20"/>
                <w:color w:val="auto"/>
              </w:rPr>
            </w:pPr>
            <w:r>
              <w:rPr>
                <w:rFonts w:ascii="Arial" w:cs="Arial" w:eastAsia="Arial" w:hAnsi="Arial"/>
                <w:sz w:val="15"/>
                <w:szCs w:val="15"/>
                <w:b w:val="1"/>
                <w:bCs w:val="1"/>
                <w:color w:val="242B61"/>
                <w:w w:val="99"/>
              </w:rPr>
              <w:t>Threshold</w:t>
            </w:r>
          </w:p>
        </w:tc>
        <w:tc>
          <w:tcPr>
            <w:tcW w:w="1040" w:type="dxa"/>
            <w:vAlign w:val="bottom"/>
          </w:tcPr>
          <w:p>
            <w:pPr>
              <w:jc w:val="right"/>
              <w:ind w:right="165"/>
              <w:spacing w:after="0" w:line="154" w:lineRule="exact"/>
              <w:rPr>
                <w:sz w:val="20"/>
                <w:szCs w:val="20"/>
                <w:color w:val="auto"/>
              </w:rPr>
            </w:pPr>
            <w:r>
              <w:rPr>
                <w:rFonts w:ascii="Arial" w:cs="Arial" w:eastAsia="Arial" w:hAnsi="Arial"/>
                <w:sz w:val="15"/>
                <w:szCs w:val="15"/>
                <w:b w:val="1"/>
                <w:bCs w:val="1"/>
                <w:color w:val="242B61"/>
              </w:rPr>
              <w:t>Target</w:t>
            </w:r>
          </w:p>
        </w:tc>
        <w:tc>
          <w:tcPr>
            <w:tcW w:w="8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242B61"/>
              </w:rPr>
              <w:t>Maximum</w:t>
            </w:r>
          </w:p>
        </w:tc>
        <w:tc>
          <w:tcPr>
            <w:tcW w:w="10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Borders>
              <w:bottom w:val="single" w:sz="8" w:color="242B61"/>
            </w:tcBorders>
            <w:vMerge w:val="continue"/>
          </w:tcPr>
          <w:p>
            <w:pPr>
              <w:spacing w:after="0"/>
              <w:rPr>
                <w:sz w:val="15"/>
                <w:szCs w:val="15"/>
                <w:color w:val="auto"/>
              </w:rPr>
            </w:pPr>
          </w:p>
        </w:tc>
        <w:tc>
          <w:tcPr>
            <w:tcW w:w="1320" w:type="dxa"/>
            <w:vAlign w:val="bottom"/>
            <w:tcBorders>
              <w:bottom w:val="single" w:sz="8" w:color="242B61"/>
            </w:tcBorders>
          </w:tcPr>
          <w:p>
            <w:pPr>
              <w:jc w:val="right"/>
              <w:ind w:right="105"/>
              <w:spacing w:after="0" w:line="174" w:lineRule="exact"/>
              <w:rPr>
                <w:sz w:val="20"/>
                <w:szCs w:val="20"/>
                <w:color w:val="auto"/>
              </w:rPr>
            </w:pPr>
            <w:r>
              <w:rPr>
                <w:rFonts w:ascii="Arial" w:cs="Arial" w:eastAsia="Arial" w:hAnsi="Arial"/>
                <w:sz w:val="15"/>
                <w:szCs w:val="15"/>
                <w:b w:val="1"/>
                <w:bCs w:val="1"/>
                <w:color w:val="242B61"/>
              </w:rPr>
              <w:t>Type</w:t>
            </w:r>
            <w:r>
              <w:rPr>
                <w:rFonts w:ascii="Arial" w:cs="Arial" w:eastAsia="Arial" w:hAnsi="Arial"/>
                <w:sz w:val="19"/>
                <w:szCs w:val="19"/>
                <w:b w:val="1"/>
                <w:bCs w:val="1"/>
                <w:color w:val="242B61"/>
                <w:vertAlign w:val="superscript"/>
              </w:rPr>
              <w:t>(1)</w:t>
            </w:r>
          </w:p>
        </w:tc>
        <w:tc>
          <w:tcPr>
            <w:tcW w:w="920" w:type="dxa"/>
            <w:vAlign w:val="bottom"/>
            <w:tcBorders>
              <w:bottom w:val="single" w:sz="8" w:color="242B61"/>
            </w:tcBorders>
          </w:tcPr>
          <w:p>
            <w:pPr>
              <w:jc w:val="right"/>
              <w:ind w:right="165"/>
              <w:spacing w:after="0"/>
              <w:rPr>
                <w:sz w:val="20"/>
                <w:szCs w:val="20"/>
                <w:color w:val="auto"/>
              </w:rPr>
            </w:pPr>
            <w:r>
              <w:rPr>
                <w:rFonts w:ascii="Arial" w:cs="Arial" w:eastAsia="Arial" w:hAnsi="Arial"/>
                <w:sz w:val="15"/>
                <w:szCs w:val="15"/>
                <w:b w:val="1"/>
                <w:bCs w:val="1"/>
                <w:color w:val="242B61"/>
              </w:rPr>
              <w:t>Date</w:t>
            </w: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w:t>
            </w:r>
          </w:p>
        </w:tc>
        <w:tc>
          <w:tcPr>
            <w:tcW w:w="1080" w:type="dxa"/>
            <w:vAlign w:val="bottom"/>
            <w:tcBorders>
              <w:bottom w:val="single" w:sz="8" w:color="242B61"/>
            </w:tcBorders>
          </w:tcPr>
          <w:p>
            <w:pPr>
              <w:jc w:val="right"/>
              <w:ind w:right="125"/>
              <w:spacing w:after="0"/>
              <w:rPr>
                <w:sz w:val="20"/>
                <w:szCs w:val="20"/>
                <w:color w:val="auto"/>
              </w:rPr>
            </w:pPr>
            <w:r>
              <w:rPr>
                <w:rFonts w:ascii="Arial" w:cs="Arial" w:eastAsia="Arial" w:hAnsi="Arial"/>
                <w:sz w:val="15"/>
                <w:szCs w:val="15"/>
                <w:b w:val="1"/>
                <w:bCs w:val="1"/>
                <w:color w:val="242B61"/>
              </w:rPr>
              <w:t>($)</w:t>
            </w:r>
          </w:p>
        </w:tc>
        <w:tc>
          <w:tcPr>
            <w:tcW w:w="1000" w:type="dxa"/>
            <w:vAlign w:val="bottom"/>
            <w:tcBorders>
              <w:bottom w:val="single" w:sz="8" w:color="242B61"/>
            </w:tcBorders>
            <w:gridSpan w:val="2"/>
          </w:tcPr>
          <w:p>
            <w:pPr>
              <w:jc w:val="right"/>
              <w:ind w:right="240"/>
              <w:spacing w:after="0"/>
              <w:rPr>
                <w:sz w:val="20"/>
                <w:szCs w:val="20"/>
                <w:color w:val="auto"/>
              </w:rPr>
            </w:pPr>
            <w:r>
              <w:rPr>
                <w:rFonts w:ascii="Arial" w:cs="Arial" w:eastAsia="Arial" w:hAnsi="Arial"/>
                <w:sz w:val="15"/>
                <w:szCs w:val="15"/>
                <w:b w:val="1"/>
                <w:bCs w:val="1"/>
                <w:color w:val="242B61"/>
              </w:rPr>
              <w:t>($)</w:t>
            </w:r>
          </w:p>
        </w:tc>
        <w:tc>
          <w:tcPr>
            <w:tcW w:w="74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w:t>
            </w:r>
          </w:p>
        </w:tc>
        <w:tc>
          <w:tcPr>
            <w:tcW w:w="1040" w:type="dxa"/>
            <w:vAlign w:val="bottom"/>
            <w:tcBorders>
              <w:bottom w:val="single" w:sz="8" w:color="242B61"/>
            </w:tcBorders>
          </w:tcPr>
          <w:p>
            <w:pPr>
              <w:jc w:val="right"/>
              <w:ind w:right="165"/>
              <w:spacing w:after="0"/>
              <w:rPr>
                <w:sz w:val="20"/>
                <w:szCs w:val="20"/>
                <w:color w:val="auto"/>
              </w:rPr>
            </w:pPr>
            <w:r>
              <w:rPr>
                <w:rFonts w:ascii="Arial" w:cs="Arial" w:eastAsia="Arial" w:hAnsi="Arial"/>
                <w:sz w:val="15"/>
                <w:szCs w:val="15"/>
                <w:b w:val="1"/>
                <w:bCs w:val="1"/>
                <w:color w:val="242B61"/>
              </w:rPr>
              <w:t>(#)</w:t>
            </w:r>
          </w:p>
        </w:tc>
        <w:tc>
          <w:tcPr>
            <w:tcW w:w="860" w:type="dxa"/>
            <w:vAlign w:val="bottom"/>
            <w:tcBorders>
              <w:bottom w:val="single" w:sz="8" w:color="242B61"/>
            </w:tcBorders>
            <w:gridSpan w:val="2"/>
          </w:tcPr>
          <w:p>
            <w:pPr>
              <w:jc w:val="right"/>
              <w:ind w:right="140"/>
              <w:spacing w:after="0"/>
              <w:rPr>
                <w:sz w:val="20"/>
                <w:szCs w:val="20"/>
                <w:color w:val="auto"/>
              </w:rPr>
            </w:pPr>
            <w:r>
              <w:rPr>
                <w:rFonts w:ascii="Arial" w:cs="Arial" w:eastAsia="Arial" w:hAnsi="Arial"/>
                <w:sz w:val="15"/>
                <w:szCs w:val="15"/>
                <w:b w:val="1"/>
                <w:bCs w:val="1"/>
                <w:color w:val="242B61"/>
              </w:rPr>
              <w:t>(#)</w:t>
            </w:r>
          </w:p>
        </w:tc>
        <w:tc>
          <w:tcPr>
            <w:tcW w:w="1060" w:type="dxa"/>
            <w:vAlign w:val="bottom"/>
            <w:tcBorders>
              <w:bottom w:val="single" w:sz="8" w:color="242B61"/>
            </w:tcBorders>
          </w:tcPr>
          <w:p>
            <w:pPr>
              <w:jc w:val="right"/>
              <w:ind w:right="85"/>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(4)</w:t>
            </w:r>
          </w:p>
        </w:tc>
        <w:tc>
          <w:tcPr>
            <w:tcW w:w="1100" w:type="dxa"/>
            <w:vAlign w:val="bottom"/>
            <w:tcBorders>
              <w:bottom w:val="single" w:sz="8" w:color="242B61"/>
            </w:tcBorders>
          </w:tcPr>
          <w:p>
            <w:pPr>
              <w:jc w:val="right"/>
              <w:spacing w:after="0" w:line="174"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(5)</w:t>
            </w:r>
          </w:p>
        </w:tc>
        <w:tc>
          <w:tcPr>
            <w:tcW w:w="0" w:type="dxa"/>
            <w:vAlign w:val="bottom"/>
          </w:tcPr>
          <w:p>
            <w:pPr>
              <w:spacing w:after="0"/>
              <w:rPr>
                <w:sz w:val="1"/>
                <w:szCs w:val="1"/>
                <w:color w:val="auto"/>
              </w:rPr>
            </w:pPr>
          </w:p>
        </w:tc>
      </w:tr>
      <w:tr>
        <w:trPr>
          <w:trHeight w:val="173"/>
        </w:trPr>
        <w:tc>
          <w:tcPr>
            <w:tcW w:w="134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1320" w:type="dxa"/>
            <w:vAlign w:val="bottom"/>
            <w:vMerge w:val="restart"/>
          </w:tcPr>
          <w:p>
            <w:pPr>
              <w:jc w:val="right"/>
              <w:ind w:right="225"/>
              <w:spacing w:after="0"/>
              <w:rPr>
                <w:sz w:val="20"/>
                <w:szCs w:val="20"/>
                <w:color w:val="auto"/>
              </w:rPr>
            </w:pPr>
            <w:r>
              <w:rPr>
                <w:rFonts w:ascii="Arial" w:cs="Arial" w:eastAsia="Arial" w:hAnsi="Arial"/>
                <w:sz w:val="15"/>
                <w:szCs w:val="15"/>
                <w:color w:val="auto"/>
              </w:rPr>
              <w:t>FCFM PSU</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jc w:val="right"/>
              <w:spacing w:after="0"/>
              <w:rPr>
                <w:sz w:val="20"/>
                <w:szCs w:val="20"/>
                <w:color w:val="auto"/>
              </w:rPr>
            </w:pPr>
            <w:r>
              <w:rPr>
                <w:rFonts w:ascii="Arial" w:cs="Arial" w:eastAsia="Arial" w:hAnsi="Arial"/>
                <w:sz w:val="15"/>
                <w:szCs w:val="15"/>
                <w:color w:val="auto"/>
              </w:rPr>
              <w:t>741,300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1,942,500</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4,202,100</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55,145</w:t>
            </w:r>
          </w:p>
        </w:tc>
        <w:tc>
          <w:tcPr>
            <w:tcW w:w="1040" w:type="dxa"/>
            <w:vAlign w:val="bottom"/>
            <w:vMerge w:val="restart"/>
          </w:tcPr>
          <w:p>
            <w:pPr>
              <w:jc w:val="right"/>
              <w:ind w:right="165"/>
              <w:spacing w:after="0"/>
              <w:rPr>
                <w:sz w:val="20"/>
                <w:szCs w:val="20"/>
                <w:color w:val="auto"/>
              </w:rPr>
            </w:pPr>
            <w:r>
              <w:rPr>
                <w:rFonts w:ascii="Arial" w:cs="Arial" w:eastAsia="Arial" w:hAnsi="Arial"/>
                <w:sz w:val="15"/>
                <w:szCs w:val="15"/>
                <w:color w:val="auto"/>
              </w:rPr>
              <w:t>110,290</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275,725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vMerge w:val="restart"/>
          </w:tcPr>
          <w:p>
            <w:pPr>
              <w:jc w:val="right"/>
              <w:ind w:right="85"/>
              <w:spacing w:after="0"/>
              <w:rPr>
                <w:sz w:val="20"/>
                <w:szCs w:val="20"/>
                <w:color w:val="auto"/>
              </w:rPr>
            </w:pPr>
            <w:r>
              <w:rPr>
                <w:rFonts w:ascii="Arial" w:cs="Arial" w:eastAsia="Arial" w:hAnsi="Arial"/>
                <w:sz w:val="15"/>
                <w:szCs w:val="15"/>
                <w:color w:val="auto"/>
              </w:rPr>
              <w:t>2,624,902</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ROCE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110,290</w:t>
            </w:r>
          </w:p>
        </w:tc>
        <w:tc>
          <w:tcPr>
            <w:tcW w:w="720" w:type="dxa"/>
            <w:vAlign w:val="bottom"/>
          </w:tcPr>
          <w:p>
            <w:pPr>
              <w:jc w:val="right"/>
              <w:spacing w:after="0"/>
              <w:rPr>
                <w:sz w:val="20"/>
                <w:szCs w:val="20"/>
                <w:color w:val="auto"/>
              </w:rPr>
            </w:pPr>
            <w:r>
              <w:rPr>
                <w:rFonts w:ascii="Arial" w:cs="Arial" w:eastAsia="Arial" w:hAnsi="Arial"/>
                <w:sz w:val="15"/>
                <w:szCs w:val="15"/>
                <w:color w:val="auto"/>
              </w:rPr>
              <w:t>275,725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2,627,902</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3-year RSU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color w:val="auto"/>
              </w:rPr>
              <w:t>110,290</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2,624,902</w:t>
            </w: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TSR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2/3/21</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271,810</w:t>
            </w:r>
          </w:p>
        </w:tc>
        <w:tc>
          <w:tcPr>
            <w:tcW w:w="1080" w:type="dxa"/>
            <w:vAlign w:val="bottom"/>
            <w:vMerge w:val="restart"/>
          </w:tcPr>
          <w:p>
            <w:pPr>
              <w:jc w:val="right"/>
              <w:ind w:right="125"/>
              <w:spacing w:after="0"/>
              <w:rPr>
                <w:sz w:val="20"/>
                <w:szCs w:val="20"/>
                <w:color w:val="auto"/>
              </w:rPr>
            </w:pPr>
            <w:r>
              <w:rPr>
                <w:rFonts w:ascii="Arial" w:cs="Arial" w:eastAsia="Arial" w:hAnsi="Arial"/>
                <w:sz w:val="15"/>
                <w:szCs w:val="15"/>
                <w:color w:val="auto"/>
              </w:rPr>
              <w:t>712,250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1,627,010</w:t>
            </w:r>
          </w:p>
        </w:tc>
        <w:tc>
          <w:tcPr>
            <w:tcW w:w="740" w:type="dxa"/>
            <w:vAlign w:val="bottom"/>
          </w:tcPr>
          <w:p>
            <w:pPr>
              <w:jc w:val="right"/>
              <w:spacing w:after="0"/>
              <w:rPr>
                <w:sz w:val="20"/>
                <w:szCs w:val="20"/>
                <w:color w:val="auto"/>
              </w:rPr>
            </w:pPr>
            <w:r>
              <w:rPr>
                <w:rFonts w:ascii="Arial" w:cs="Arial" w:eastAsia="Arial" w:hAnsi="Arial"/>
                <w:sz w:val="15"/>
                <w:szCs w:val="15"/>
                <w:color w:val="auto"/>
              </w:rPr>
              <w:t>24,110</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96,440</w:t>
            </w:r>
          </w:p>
        </w:tc>
        <w:tc>
          <w:tcPr>
            <w:tcW w:w="720" w:type="dxa"/>
            <w:vAlign w:val="bottom"/>
          </w:tcPr>
          <w:p>
            <w:pPr>
              <w:jc w:val="right"/>
              <w:spacing w:after="0"/>
              <w:rPr>
                <w:sz w:val="20"/>
                <w:szCs w:val="20"/>
                <w:color w:val="auto"/>
              </w:rPr>
            </w:pPr>
            <w:r>
              <w:rPr>
                <w:rFonts w:ascii="Arial" w:cs="Arial" w:eastAsia="Arial" w:hAnsi="Arial"/>
                <w:sz w:val="15"/>
                <w:szCs w:val="15"/>
                <w:color w:val="auto"/>
              </w:rPr>
              <w:t>192,880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2,625,097</w:t>
            </w:r>
          </w:p>
        </w:tc>
        <w:tc>
          <w:tcPr>
            <w:tcW w:w="0" w:type="dxa"/>
            <w:vAlign w:val="bottom"/>
          </w:tcPr>
          <w:p>
            <w:pPr>
              <w:spacing w:after="0"/>
              <w:rPr>
                <w:sz w:val="1"/>
                <w:szCs w:val="1"/>
                <w:color w:val="auto"/>
              </w:rPr>
            </w:pPr>
          </w:p>
        </w:tc>
      </w:tr>
      <w:tr>
        <w:trPr>
          <w:trHeight w:val="187"/>
        </w:trPr>
        <w:tc>
          <w:tcPr>
            <w:tcW w:w="1340" w:type="dxa"/>
            <w:vAlign w:val="bottom"/>
          </w:tcPr>
          <w:p>
            <w:pPr>
              <w:ind w:left="40"/>
              <w:spacing w:after="0"/>
              <w:rPr>
                <w:sz w:val="20"/>
                <w:szCs w:val="20"/>
                <w:color w:val="auto"/>
              </w:rPr>
            </w:pPr>
            <w:r>
              <w:rPr>
                <w:rFonts w:ascii="Arial" w:cs="Arial" w:eastAsia="Arial" w:hAnsi="Arial"/>
                <w:sz w:val="15"/>
                <w:szCs w:val="15"/>
                <w:color w:val="auto"/>
              </w:rPr>
              <w:t>S. Biguet</w:t>
            </w:r>
          </w:p>
        </w:tc>
        <w:tc>
          <w:tcPr>
            <w:tcW w:w="1320" w:type="dxa"/>
            <w:vAlign w:val="bottom"/>
            <w:vMerge w:val="restart"/>
          </w:tcPr>
          <w:p>
            <w:pPr>
              <w:jc w:val="right"/>
              <w:ind w:right="225"/>
              <w:spacing w:after="0"/>
              <w:rPr>
                <w:sz w:val="20"/>
                <w:szCs w:val="20"/>
                <w:color w:val="auto"/>
              </w:rPr>
            </w:pPr>
            <w:r>
              <w:rPr>
                <w:rFonts w:ascii="Arial" w:cs="Arial" w:eastAsia="Arial" w:hAnsi="Arial"/>
                <w:sz w:val="15"/>
                <w:szCs w:val="15"/>
                <w:color w:val="auto"/>
              </w:rPr>
              <w:t>FCFM PSU</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16,805</w:t>
            </w:r>
          </w:p>
        </w:tc>
        <w:tc>
          <w:tcPr>
            <w:tcW w:w="1040" w:type="dxa"/>
            <w:vAlign w:val="bottom"/>
            <w:vMerge w:val="restart"/>
          </w:tcPr>
          <w:p>
            <w:pPr>
              <w:jc w:val="right"/>
              <w:ind w:right="165"/>
              <w:spacing w:after="0"/>
              <w:rPr>
                <w:sz w:val="20"/>
                <w:szCs w:val="20"/>
                <w:color w:val="auto"/>
              </w:rPr>
            </w:pPr>
            <w:r>
              <w:rPr>
                <w:rFonts w:ascii="Arial" w:cs="Arial" w:eastAsia="Arial" w:hAnsi="Arial"/>
                <w:sz w:val="15"/>
                <w:szCs w:val="15"/>
                <w:color w:val="auto"/>
              </w:rPr>
              <w:t>33,610</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84,025</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vMerge w:val="restart"/>
          </w:tcPr>
          <w:p>
            <w:pPr>
              <w:jc w:val="right"/>
              <w:ind w:right="85"/>
              <w:spacing w:after="0"/>
              <w:rPr>
                <w:sz w:val="20"/>
                <w:szCs w:val="20"/>
                <w:color w:val="auto"/>
              </w:rPr>
            </w:pPr>
            <w:r>
              <w:rPr>
                <w:rFonts w:ascii="Arial" w:cs="Arial" w:eastAsia="Arial" w:hAnsi="Arial"/>
                <w:sz w:val="15"/>
                <w:szCs w:val="15"/>
                <w:color w:val="auto"/>
              </w:rPr>
              <w:t>799,918</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ROCE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33,610</w:t>
            </w:r>
          </w:p>
        </w:tc>
        <w:tc>
          <w:tcPr>
            <w:tcW w:w="720" w:type="dxa"/>
            <w:vAlign w:val="bottom"/>
          </w:tcPr>
          <w:p>
            <w:pPr>
              <w:jc w:val="right"/>
              <w:spacing w:after="0"/>
              <w:rPr>
                <w:sz w:val="20"/>
                <w:szCs w:val="20"/>
                <w:color w:val="auto"/>
              </w:rPr>
            </w:pPr>
            <w:r>
              <w:rPr>
                <w:rFonts w:ascii="Arial" w:cs="Arial" w:eastAsia="Arial" w:hAnsi="Arial"/>
                <w:sz w:val="15"/>
                <w:szCs w:val="15"/>
                <w:color w:val="auto"/>
              </w:rPr>
              <w:t>84,025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799,918</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3-year RSU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color w:val="auto"/>
              </w:rPr>
              <w:t>33,610</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799,918</w:t>
            </w: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TSR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2/3/21</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317,700</w:t>
            </w:r>
          </w:p>
        </w:tc>
        <w:tc>
          <w:tcPr>
            <w:tcW w:w="1080" w:type="dxa"/>
            <w:vAlign w:val="bottom"/>
            <w:vMerge w:val="restart"/>
          </w:tcPr>
          <w:p>
            <w:pPr>
              <w:jc w:val="right"/>
              <w:ind w:right="125"/>
              <w:spacing w:after="0"/>
              <w:rPr>
                <w:sz w:val="20"/>
                <w:szCs w:val="20"/>
                <w:color w:val="auto"/>
              </w:rPr>
            </w:pPr>
            <w:r>
              <w:rPr>
                <w:rFonts w:ascii="Arial" w:cs="Arial" w:eastAsia="Arial" w:hAnsi="Arial"/>
                <w:sz w:val="15"/>
                <w:szCs w:val="15"/>
                <w:color w:val="auto"/>
              </w:rPr>
              <w:t>832,500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1,800,900</w:t>
            </w:r>
          </w:p>
        </w:tc>
        <w:tc>
          <w:tcPr>
            <w:tcW w:w="740" w:type="dxa"/>
            <w:vAlign w:val="bottom"/>
          </w:tcPr>
          <w:p>
            <w:pPr>
              <w:jc w:val="right"/>
              <w:spacing w:after="0"/>
              <w:rPr>
                <w:sz w:val="20"/>
                <w:szCs w:val="20"/>
                <w:color w:val="auto"/>
              </w:rPr>
            </w:pPr>
            <w:r>
              <w:rPr>
                <w:rFonts w:ascii="Arial" w:cs="Arial" w:eastAsia="Arial" w:hAnsi="Arial"/>
                <w:sz w:val="15"/>
                <w:szCs w:val="15"/>
                <w:color w:val="auto"/>
              </w:rPr>
              <w:t>7,348</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29,390</w:t>
            </w:r>
          </w:p>
        </w:tc>
        <w:tc>
          <w:tcPr>
            <w:tcW w:w="720" w:type="dxa"/>
            <w:vAlign w:val="bottom"/>
          </w:tcPr>
          <w:p>
            <w:pPr>
              <w:jc w:val="right"/>
              <w:spacing w:after="0"/>
              <w:rPr>
                <w:sz w:val="20"/>
                <w:szCs w:val="20"/>
                <w:color w:val="auto"/>
              </w:rPr>
            </w:pPr>
            <w:r>
              <w:rPr>
                <w:rFonts w:ascii="Arial" w:cs="Arial" w:eastAsia="Arial" w:hAnsi="Arial"/>
                <w:sz w:val="15"/>
                <w:szCs w:val="15"/>
                <w:color w:val="auto"/>
              </w:rPr>
              <w:t>58,780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799,996</w:t>
            </w:r>
          </w:p>
        </w:tc>
        <w:tc>
          <w:tcPr>
            <w:tcW w:w="0" w:type="dxa"/>
            <w:vAlign w:val="bottom"/>
          </w:tcPr>
          <w:p>
            <w:pPr>
              <w:spacing w:after="0"/>
              <w:rPr>
                <w:sz w:val="1"/>
                <w:szCs w:val="1"/>
                <w:color w:val="auto"/>
              </w:rPr>
            </w:pPr>
          </w:p>
        </w:tc>
      </w:tr>
      <w:tr>
        <w:trPr>
          <w:trHeight w:val="187"/>
        </w:trPr>
        <w:tc>
          <w:tcPr>
            <w:tcW w:w="134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1320" w:type="dxa"/>
            <w:vAlign w:val="bottom"/>
            <w:vMerge w:val="restart"/>
          </w:tcPr>
          <w:p>
            <w:pPr>
              <w:jc w:val="right"/>
              <w:ind w:right="225"/>
              <w:spacing w:after="0"/>
              <w:rPr>
                <w:sz w:val="20"/>
                <w:szCs w:val="20"/>
                <w:color w:val="auto"/>
              </w:rPr>
            </w:pPr>
            <w:r>
              <w:rPr>
                <w:rFonts w:ascii="Arial" w:cs="Arial" w:eastAsia="Arial" w:hAnsi="Arial"/>
                <w:sz w:val="15"/>
                <w:szCs w:val="15"/>
                <w:color w:val="auto"/>
              </w:rPr>
              <w:t>FCFM PSU</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18,380</w:t>
            </w:r>
          </w:p>
        </w:tc>
        <w:tc>
          <w:tcPr>
            <w:tcW w:w="1040" w:type="dxa"/>
            <w:vAlign w:val="bottom"/>
            <w:vMerge w:val="restart"/>
          </w:tcPr>
          <w:p>
            <w:pPr>
              <w:jc w:val="right"/>
              <w:ind w:right="165"/>
              <w:spacing w:after="0"/>
              <w:rPr>
                <w:sz w:val="20"/>
                <w:szCs w:val="20"/>
                <w:color w:val="auto"/>
              </w:rPr>
            </w:pPr>
            <w:r>
              <w:rPr>
                <w:rFonts w:ascii="Arial" w:cs="Arial" w:eastAsia="Arial" w:hAnsi="Arial"/>
                <w:sz w:val="15"/>
                <w:szCs w:val="15"/>
                <w:color w:val="auto"/>
              </w:rPr>
              <w:t>36,760</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91,900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vMerge w:val="restart"/>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ROCE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36,760</w:t>
            </w:r>
          </w:p>
        </w:tc>
        <w:tc>
          <w:tcPr>
            <w:tcW w:w="720" w:type="dxa"/>
            <w:vAlign w:val="bottom"/>
          </w:tcPr>
          <w:p>
            <w:pPr>
              <w:jc w:val="right"/>
              <w:spacing w:after="0"/>
              <w:rPr>
                <w:sz w:val="20"/>
                <w:szCs w:val="20"/>
                <w:color w:val="auto"/>
              </w:rPr>
            </w:pPr>
            <w:r>
              <w:rPr>
                <w:rFonts w:ascii="Arial" w:cs="Arial" w:eastAsia="Arial" w:hAnsi="Arial"/>
                <w:sz w:val="15"/>
                <w:szCs w:val="15"/>
                <w:color w:val="auto"/>
              </w:rPr>
              <w:t>91,900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3-year RSU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color w:val="auto"/>
              </w:rPr>
              <w:t>36,760</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TSR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2/3/21</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300,050</w:t>
            </w:r>
          </w:p>
        </w:tc>
        <w:tc>
          <w:tcPr>
            <w:tcW w:w="1080" w:type="dxa"/>
            <w:vAlign w:val="bottom"/>
            <w:vMerge w:val="restart"/>
          </w:tcPr>
          <w:p>
            <w:pPr>
              <w:jc w:val="right"/>
              <w:ind w:right="125"/>
              <w:spacing w:after="0"/>
              <w:rPr>
                <w:sz w:val="20"/>
                <w:szCs w:val="20"/>
                <w:color w:val="auto"/>
              </w:rPr>
            </w:pPr>
            <w:r>
              <w:rPr>
                <w:rFonts w:ascii="Arial" w:cs="Arial" w:eastAsia="Arial" w:hAnsi="Arial"/>
                <w:sz w:val="15"/>
                <w:szCs w:val="15"/>
                <w:color w:val="auto"/>
              </w:rPr>
              <w:t>786,250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1,700,850</w:t>
            </w:r>
          </w:p>
        </w:tc>
        <w:tc>
          <w:tcPr>
            <w:tcW w:w="740" w:type="dxa"/>
            <w:vAlign w:val="bottom"/>
          </w:tcPr>
          <w:p>
            <w:pPr>
              <w:jc w:val="right"/>
              <w:spacing w:after="0"/>
              <w:rPr>
                <w:sz w:val="20"/>
                <w:szCs w:val="20"/>
                <w:color w:val="auto"/>
              </w:rPr>
            </w:pPr>
            <w:r>
              <w:rPr>
                <w:rFonts w:ascii="Arial" w:cs="Arial" w:eastAsia="Arial" w:hAnsi="Arial"/>
                <w:sz w:val="15"/>
                <w:szCs w:val="15"/>
                <w:color w:val="auto"/>
              </w:rPr>
              <w:t>8,038</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32,150</w:t>
            </w:r>
          </w:p>
        </w:tc>
        <w:tc>
          <w:tcPr>
            <w:tcW w:w="720" w:type="dxa"/>
            <w:vAlign w:val="bottom"/>
          </w:tcPr>
          <w:p>
            <w:pPr>
              <w:jc w:val="right"/>
              <w:spacing w:after="0"/>
              <w:rPr>
                <w:sz w:val="20"/>
                <w:szCs w:val="20"/>
                <w:color w:val="auto"/>
              </w:rPr>
            </w:pPr>
            <w:r>
              <w:rPr>
                <w:rFonts w:ascii="Arial" w:cs="Arial" w:eastAsia="Arial" w:hAnsi="Arial"/>
                <w:sz w:val="15"/>
                <w:szCs w:val="15"/>
                <w:color w:val="auto"/>
              </w:rPr>
              <w:t>64,300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875,123</w:t>
            </w:r>
          </w:p>
        </w:tc>
        <w:tc>
          <w:tcPr>
            <w:tcW w:w="0" w:type="dxa"/>
            <w:vAlign w:val="bottom"/>
          </w:tcPr>
          <w:p>
            <w:pPr>
              <w:spacing w:after="0"/>
              <w:rPr>
                <w:sz w:val="1"/>
                <w:szCs w:val="1"/>
                <w:color w:val="auto"/>
              </w:rPr>
            </w:pPr>
          </w:p>
        </w:tc>
      </w:tr>
      <w:tr>
        <w:trPr>
          <w:trHeight w:val="187"/>
        </w:trPr>
        <w:tc>
          <w:tcPr>
            <w:tcW w:w="1340" w:type="dxa"/>
            <w:vAlign w:val="bottom"/>
          </w:tcPr>
          <w:p>
            <w:pPr>
              <w:ind w:left="40"/>
              <w:spacing w:after="0"/>
              <w:rPr>
                <w:sz w:val="20"/>
                <w:szCs w:val="20"/>
                <w:color w:val="auto"/>
              </w:rPr>
            </w:pPr>
            <w:r>
              <w:rPr>
                <w:rFonts w:ascii="Arial" w:cs="Arial" w:eastAsia="Arial" w:hAnsi="Arial"/>
                <w:sz w:val="15"/>
                <w:szCs w:val="15"/>
                <w:color w:val="auto"/>
              </w:rPr>
              <w:t>H. Gharbi</w:t>
            </w:r>
          </w:p>
        </w:tc>
        <w:tc>
          <w:tcPr>
            <w:tcW w:w="1320" w:type="dxa"/>
            <w:vAlign w:val="bottom"/>
            <w:vMerge w:val="restart"/>
          </w:tcPr>
          <w:p>
            <w:pPr>
              <w:jc w:val="right"/>
              <w:ind w:right="225"/>
              <w:spacing w:after="0"/>
              <w:rPr>
                <w:sz w:val="20"/>
                <w:szCs w:val="20"/>
                <w:color w:val="auto"/>
              </w:rPr>
            </w:pPr>
            <w:r>
              <w:rPr>
                <w:rFonts w:ascii="Arial" w:cs="Arial" w:eastAsia="Arial" w:hAnsi="Arial"/>
                <w:sz w:val="15"/>
                <w:szCs w:val="15"/>
                <w:color w:val="auto"/>
              </w:rPr>
              <w:t>FCFM PSU</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18,380</w:t>
            </w:r>
          </w:p>
        </w:tc>
        <w:tc>
          <w:tcPr>
            <w:tcW w:w="1040" w:type="dxa"/>
            <w:vAlign w:val="bottom"/>
            <w:vMerge w:val="restart"/>
          </w:tcPr>
          <w:p>
            <w:pPr>
              <w:jc w:val="right"/>
              <w:ind w:right="165"/>
              <w:spacing w:after="0"/>
              <w:rPr>
                <w:sz w:val="20"/>
                <w:szCs w:val="20"/>
                <w:color w:val="auto"/>
              </w:rPr>
            </w:pPr>
            <w:r>
              <w:rPr>
                <w:rFonts w:ascii="Arial" w:cs="Arial" w:eastAsia="Arial" w:hAnsi="Arial"/>
                <w:sz w:val="15"/>
                <w:szCs w:val="15"/>
                <w:color w:val="auto"/>
              </w:rPr>
              <w:t>36,760</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91,900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vMerge w:val="restart"/>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ROCE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36,760</w:t>
            </w:r>
          </w:p>
        </w:tc>
        <w:tc>
          <w:tcPr>
            <w:tcW w:w="720" w:type="dxa"/>
            <w:vAlign w:val="bottom"/>
          </w:tcPr>
          <w:p>
            <w:pPr>
              <w:jc w:val="right"/>
              <w:spacing w:after="0"/>
              <w:rPr>
                <w:sz w:val="20"/>
                <w:szCs w:val="20"/>
                <w:color w:val="auto"/>
              </w:rPr>
            </w:pPr>
            <w:r>
              <w:rPr>
                <w:rFonts w:ascii="Arial" w:cs="Arial" w:eastAsia="Arial" w:hAnsi="Arial"/>
                <w:sz w:val="15"/>
                <w:szCs w:val="15"/>
                <w:color w:val="auto"/>
              </w:rPr>
              <w:t>91,900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3-year RSU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color w:val="auto"/>
              </w:rPr>
              <w:t>36,760</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874,888</w:t>
            </w: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TSR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2/3/21</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317,700</w:t>
            </w:r>
          </w:p>
        </w:tc>
        <w:tc>
          <w:tcPr>
            <w:tcW w:w="1080" w:type="dxa"/>
            <w:vAlign w:val="bottom"/>
            <w:vMerge w:val="restart"/>
          </w:tcPr>
          <w:p>
            <w:pPr>
              <w:jc w:val="right"/>
              <w:ind w:right="125"/>
              <w:spacing w:after="0"/>
              <w:rPr>
                <w:sz w:val="20"/>
                <w:szCs w:val="20"/>
                <w:color w:val="auto"/>
              </w:rPr>
            </w:pPr>
            <w:r>
              <w:rPr>
                <w:rFonts w:ascii="Arial" w:cs="Arial" w:eastAsia="Arial" w:hAnsi="Arial"/>
                <w:sz w:val="15"/>
                <w:szCs w:val="15"/>
                <w:color w:val="auto"/>
              </w:rPr>
              <w:t>832,500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1,800,900</w:t>
            </w:r>
          </w:p>
        </w:tc>
        <w:tc>
          <w:tcPr>
            <w:tcW w:w="740" w:type="dxa"/>
            <w:vAlign w:val="bottom"/>
          </w:tcPr>
          <w:p>
            <w:pPr>
              <w:jc w:val="right"/>
              <w:spacing w:after="0"/>
              <w:rPr>
                <w:sz w:val="20"/>
                <w:szCs w:val="20"/>
                <w:color w:val="auto"/>
              </w:rPr>
            </w:pPr>
            <w:r>
              <w:rPr>
                <w:rFonts w:ascii="Arial" w:cs="Arial" w:eastAsia="Arial" w:hAnsi="Arial"/>
                <w:sz w:val="15"/>
                <w:szCs w:val="15"/>
                <w:color w:val="auto"/>
              </w:rPr>
              <w:t>8,038</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32,150</w:t>
            </w:r>
          </w:p>
        </w:tc>
        <w:tc>
          <w:tcPr>
            <w:tcW w:w="720" w:type="dxa"/>
            <w:vAlign w:val="bottom"/>
          </w:tcPr>
          <w:p>
            <w:pPr>
              <w:jc w:val="right"/>
              <w:spacing w:after="0"/>
              <w:rPr>
                <w:sz w:val="20"/>
                <w:szCs w:val="20"/>
                <w:color w:val="auto"/>
              </w:rPr>
            </w:pPr>
            <w:r>
              <w:rPr>
                <w:rFonts w:ascii="Arial" w:cs="Arial" w:eastAsia="Arial" w:hAnsi="Arial"/>
                <w:sz w:val="15"/>
                <w:szCs w:val="15"/>
                <w:color w:val="auto"/>
              </w:rPr>
              <w:t>64,300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875,123</w:t>
            </w:r>
          </w:p>
        </w:tc>
        <w:tc>
          <w:tcPr>
            <w:tcW w:w="0" w:type="dxa"/>
            <w:vAlign w:val="bottom"/>
          </w:tcPr>
          <w:p>
            <w:pPr>
              <w:spacing w:after="0"/>
              <w:rPr>
                <w:sz w:val="1"/>
                <w:szCs w:val="1"/>
                <w:color w:val="auto"/>
              </w:rPr>
            </w:pPr>
          </w:p>
        </w:tc>
      </w:tr>
      <w:tr>
        <w:trPr>
          <w:trHeight w:val="187"/>
        </w:trPr>
        <w:tc>
          <w:tcPr>
            <w:tcW w:w="1340" w:type="dxa"/>
            <w:vAlign w:val="bottom"/>
          </w:tcPr>
          <w:p>
            <w:pPr>
              <w:ind w:left="40"/>
              <w:spacing w:after="0"/>
              <w:rPr>
                <w:sz w:val="20"/>
                <w:szCs w:val="20"/>
                <w:color w:val="auto"/>
              </w:rPr>
            </w:pPr>
            <w:r>
              <w:rPr>
                <w:rFonts w:ascii="Arial" w:cs="Arial" w:eastAsia="Arial" w:hAnsi="Arial"/>
                <w:sz w:val="15"/>
                <w:szCs w:val="15"/>
                <w:color w:val="auto"/>
              </w:rPr>
              <w:t>A. Belani</w:t>
            </w:r>
          </w:p>
        </w:tc>
        <w:tc>
          <w:tcPr>
            <w:tcW w:w="1320" w:type="dxa"/>
            <w:vAlign w:val="bottom"/>
            <w:vMerge w:val="restart"/>
          </w:tcPr>
          <w:p>
            <w:pPr>
              <w:jc w:val="right"/>
              <w:ind w:right="225"/>
              <w:spacing w:after="0"/>
              <w:rPr>
                <w:sz w:val="20"/>
                <w:szCs w:val="20"/>
                <w:color w:val="auto"/>
              </w:rPr>
            </w:pPr>
            <w:r>
              <w:rPr>
                <w:rFonts w:ascii="Arial" w:cs="Arial" w:eastAsia="Arial" w:hAnsi="Arial"/>
                <w:sz w:val="15"/>
                <w:szCs w:val="15"/>
                <w:color w:val="auto"/>
              </w:rPr>
              <w:t>FCFM PSU</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18,910</w:t>
            </w:r>
          </w:p>
        </w:tc>
        <w:tc>
          <w:tcPr>
            <w:tcW w:w="1040" w:type="dxa"/>
            <w:vAlign w:val="bottom"/>
            <w:vMerge w:val="restart"/>
          </w:tcPr>
          <w:p>
            <w:pPr>
              <w:jc w:val="right"/>
              <w:ind w:right="165"/>
              <w:spacing w:after="0"/>
              <w:rPr>
                <w:sz w:val="20"/>
                <w:szCs w:val="20"/>
                <w:color w:val="auto"/>
              </w:rPr>
            </w:pPr>
            <w:r>
              <w:rPr>
                <w:rFonts w:ascii="Arial" w:cs="Arial" w:eastAsia="Arial" w:hAnsi="Arial"/>
                <w:sz w:val="15"/>
                <w:szCs w:val="15"/>
                <w:color w:val="auto"/>
              </w:rPr>
              <w:t>37,820</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94,550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vMerge w:val="restart"/>
          </w:tcPr>
          <w:p>
            <w:pPr>
              <w:jc w:val="right"/>
              <w:ind w:right="85"/>
              <w:spacing w:after="0"/>
              <w:rPr>
                <w:sz w:val="20"/>
                <w:szCs w:val="20"/>
                <w:color w:val="auto"/>
              </w:rPr>
            </w:pPr>
            <w:r>
              <w:rPr>
                <w:rFonts w:ascii="Arial" w:cs="Arial" w:eastAsia="Arial" w:hAnsi="Arial"/>
                <w:sz w:val="15"/>
                <w:szCs w:val="15"/>
                <w:color w:val="auto"/>
              </w:rPr>
              <w:t>900,116</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ROCE PSU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040" w:type="dxa"/>
            <w:vAlign w:val="bottom"/>
          </w:tcPr>
          <w:p>
            <w:pPr>
              <w:jc w:val="right"/>
              <w:ind w:right="165"/>
              <w:spacing w:after="0"/>
              <w:rPr>
                <w:sz w:val="20"/>
                <w:szCs w:val="20"/>
                <w:color w:val="auto"/>
              </w:rPr>
            </w:pPr>
            <w:r>
              <w:rPr>
                <w:rFonts w:ascii="Arial" w:cs="Arial" w:eastAsia="Arial" w:hAnsi="Arial"/>
                <w:sz w:val="15"/>
                <w:szCs w:val="15"/>
                <w:color w:val="auto"/>
              </w:rPr>
              <w:t>37,820</w:t>
            </w:r>
          </w:p>
        </w:tc>
        <w:tc>
          <w:tcPr>
            <w:tcW w:w="720" w:type="dxa"/>
            <w:vAlign w:val="bottom"/>
          </w:tcPr>
          <w:p>
            <w:pPr>
              <w:jc w:val="right"/>
              <w:spacing w:after="0"/>
              <w:rPr>
                <w:sz w:val="20"/>
                <w:szCs w:val="20"/>
                <w:color w:val="auto"/>
              </w:rPr>
            </w:pPr>
            <w:r>
              <w:rPr>
                <w:rFonts w:ascii="Arial" w:cs="Arial" w:eastAsia="Arial" w:hAnsi="Arial"/>
                <w:sz w:val="15"/>
                <w:szCs w:val="15"/>
                <w:color w:val="auto"/>
              </w:rPr>
              <w:t>94,550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900,116</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color w:val="auto"/>
              </w:rPr>
              <w:t>3-year RSU</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1/20/21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05"/>
              <w:spacing w:after="0"/>
              <w:rPr>
                <w:sz w:val="20"/>
                <w:szCs w:val="20"/>
                <w:color w:val="auto"/>
              </w:rPr>
            </w:pPr>
            <w:r>
              <w:rPr>
                <w:rFonts w:ascii="Arial" w:cs="Arial" w:eastAsia="Arial" w:hAnsi="Arial"/>
                <w:sz w:val="15"/>
                <w:szCs w:val="15"/>
                <w:color w:val="auto"/>
              </w:rPr>
              <w:t>37,820</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900,116</w:t>
            </w:r>
          </w:p>
        </w:tc>
        <w:tc>
          <w:tcPr>
            <w:tcW w:w="0" w:type="dxa"/>
            <w:vAlign w:val="bottom"/>
          </w:tcPr>
          <w:p>
            <w:pPr>
              <w:spacing w:after="0"/>
              <w:rPr>
                <w:sz w:val="1"/>
                <w:szCs w:val="1"/>
                <w:color w:val="auto"/>
              </w:rPr>
            </w:pPr>
          </w:p>
        </w:tc>
      </w:tr>
      <w:tr>
        <w:trPr>
          <w:trHeight w:val="165"/>
        </w:trPr>
        <w:tc>
          <w:tcPr>
            <w:tcW w:w="1340" w:type="dxa"/>
            <w:vAlign w:val="bottom"/>
            <w:tcBorders>
              <w:bottom w:val="single" w:sz="8" w:color="242B61"/>
            </w:tcBorders>
          </w:tcPr>
          <w:p>
            <w:pPr>
              <w:spacing w:after="0"/>
              <w:rPr>
                <w:sz w:val="14"/>
                <w:szCs w:val="14"/>
                <w:color w:val="auto"/>
              </w:rPr>
            </w:pPr>
          </w:p>
        </w:tc>
        <w:tc>
          <w:tcPr>
            <w:tcW w:w="1320" w:type="dxa"/>
            <w:vAlign w:val="bottom"/>
            <w:tcBorders>
              <w:bottom w:val="single" w:sz="8" w:color="242B61"/>
            </w:tcBorders>
          </w:tcPr>
          <w:p>
            <w:pPr>
              <w:jc w:val="right"/>
              <w:ind w:right="225"/>
              <w:spacing w:after="0" w:line="160" w:lineRule="exact"/>
              <w:rPr>
                <w:sz w:val="20"/>
                <w:szCs w:val="20"/>
                <w:color w:val="auto"/>
              </w:rPr>
            </w:pPr>
            <w:r>
              <w:rPr>
                <w:rFonts w:ascii="Arial" w:cs="Arial" w:eastAsia="Arial" w:hAnsi="Arial"/>
                <w:sz w:val="15"/>
                <w:szCs w:val="15"/>
                <w:color w:val="auto"/>
              </w:rPr>
              <w:t>TSR PSU</w:t>
            </w:r>
          </w:p>
        </w:tc>
        <w:tc>
          <w:tcPr>
            <w:tcW w:w="920" w:type="dxa"/>
            <w:vAlign w:val="bottom"/>
            <w:tcBorders>
              <w:bottom w:val="single" w:sz="8" w:color="242B61"/>
            </w:tcBorders>
          </w:tcPr>
          <w:p>
            <w:pPr>
              <w:jc w:val="right"/>
              <w:ind w:right="165"/>
              <w:spacing w:after="0" w:line="160" w:lineRule="exact"/>
              <w:rPr>
                <w:sz w:val="20"/>
                <w:szCs w:val="20"/>
                <w:color w:val="auto"/>
              </w:rPr>
            </w:pPr>
            <w:r>
              <w:rPr>
                <w:rFonts w:ascii="Arial" w:cs="Arial" w:eastAsia="Arial" w:hAnsi="Arial"/>
                <w:sz w:val="15"/>
                <w:szCs w:val="15"/>
                <w:color w:val="auto"/>
              </w:rPr>
              <w:t>2/3/21</w:t>
            </w:r>
          </w:p>
        </w:tc>
        <w:tc>
          <w:tcPr>
            <w:tcW w:w="780" w:type="dxa"/>
            <w:vAlign w:val="bottom"/>
            <w:tcBorders>
              <w:bottom w:val="single" w:sz="8" w:color="242B61"/>
            </w:tcBorders>
          </w:tcPr>
          <w:p>
            <w:pPr>
              <w:spacing w:after="0"/>
              <w:rPr>
                <w:sz w:val="14"/>
                <w:szCs w:val="14"/>
                <w:color w:val="auto"/>
              </w:rPr>
            </w:pPr>
          </w:p>
        </w:tc>
        <w:tc>
          <w:tcPr>
            <w:tcW w:w="1080" w:type="dxa"/>
            <w:vAlign w:val="bottom"/>
            <w:tcBorders>
              <w:bottom w:val="single" w:sz="8" w:color="242B61"/>
            </w:tcBorders>
          </w:tcPr>
          <w:p>
            <w:pPr>
              <w:spacing w:after="0"/>
              <w:rPr>
                <w:sz w:val="14"/>
                <w:szCs w:val="14"/>
                <w:color w:val="auto"/>
              </w:rPr>
            </w:pPr>
          </w:p>
        </w:tc>
        <w:tc>
          <w:tcPr>
            <w:tcW w:w="760" w:type="dxa"/>
            <w:vAlign w:val="bottom"/>
            <w:tcBorders>
              <w:bottom w:val="single" w:sz="8" w:color="242B61"/>
            </w:tcBorders>
          </w:tcPr>
          <w:p>
            <w:pPr>
              <w:spacing w:after="0"/>
              <w:rPr>
                <w:sz w:val="14"/>
                <w:szCs w:val="14"/>
                <w:color w:val="auto"/>
              </w:rPr>
            </w:pPr>
          </w:p>
        </w:tc>
        <w:tc>
          <w:tcPr>
            <w:tcW w:w="240" w:type="dxa"/>
            <w:vAlign w:val="bottom"/>
            <w:tcBorders>
              <w:bottom w:val="single" w:sz="8" w:color="242B61"/>
            </w:tcBorders>
          </w:tcPr>
          <w:p>
            <w:pPr>
              <w:spacing w:after="0"/>
              <w:rPr>
                <w:sz w:val="14"/>
                <w:szCs w:val="14"/>
                <w:color w:val="auto"/>
              </w:rPr>
            </w:pPr>
          </w:p>
        </w:tc>
        <w:tc>
          <w:tcPr>
            <w:tcW w:w="740" w:type="dxa"/>
            <w:vAlign w:val="bottom"/>
            <w:tcBorders>
              <w:bottom w:val="single" w:sz="8" w:color="242B61"/>
            </w:tcBorders>
          </w:tcPr>
          <w:p>
            <w:pPr>
              <w:jc w:val="right"/>
              <w:spacing w:after="0" w:line="160" w:lineRule="exact"/>
              <w:rPr>
                <w:sz w:val="20"/>
                <w:szCs w:val="20"/>
                <w:color w:val="auto"/>
              </w:rPr>
            </w:pPr>
            <w:r>
              <w:rPr>
                <w:rFonts w:ascii="Arial" w:cs="Arial" w:eastAsia="Arial" w:hAnsi="Arial"/>
                <w:sz w:val="15"/>
                <w:szCs w:val="15"/>
                <w:color w:val="auto"/>
              </w:rPr>
              <w:t>8,265</w:t>
            </w:r>
          </w:p>
        </w:tc>
        <w:tc>
          <w:tcPr>
            <w:tcW w:w="1040" w:type="dxa"/>
            <w:vAlign w:val="bottom"/>
            <w:tcBorders>
              <w:bottom w:val="single" w:sz="8" w:color="242B61"/>
            </w:tcBorders>
          </w:tcPr>
          <w:p>
            <w:pPr>
              <w:jc w:val="right"/>
              <w:ind w:right="165"/>
              <w:spacing w:after="0" w:line="160" w:lineRule="exact"/>
              <w:rPr>
                <w:sz w:val="20"/>
                <w:szCs w:val="20"/>
                <w:color w:val="auto"/>
              </w:rPr>
            </w:pPr>
            <w:r>
              <w:rPr>
                <w:rFonts w:ascii="Arial" w:cs="Arial" w:eastAsia="Arial" w:hAnsi="Arial"/>
                <w:sz w:val="15"/>
                <w:szCs w:val="15"/>
                <w:color w:val="auto"/>
              </w:rPr>
              <w:t>33,060</w:t>
            </w:r>
          </w:p>
        </w:tc>
        <w:tc>
          <w:tcPr>
            <w:tcW w:w="720" w:type="dxa"/>
            <w:vAlign w:val="bottom"/>
            <w:tcBorders>
              <w:bottom w:val="single" w:sz="8" w:color="242B61"/>
            </w:tcBorders>
          </w:tcPr>
          <w:p>
            <w:pPr>
              <w:jc w:val="right"/>
              <w:spacing w:after="0" w:line="160" w:lineRule="exact"/>
              <w:rPr>
                <w:sz w:val="20"/>
                <w:szCs w:val="20"/>
                <w:color w:val="auto"/>
              </w:rPr>
            </w:pPr>
            <w:r>
              <w:rPr>
                <w:rFonts w:ascii="Arial" w:cs="Arial" w:eastAsia="Arial" w:hAnsi="Arial"/>
                <w:sz w:val="15"/>
                <w:szCs w:val="15"/>
                <w:color w:val="auto"/>
              </w:rPr>
              <w:t>66,120</w:t>
            </w:r>
          </w:p>
        </w:tc>
        <w:tc>
          <w:tcPr>
            <w:tcW w:w="140" w:type="dxa"/>
            <w:vAlign w:val="bottom"/>
            <w:tcBorders>
              <w:bottom w:val="single" w:sz="8" w:color="242B61"/>
            </w:tcBorders>
          </w:tcPr>
          <w:p>
            <w:pPr>
              <w:spacing w:after="0"/>
              <w:rPr>
                <w:sz w:val="14"/>
                <w:szCs w:val="14"/>
                <w:color w:val="auto"/>
              </w:rPr>
            </w:pPr>
          </w:p>
        </w:tc>
        <w:tc>
          <w:tcPr>
            <w:tcW w:w="1060" w:type="dxa"/>
            <w:vAlign w:val="bottom"/>
            <w:tcBorders>
              <w:bottom w:val="single" w:sz="8" w:color="242B61"/>
            </w:tcBorders>
          </w:tcPr>
          <w:p>
            <w:pPr>
              <w:spacing w:after="0"/>
              <w:rPr>
                <w:sz w:val="14"/>
                <w:szCs w:val="14"/>
                <w:color w:val="auto"/>
              </w:rPr>
            </w:pPr>
          </w:p>
        </w:tc>
        <w:tc>
          <w:tcPr>
            <w:tcW w:w="1100" w:type="dxa"/>
            <w:vAlign w:val="bottom"/>
            <w:tcBorders>
              <w:bottom w:val="single" w:sz="8" w:color="242B61"/>
            </w:tcBorders>
          </w:tcPr>
          <w:p>
            <w:pPr>
              <w:jc w:val="right"/>
              <w:ind w:right="85"/>
              <w:spacing w:after="0" w:line="160" w:lineRule="exact"/>
              <w:rPr>
                <w:sz w:val="20"/>
                <w:szCs w:val="20"/>
                <w:color w:val="auto"/>
              </w:rPr>
            </w:pPr>
            <w:r>
              <w:rPr>
                <w:rFonts w:ascii="Arial" w:cs="Arial" w:eastAsia="Arial" w:hAnsi="Arial"/>
                <w:sz w:val="15"/>
                <w:szCs w:val="15"/>
                <w:color w:val="auto"/>
              </w:rPr>
              <w:t>899,893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-125730</wp:posOffset>
            </wp:positionV>
            <wp:extent cx="6296660" cy="15875"/>
            <wp:wrapNone/>
            <wp:docPr id="7246" name="Picture 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spect="1" noChangeArrowheads="1"/>
                    </pic:cNvPicPr>
                  </pic:nvPicPr>
                  <pic:blipFill>
                    <a:blip r:embed="rId7253">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-236855</wp:posOffset>
            </wp:positionV>
            <wp:extent cx="6296660" cy="15875"/>
            <wp:wrapNone/>
            <wp:docPr id="7247" name="Picture 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spect="1" noChangeArrowheads="1"/>
                    </pic:cNvPicPr>
                  </pic:nvPicPr>
                  <pic:blipFill>
                    <a:blip r:embed="rId7254">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-347345</wp:posOffset>
            </wp:positionV>
            <wp:extent cx="6296660" cy="15875"/>
            <wp:wrapNone/>
            <wp:docPr id="7248" name="Picture 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spect="1" noChangeArrowheads="1"/>
                    </pic:cNvPicPr>
                  </pic:nvPicPr>
                  <pic:blipFill>
                    <a:blip r:embed="rId7255">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-458470</wp:posOffset>
            </wp:positionV>
            <wp:extent cx="6296660" cy="15875"/>
            <wp:wrapNone/>
            <wp:docPr id="7249" name="Picture 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spect="1" noChangeArrowheads="1"/>
                    </pic:cNvPicPr>
                  </pic:nvPicPr>
                  <pic:blipFill>
                    <a:blip r:embed="rId7256">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-568960</wp:posOffset>
            </wp:positionV>
            <wp:extent cx="7143115" cy="15875"/>
            <wp:wrapNone/>
            <wp:docPr id="7250" name="Picture 7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spect="1" noChangeArrowheads="1"/>
                    </pic:cNvPicPr>
                  </pic:nvPicPr>
                  <pic:blipFill>
                    <a:blip r:embed="rId72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-679450</wp:posOffset>
            </wp:positionV>
            <wp:extent cx="6296660" cy="15875"/>
            <wp:wrapNone/>
            <wp:docPr id="7251" name="Picture 7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spect="1" noChangeArrowheads="1"/>
                    </pic:cNvPicPr>
                  </pic:nvPicPr>
                  <pic:blipFill>
                    <a:blip r:embed="rId7258">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-790575</wp:posOffset>
            </wp:positionV>
            <wp:extent cx="6296660" cy="15875"/>
            <wp:wrapNone/>
            <wp:docPr id="7252" name="Picture 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spect="1" noChangeArrowheads="1"/>
                    </pic:cNvPicPr>
                  </pic:nvPicPr>
                  <pic:blipFill>
                    <a:blip r:embed="rId7259">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-901065</wp:posOffset>
            </wp:positionV>
            <wp:extent cx="6296660" cy="15875"/>
            <wp:wrapNone/>
            <wp:docPr id="7253" name="Picture 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spect="1" noChangeArrowheads="1"/>
                    </pic:cNvPicPr>
                  </pic:nvPicPr>
                  <pic:blipFill>
                    <a:blip r:embed="rId7260">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-1011555</wp:posOffset>
            </wp:positionV>
            <wp:extent cx="6296660" cy="15875"/>
            <wp:wrapNone/>
            <wp:docPr id="7254" name="Picture 7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spect="1" noChangeArrowheads="1"/>
                    </pic:cNvPicPr>
                  </pic:nvPicPr>
                  <pic:blipFill>
                    <a:blip r:embed="rId7261">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-1122680</wp:posOffset>
            </wp:positionV>
            <wp:extent cx="7143115" cy="15875"/>
            <wp:wrapNone/>
            <wp:docPr id="7255" name="Picture 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spect="1" noChangeArrowheads="1"/>
                    </pic:cNvPicPr>
                  </pic:nvPicPr>
                  <pic:blipFill>
                    <a:blip r:embed="rId72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-1233170</wp:posOffset>
            </wp:positionV>
            <wp:extent cx="6296660" cy="15875"/>
            <wp:wrapNone/>
            <wp:docPr id="7256" name="Picture 7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spect="1" noChangeArrowheads="1"/>
                    </pic:cNvPicPr>
                  </pic:nvPicPr>
                  <pic:blipFill>
                    <a:blip r:embed="rId7263">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-1344295</wp:posOffset>
            </wp:positionV>
            <wp:extent cx="6296660" cy="15875"/>
            <wp:wrapNone/>
            <wp:docPr id="7257" name="Picture 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spect="1" noChangeArrowheads="1"/>
                    </pic:cNvPicPr>
                  </pic:nvPicPr>
                  <pic:blipFill>
                    <a:blip r:embed="rId7264">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-1454785</wp:posOffset>
            </wp:positionV>
            <wp:extent cx="6296660" cy="15875"/>
            <wp:wrapNone/>
            <wp:docPr id="7258" name="Picture 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spect="1" noChangeArrowheads="1"/>
                    </pic:cNvPicPr>
                  </pic:nvPicPr>
                  <pic:blipFill>
                    <a:blip r:embed="rId7265">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-1565275</wp:posOffset>
            </wp:positionV>
            <wp:extent cx="6296660" cy="15875"/>
            <wp:wrapNone/>
            <wp:docPr id="7259" name="Picture 7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spect="1" noChangeArrowheads="1"/>
                    </pic:cNvPicPr>
                  </pic:nvPicPr>
                  <pic:blipFill>
                    <a:blip r:embed="rId7266">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-1676400</wp:posOffset>
            </wp:positionV>
            <wp:extent cx="7143115" cy="15875"/>
            <wp:wrapNone/>
            <wp:docPr id="7260" name="Picture 7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spect="1" noChangeArrowheads="1"/>
                    </pic:cNvPicPr>
                  </pic:nvPicPr>
                  <pic:blipFill>
                    <a:blip r:embed="rId72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-1786890</wp:posOffset>
            </wp:positionV>
            <wp:extent cx="6296660" cy="15875"/>
            <wp:wrapNone/>
            <wp:docPr id="7261" name="Picture 7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spect="1" noChangeArrowheads="1"/>
                    </pic:cNvPicPr>
                  </pic:nvPicPr>
                  <pic:blipFill>
                    <a:blip r:embed="rId7268">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-1898015</wp:posOffset>
            </wp:positionV>
            <wp:extent cx="6296660" cy="15875"/>
            <wp:wrapNone/>
            <wp:docPr id="7262" name="Picture 7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spect="1" noChangeArrowheads="1"/>
                    </pic:cNvPicPr>
                  </pic:nvPicPr>
                  <pic:blipFill>
                    <a:blip r:embed="rId7269">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-2008505</wp:posOffset>
            </wp:positionV>
            <wp:extent cx="6296660" cy="15875"/>
            <wp:wrapNone/>
            <wp:docPr id="7263" name="Picture 7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spect="1" noChangeArrowheads="1"/>
                    </pic:cNvPicPr>
                  </pic:nvPicPr>
                  <pic:blipFill>
                    <a:blip r:embed="rId7270">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-2118995</wp:posOffset>
            </wp:positionV>
            <wp:extent cx="6296660" cy="15875"/>
            <wp:wrapNone/>
            <wp:docPr id="7264" name="Picture 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spect="1" noChangeArrowheads="1"/>
                    </pic:cNvPicPr>
                  </pic:nvPicPr>
                  <pic:blipFill>
                    <a:blip r:embed="rId7271">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-2230120</wp:posOffset>
            </wp:positionV>
            <wp:extent cx="7143115" cy="15875"/>
            <wp:wrapNone/>
            <wp:docPr id="7265" name="Picture 7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spect="1" noChangeArrowheads="1"/>
                    </pic:cNvPicPr>
                  </pic:nvPicPr>
                  <pic:blipFill>
                    <a:blip r:embed="rId72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-2340610</wp:posOffset>
            </wp:positionV>
            <wp:extent cx="6296660" cy="15875"/>
            <wp:wrapNone/>
            <wp:docPr id="7266" name="Picture 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spect="1" noChangeArrowheads="1"/>
                    </pic:cNvPicPr>
                  </pic:nvPicPr>
                  <pic:blipFill>
                    <a:blip r:embed="rId7273">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-2451735</wp:posOffset>
            </wp:positionV>
            <wp:extent cx="6296660" cy="15875"/>
            <wp:wrapNone/>
            <wp:docPr id="7267" name="Picture 7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spect="1" noChangeArrowheads="1"/>
                    </pic:cNvPicPr>
                  </pic:nvPicPr>
                  <pic:blipFill>
                    <a:blip r:embed="rId7274">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-2562225</wp:posOffset>
            </wp:positionV>
            <wp:extent cx="6296660" cy="15875"/>
            <wp:wrapNone/>
            <wp:docPr id="7268" name="Picture 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spect="1" noChangeArrowheads="1"/>
                    </pic:cNvPicPr>
                  </pic:nvPicPr>
                  <pic:blipFill>
                    <a:blip r:embed="rId7275">
                      <a:extLst>
                        <a:ext uri="{28A0092B-C50C-407E-A947-70E740481C1C}"/>
                      </a:extLst>
                    </a:blip>
                    <a:srcRect/>
                    <a:stretch>
                      <a:fillRect/>
                    </a:stretch>
                  </pic:blipFill>
                  <pic:spPr bwMode="auto">
                    <a:xfrm>
                      <a:off x="0" y="0"/>
                      <a:ext cx="6296660" cy="1587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-2672715</wp:posOffset>
            </wp:positionV>
            <wp:extent cx="6296660" cy="15875"/>
            <wp:wrapNone/>
            <wp:docPr id="7269" name="Picture 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spect="1" noChangeArrowheads="1"/>
                    </pic:cNvPicPr>
                  </pic:nvPicPr>
                  <pic:blipFill>
                    <a:blip r:embed="rId7276">
                      <a:extLst>
                        <a:ext uri="{28A0092B-C50C-407E-A947-70E740481C1C}"/>
                      </a:extLst>
                    </a:blip>
                    <a:srcRect/>
                    <a:stretch>
                      <a:fillRect/>
                    </a:stretch>
                  </pic:blipFill>
                  <pic:spPr bwMode="auto">
                    <a:xfrm>
                      <a:off x="0" y="0"/>
                      <a:ext cx="6296660" cy="15875"/>
                    </a:xfrm>
                    <a:prstGeom prst="rect">
                      <a:avLst/>
                    </a:prstGeom>
                    <a:noFill/>
                  </pic:spPr>
                </pic:pic>
              </a:graphicData>
            </a:graphic>
          </wp:anchor>
        </w:drawing>
      </w:r>
    </w:p>
    <w:p>
      <w:pPr>
        <w:spacing w:after="0" w:line="31" w:lineRule="exact"/>
        <w:rPr>
          <w:sz w:val="20"/>
          <w:szCs w:val="20"/>
          <w:color w:val="auto"/>
        </w:rPr>
      </w:pPr>
    </w:p>
    <w:p>
      <w:pPr>
        <w:ind w:left="300" w:hanging="300"/>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All equity grants were awarded under the 2017 Schlumberger Omnibus Stock Incentive Plan (as amended and restated, the “</w:t>
      </w:r>
      <w:r>
        <w:rPr>
          <w:rFonts w:ascii="Arial" w:cs="Arial" w:eastAsia="Arial" w:hAnsi="Arial"/>
          <w:sz w:val="13"/>
          <w:szCs w:val="13"/>
          <w:b w:val="1"/>
          <w:bCs w:val="1"/>
          <w:color w:val="auto"/>
        </w:rPr>
        <w:t>2017 Incentive Plan</w:t>
      </w:r>
      <w:r>
        <w:rPr>
          <w:rFonts w:ascii="Arial" w:cs="Arial" w:eastAsia="Arial" w:hAnsi="Arial"/>
          <w:sz w:val="13"/>
          <w:szCs w:val="13"/>
          <w:color w:val="auto"/>
        </w:rPr>
        <w:t>”).</w:t>
      </w:r>
    </w:p>
    <w:p>
      <w:pPr>
        <w:spacing w:after="0" w:line="65" w:lineRule="exact"/>
        <w:rPr>
          <w:rFonts w:ascii="Arial" w:cs="Arial" w:eastAsia="Arial" w:hAnsi="Arial"/>
          <w:sz w:val="13"/>
          <w:szCs w:val="13"/>
          <w:color w:val="auto"/>
        </w:rPr>
      </w:pPr>
    </w:p>
    <w:p>
      <w:pPr>
        <w:jc w:val="both"/>
        <w:ind w:left="300" w:hanging="300"/>
        <w:spacing w:after="0" w:line="244"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These columns show the possible cash incentive payouts for each NEO for fiscal year 2021 based on performance goals set for the year. Threshold, target and maximum possible payouts are based on the annual cash incentive range established for each NEO, which is expressed as a percentage of base salary for the year. Actual cash incentive amounts earned for 2021 are reflected in the “Non-Equity Incentive Plan Compensation” column of the Summary Compensation Table. For information regarding the annual cash incentive paid to our NEOs with respect to 2021 performance, see “Compensation Discussion and Analysis—Elements of 2021 Total Direct Compensation—Annual Cash Incentive Awards” beginning on page 38.</w:t>
      </w:r>
    </w:p>
    <w:p>
      <w:pPr>
        <w:spacing w:after="0" w:line="189" w:lineRule="exact"/>
        <w:rPr>
          <w:rFonts w:ascii="Arial" w:cs="Arial" w:eastAsia="Arial" w:hAnsi="Arial"/>
          <w:sz w:val="13"/>
          <w:szCs w:val="13"/>
          <w:color w:val="auto"/>
        </w:rPr>
      </w:pPr>
    </w:p>
    <w:p>
      <w:pPr>
        <w:jc w:val="both"/>
        <w:ind w:left="300" w:hanging="300"/>
        <w:spacing w:after="0" w:line="243"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Relates to PSUs, all of which are subject to a three-year performance period. See “Compensation Discussion and Analysis—Elements of 2021 Total Direct Compensation—Long-Term Equity Incentive Awards” beginning on page 42 for a detailed description of our PSUs, including the criteria to be applied in determining vesting of PSUs. “Threshold” represents the number of shares deliverable on achievement of the applicable threshold performance goal under each PSU grant. The award agreements under which the PSUs were issued provide that no PSUs will vest unless a specified threshold level of performance is achieved. “Target” represents the number of shares deliverable on achievement of target performance under each PSU grant, and “Maximum” reflects the highest possible payout (250% of target for the 2021 Free Cash Flow Margin PSUs and 2021 ROCE PSUs, and 200% of target for the 2021 TSR PSUs). PSUs do not accrue or pay dividends or dividend equivalents prior to vesting. Vested PSUs are paid in shares of our common stock.</w:t>
      </w:r>
    </w:p>
    <w:p>
      <w:pPr>
        <w:spacing w:after="0" w:line="3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Relates to RSUs, all of which will vest on January 20, 2024, subject to continued employment with the Company through that date. RSUs do not accrue or pay dividends or dividend equivalents prior to vesting. Vested RSUs are paid in shares of our common stock.</w:t>
      </w:r>
    </w:p>
    <w:p>
      <w:pPr>
        <w:spacing w:after="0" w:line="28" w:lineRule="exact"/>
        <w:rPr>
          <w:rFonts w:ascii="Arial" w:cs="Arial" w:eastAsia="Arial" w:hAnsi="Arial"/>
          <w:sz w:val="13"/>
          <w:szCs w:val="13"/>
          <w:color w:val="auto"/>
        </w:rPr>
      </w:pPr>
    </w:p>
    <w:p>
      <w:pPr>
        <w:jc w:val="both"/>
        <w:ind w:left="300" w:hanging="300"/>
        <w:spacing w:after="0" w:line="245"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With respect to PSU awards, this column reflects the grant date fair value for such PSUs at target. We calculated the grant date fair value of each PSU award by multiplying the number of PSUs at target by the applicable grant date fair values for the PSUs: (i) $23.80 for the Free Cash Flow Margin PSUs and ROCE PSUs issued to our NEOs in January 2021; and (ii) $27.22 for the TSR PSUs issued to our NEOs in February 2021. With respect to RSU awards, we calculated the grant date fair value by multiplying the number of RSUs by the grant date fair value of $23.80.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55</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Outstanding Equity Awards at Year-End 2021</w:t>
      </w:r>
    </w:p>
    <w:p>
      <w:pPr>
        <w:spacing w:after="0" w:line="181" w:lineRule="exact"/>
        <w:rPr>
          <w:sz w:val="20"/>
          <w:szCs w:val="20"/>
          <w:color w:val="auto"/>
        </w:rPr>
      </w:pPr>
    </w:p>
    <w:p>
      <w:pPr>
        <w:ind w:right="100" w:firstLine="299"/>
        <w:spacing w:after="0" w:line="252" w:lineRule="auto"/>
        <w:rPr>
          <w:sz w:val="20"/>
          <w:szCs w:val="20"/>
          <w:color w:val="auto"/>
        </w:rPr>
      </w:pPr>
      <w:r>
        <w:rPr>
          <w:rFonts w:ascii="Arial" w:cs="Arial" w:eastAsia="Arial" w:hAnsi="Arial"/>
          <w:sz w:val="15"/>
          <w:szCs w:val="15"/>
          <w:color w:val="auto"/>
        </w:rPr>
        <w:t>The following table provides additional information regarding outstanding and unexercised stock options and outstanding PSU and RSU awards for each of our NEOs as of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242B61"/>
            </w:tcBorders>
          </w:tcPr>
          <w:p>
            <w:pPr>
              <w:spacing w:after="0"/>
              <w:rPr>
                <w:sz w:val="16"/>
                <w:szCs w:val="16"/>
                <w:color w:val="auto"/>
              </w:rPr>
            </w:pPr>
          </w:p>
        </w:tc>
        <w:tc>
          <w:tcPr>
            <w:tcW w:w="760" w:type="dxa"/>
            <w:vAlign w:val="bottom"/>
            <w:tcBorders>
              <w:bottom w:val="single" w:sz="8" w:color="242B61"/>
            </w:tcBorders>
          </w:tcPr>
          <w:p>
            <w:pPr>
              <w:spacing w:after="0"/>
              <w:rPr>
                <w:sz w:val="16"/>
                <w:szCs w:val="16"/>
                <w:color w:val="auto"/>
              </w:rPr>
            </w:pPr>
          </w:p>
        </w:tc>
        <w:tc>
          <w:tcPr>
            <w:tcW w:w="60" w:type="dxa"/>
            <w:vAlign w:val="bottom"/>
            <w:tcBorders>
              <w:bottom w:val="single" w:sz="8" w:color="242B61"/>
            </w:tcBorders>
          </w:tcPr>
          <w:p>
            <w:pPr>
              <w:spacing w:after="0"/>
              <w:rPr>
                <w:sz w:val="16"/>
                <w:szCs w:val="16"/>
                <w:color w:val="auto"/>
              </w:rPr>
            </w:pPr>
          </w:p>
        </w:tc>
        <w:tc>
          <w:tcPr>
            <w:tcW w:w="1460" w:type="dxa"/>
            <w:vAlign w:val="bottom"/>
            <w:tcBorders>
              <w:bottom w:val="single" w:sz="8" w:color="242B61"/>
            </w:tcBorders>
          </w:tcPr>
          <w:p>
            <w:pPr>
              <w:spacing w:after="0"/>
              <w:rPr>
                <w:sz w:val="16"/>
                <w:szCs w:val="16"/>
                <w:color w:val="auto"/>
              </w:rPr>
            </w:pPr>
          </w:p>
        </w:tc>
        <w:tc>
          <w:tcPr>
            <w:tcW w:w="1500" w:type="dxa"/>
            <w:vAlign w:val="bottom"/>
            <w:tcBorders>
              <w:bottom w:val="single" w:sz="8" w:color="242B61"/>
            </w:tcBorders>
            <w:gridSpan w:val="3"/>
          </w:tcPr>
          <w:p>
            <w:pPr>
              <w:jc w:val="right"/>
              <w:ind w:right="345"/>
              <w:spacing w:after="0"/>
              <w:rPr>
                <w:sz w:val="20"/>
                <w:szCs w:val="20"/>
                <w:color w:val="auto"/>
              </w:rPr>
            </w:pPr>
            <w:r>
              <w:rPr>
                <w:rFonts w:ascii="Arial" w:cs="Arial" w:eastAsia="Arial" w:hAnsi="Arial"/>
                <w:sz w:val="15"/>
                <w:szCs w:val="15"/>
                <w:b w:val="1"/>
                <w:bCs w:val="1"/>
                <w:color w:val="242B61"/>
                <w:w w:val="99"/>
              </w:rPr>
              <w:t>Option Awards</w:t>
            </w:r>
          </w:p>
        </w:tc>
        <w:tc>
          <w:tcPr>
            <w:tcW w:w="80" w:type="dxa"/>
            <w:vAlign w:val="bottom"/>
            <w:tcBorders>
              <w:bottom w:val="single" w:sz="8" w:color="242B61"/>
            </w:tcBorders>
          </w:tcPr>
          <w:p>
            <w:pPr>
              <w:spacing w:after="0"/>
              <w:rPr>
                <w:sz w:val="16"/>
                <w:szCs w:val="16"/>
                <w:color w:val="auto"/>
              </w:rPr>
            </w:pPr>
          </w:p>
        </w:tc>
        <w:tc>
          <w:tcPr>
            <w:tcW w:w="1020" w:type="dxa"/>
            <w:vAlign w:val="bottom"/>
            <w:tcBorders>
              <w:bottom w:val="single" w:sz="8" w:color="242B61"/>
            </w:tcBorders>
          </w:tcPr>
          <w:p>
            <w:pPr>
              <w:spacing w:after="0"/>
              <w:rPr>
                <w:sz w:val="16"/>
                <w:szCs w:val="16"/>
                <w:color w:val="auto"/>
              </w:rPr>
            </w:pPr>
          </w:p>
        </w:tc>
        <w:tc>
          <w:tcPr>
            <w:tcW w:w="80" w:type="dxa"/>
            <w:vAlign w:val="bottom"/>
            <w:tcBorders>
              <w:bottom w:val="single" w:sz="8" w:color="242B61"/>
            </w:tcBorders>
          </w:tcPr>
          <w:p>
            <w:pPr>
              <w:spacing w:after="0"/>
              <w:rPr>
                <w:sz w:val="16"/>
                <w:szCs w:val="16"/>
                <w:color w:val="auto"/>
              </w:rPr>
            </w:pPr>
          </w:p>
        </w:tc>
        <w:tc>
          <w:tcPr>
            <w:tcW w:w="740" w:type="dxa"/>
            <w:vAlign w:val="bottom"/>
            <w:tcBorders>
              <w:bottom w:val="single" w:sz="8" w:color="242B61"/>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242B61"/>
            </w:tcBorders>
          </w:tcPr>
          <w:p>
            <w:pPr>
              <w:spacing w:after="0"/>
              <w:rPr>
                <w:sz w:val="16"/>
                <w:szCs w:val="16"/>
                <w:color w:val="auto"/>
              </w:rPr>
            </w:pPr>
          </w:p>
        </w:tc>
        <w:tc>
          <w:tcPr>
            <w:tcW w:w="360" w:type="dxa"/>
            <w:vAlign w:val="bottom"/>
            <w:tcBorders>
              <w:bottom w:val="single" w:sz="8" w:color="242B61"/>
            </w:tcBorders>
          </w:tcPr>
          <w:p>
            <w:pPr>
              <w:spacing w:after="0"/>
              <w:rPr>
                <w:sz w:val="16"/>
                <w:szCs w:val="16"/>
                <w:color w:val="auto"/>
              </w:rPr>
            </w:pPr>
          </w:p>
        </w:tc>
        <w:tc>
          <w:tcPr>
            <w:tcW w:w="500" w:type="dxa"/>
            <w:vAlign w:val="bottom"/>
            <w:tcBorders>
              <w:bottom w:val="single" w:sz="8" w:color="242B61"/>
            </w:tcBorders>
          </w:tcPr>
          <w:p>
            <w:pPr>
              <w:spacing w:after="0"/>
              <w:rPr>
                <w:sz w:val="16"/>
                <w:szCs w:val="16"/>
                <w:color w:val="auto"/>
              </w:rPr>
            </w:pPr>
          </w:p>
        </w:tc>
        <w:tc>
          <w:tcPr>
            <w:tcW w:w="80" w:type="dxa"/>
            <w:vAlign w:val="bottom"/>
            <w:tcBorders>
              <w:bottom w:val="single" w:sz="8" w:color="242B61"/>
            </w:tcBorders>
          </w:tcPr>
          <w:p>
            <w:pPr>
              <w:spacing w:after="0"/>
              <w:rPr>
                <w:sz w:val="16"/>
                <w:szCs w:val="16"/>
                <w:color w:val="auto"/>
              </w:rPr>
            </w:pPr>
          </w:p>
        </w:tc>
        <w:tc>
          <w:tcPr>
            <w:tcW w:w="2100" w:type="dxa"/>
            <w:vAlign w:val="bottom"/>
            <w:tcBorders>
              <w:bottom w:val="single" w:sz="8" w:color="242B61"/>
            </w:tcBorders>
            <w:gridSpan w:val="3"/>
          </w:tcPr>
          <w:p>
            <w:pPr>
              <w:jc w:val="right"/>
              <w:ind w:right="305"/>
              <w:spacing w:after="0"/>
              <w:rPr>
                <w:sz w:val="20"/>
                <w:szCs w:val="20"/>
                <w:color w:val="auto"/>
              </w:rPr>
            </w:pPr>
            <w:r>
              <w:rPr>
                <w:rFonts w:ascii="Arial" w:cs="Arial" w:eastAsia="Arial" w:hAnsi="Arial"/>
                <w:sz w:val="15"/>
                <w:szCs w:val="15"/>
                <w:b w:val="1"/>
                <w:bCs w:val="1"/>
                <w:color w:val="242B61"/>
              </w:rPr>
              <w:t>Stock Awards</w:t>
            </w:r>
          </w:p>
        </w:tc>
        <w:tc>
          <w:tcPr>
            <w:tcW w:w="80" w:type="dxa"/>
            <w:vAlign w:val="bottom"/>
            <w:tcBorders>
              <w:bottom w:val="single" w:sz="8" w:color="242B61"/>
            </w:tcBorders>
          </w:tcPr>
          <w:p>
            <w:pPr>
              <w:spacing w:after="0"/>
              <w:rPr>
                <w:sz w:val="16"/>
                <w:szCs w:val="16"/>
                <w:color w:val="auto"/>
              </w:rPr>
            </w:pPr>
          </w:p>
        </w:tc>
        <w:tc>
          <w:tcPr>
            <w:tcW w:w="740" w:type="dxa"/>
            <w:vAlign w:val="bottom"/>
            <w:tcBorders>
              <w:bottom w:val="single" w:sz="8" w:color="242B61"/>
            </w:tcBorders>
          </w:tcPr>
          <w:p>
            <w:pPr>
              <w:spacing w:after="0"/>
              <w:rPr>
                <w:sz w:val="16"/>
                <w:szCs w:val="16"/>
                <w:color w:val="auto"/>
              </w:rPr>
            </w:pPr>
          </w:p>
        </w:tc>
        <w:tc>
          <w:tcPr>
            <w:tcW w:w="420" w:type="dxa"/>
            <w:vAlign w:val="bottom"/>
            <w:tcBorders>
              <w:bottom w:val="single" w:sz="8" w:color="242B61"/>
            </w:tcBorders>
          </w:tcPr>
          <w:p>
            <w:pPr>
              <w:spacing w:after="0"/>
              <w:rPr>
                <w:sz w:val="16"/>
                <w:szCs w:val="16"/>
                <w:color w:val="auto"/>
              </w:rPr>
            </w:pPr>
          </w:p>
        </w:tc>
        <w:tc>
          <w:tcPr>
            <w:tcW w:w="100" w:type="dxa"/>
            <w:vAlign w:val="bottom"/>
            <w:tcBorders>
              <w:bottom w:val="single" w:sz="8" w:color="242B61"/>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05"/>
              <w:spacing w:after="0" w:line="151" w:lineRule="exact"/>
              <w:rPr>
                <w:sz w:val="20"/>
                <w:szCs w:val="20"/>
                <w:color w:val="auto"/>
              </w:rPr>
            </w:pPr>
            <w:r>
              <w:rPr>
                <w:rFonts w:ascii="Arial" w:cs="Arial" w:eastAsia="Arial" w:hAnsi="Arial"/>
                <w:sz w:val="15"/>
                <w:szCs w:val="15"/>
                <w:b w:val="1"/>
                <w:bCs w:val="1"/>
                <w:color w:val="242B61"/>
              </w:rPr>
              <w:t>Equity</w:t>
            </w:r>
          </w:p>
        </w:tc>
        <w:tc>
          <w:tcPr>
            <w:tcW w:w="80" w:type="dxa"/>
            <w:vAlign w:val="bottom"/>
          </w:tcPr>
          <w:p>
            <w:pPr>
              <w:spacing w:after="0"/>
              <w:rPr>
                <w:sz w:val="13"/>
                <w:szCs w:val="13"/>
                <w:color w:val="auto"/>
              </w:rPr>
            </w:pPr>
          </w:p>
        </w:tc>
        <w:tc>
          <w:tcPr>
            <w:tcW w:w="1260" w:type="dxa"/>
            <w:vAlign w:val="bottom"/>
            <w:gridSpan w:val="3"/>
          </w:tcPr>
          <w:p>
            <w:pPr>
              <w:jc w:val="right"/>
              <w:ind w:right="160"/>
              <w:spacing w:after="0" w:line="151" w:lineRule="exact"/>
              <w:rPr>
                <w:sz w:val="20"/>
                <w:szCs w:val="20"/>
                <w:color w:val="auto"/>
              </w:rPr>
            </w:pPr>
            <w:r>
              <w:rPr>
                <w:rFonts w:ascii="Arial" w:cs="Arial" w:eastAsia="Arial" w:hAnsi="Arial"/>
                <w:sz w:val="15"/>
                <w:szCs w:val="15"/>
                <w:b w:val="1"/>
                <w:bCs w:val="1"/>
                <w:color w:val="242B61"/>
              </w:rPr>
              <w:t>Equity</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Incentive</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Incentive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Plan Awards:</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Plan Awards:</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Number</w:t>
            </w:r>
          </w:p>
        </w:tc>
        <w:tc>
          <w:tcPr>
            <w:tcW w:w="8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b w:val="1"/>
                <w:bCs w:val="1"/>
                <w:color w:val="242B61"/>
              </w:rPr>
              <w:t>Market</w:t>
            </w: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Number of</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Market or</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b w:val="1"/>
                <w:bCs w:val="1"/>
                <w:color w:val="242B61"/>
              </w:rPr>
              <w:t>Number of</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b w:val="1"/>
                <w:bCs w:val="1"/>
                <w:color w:val="242B61"/>
              </w:rPr>
              <w:t>Number of</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w w:val="96"/>
              </w:rPr>
              <w:t>of Shares</w:t>
            </w:r>
          </w:p>
        </w:tc>
        <w:tc>
          <w:tcPr>
            <w:tcW w:w="8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b w:val="1"/>
                <w:bCs w:val="1"/>
                <w:color w:val="242B61"/>
              </w:rPr>
              <w:t>Value of</w:t>
            </w: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Unearned</w:t>
            </w:r>
          </w:p>
        </w:tc>
        <w:tc>
          <w:tcPr>
            <w:tcW w:w="134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242B61"/>
              </w:rPr>
              <w:t>Payout Value of</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b w:val="1"/>
                <w:bCs w:val="1"/>
                <w:color w:val="242B61"/>
              </w:rPr>
              <w:t>Securities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b w:val="1"/>
                <w:bCs w:val="1"/>
                <w:color w:val="242B61"/>
              </w:rPr>
              <w:t>Securities</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or Units</w:t>
            </w:r>
          </w:p>
        </w:tc>
        <w:tc>
          <w:tcPr>
            <w:tcW w:w="8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b w:val="1"/>
                <w:bCs w:val="1"/>
                <w:color w:val="242B61"/>
              </w:rPr>
              <w:t>Shares or</w:t>
            </w:r>
          </w:p>
        </w:tc>
        <w:tc>
          <w:tcPr>
            <w:tcW w:w="118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Shares, Units</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Unearned</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Underlying</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Underlying</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of Stock</w:t>
            </w:r>
          </w:p>
        </w:tc>
        <w:tc>
          <w:tcPr>
            <w:tcW w:w="8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Units of</w:t>
            </w: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or Other</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Shares, Units</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Unexercised</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b w:val="1"/>
                <w:bCs w:val="1"/>
                <w:color w:val="242B61"/>
              </w:rPr>
              <w:t>Unexercised</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242B61"/>
              </w:rPr>
              <w:t>Option</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right"/>
              <w:ind w:right="105"/>
              <w:spacing w:after="0"/>
              <w:rPr>
                <w:sz w:val="20"/>
                <w:szCs w:val="20"/>
                <w:color w:val="auto"/>
              </w:rPr>
            </w:pPr>
            <w:r>
              <w:rPr>
                <w:rFonts w:ascii="Arial" w:cs="Arial" w:eastAsia="Arial" w:hAnsi="Arial"/>
                <w:sz w:val="15"/>
                <w:szCs w:val="15"/>
                <w:b w:val="1"/>
                <w:bCs w:val="1"/>
                <w:color w:val="242B61"/>
                <w:w w:val="97"/>
              </w:rPr>
              <w:t>That Have</w:t>
            </w:r>
          </w:p>
        </w:tc>
        <w:tc>
          <w:tcPr>
            <w:tcW w:w="100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242B61"/>
              </w:rPr>
              <w:t>Stock That</w:t>
            </w: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Rights That</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w w:val="98"/>
              </w:rPr>
              <w:t>or Other Rights</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242B61"/>
              </w:rPr>
              <w:t>Option/</w:t>
            </w:r>
          </w:p>
        </w:tc>
        <w:tc>
          <w:tcPr>
            <w:tcW w:w="1460" w:type="dxa"/>
            <w:vAlign w:val="bottom"/>
          </w:tcPr>
          <w:p>
            <w:pPr>
              <w:jc w:val="right"/>
              <w:ind w:right="105"/>
              <w:spacing w:after="0"/>
              <w:rPr>
                <w:sz w:val="20"/>
                <w:szCs w:val="20"/>
                <w:color w:val="auto"/>
              </w:rPr>
            </w:pPr>
            <w:r>
              <w:rPr>
                <w:rFonts w:ascii="Arial" w:cs="Arial" w:eastAsia="Arial" w:hAnsi="Arial"/>
                <w:sz w:val="15"/>
                <w:szCs w:val="15"/>
                <w:b w:val="1"/>
                <w:bCs w:val="1"/>
                <w:color w:val="242B61"/>
              </w:rPr>
              <w:t>Options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b w:val="1"/>
                <w:bCs w:val="1"/>
                <w:color w:val="242B61"/>
              </w:rPr>
              <w:t>Options</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242B61"/>
              </w:rPr>
              <w:t>Exercise</w:t>
            </w: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242B61"/>
              </w:rPr>
              <w:t>Option</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Arial" w:cs="Arial" w:eastAsia="Arial" w:hAnsi="Arial"/>
                <w:sz w:val="15"/>
                <w:szCs w:val="15"/>
                <w:b w:val="1"/>
                <w:bCs w:val="1"/>
                <w:color w:val="242B61"/>
              </w:rPr>
              <w:t>Not</w:t>
            </w:r>
          </w:p>
        </w:tc>
        <w:tc>
          <w:tcPr>
            <w:tcW w:w="8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b w:val="1"/>
                <w:bCs w:val="1"/>
                <w:color w:val="242B61"/>
              </w:rPr>
              <w:t>Have Not</w:t>
            </w:r>
          </w:p>
        </w:tc>
        <w:tc>
          <w:tcPr>
            <w:tcW w:w="8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b w:val="1"/>
                <w:bCs w:val="1"/>
                <w:color w:val="242B61"/>
              </w:rPr>
              <w:t>Have Not</w:t>
            </w:r>
          </w:p>
        </w:tc>
        <w:tc>
          <w:tcPr>
            <w:tcW w:w="80" w:type="dxa"/>
            <w:vAlign w:val="bottom"/>
          </w:tcPr>
          <w:p>
            <w:pPr>
              <w:spacing w:after="0"/>
              <w:rPr>
                <w:sz w:val="15"/>
                <w:szCs w:val="15"/>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242B61"/>
              </w:rPr>
              <w:t>That Have Not</w:t>
            </w:r>
          </w:p>
        </w:tc>
        <w:tc>
          <w:tcPr>
            <w:tcW w:w="0" w:type="dxa"/>
            <w:vAlign w:val="bottom"/>
          </w:tcPr>
          <w:p>
            <w:pPr>
              <w:spacing w:after="0"/>
              <w:rPr>
                <w:sz w:val="1"/>
                <w:szCs w:val="1"/>
                <w:color w:val="auto"/>
              </w:rPr>
            </w:pPr>
          </w:p>
        </w:tc>
      </w:tr>
      <w:tr>
        <w:trPr>
          <w:trHeight w:val="163"/>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60"/>
              <w:spacing w:after="0" w:line="164" w:lineRule="exact"/>
              <w:rPr>
                <w:sz w:val="20"/>
                <w:szCs w:val="20"/>
                <w:color w:val="auto"/>
              </w:rPr>
            </w:pPr>
            <w:r>
              <w:rPr>
                <w:rFonts w:ascii="Arial" w:cs="Arial" w:eastAsia="Arial" w:hAnsi="Arial"/>
                <w:sz w:val="15"/>
                <w:szCs w:val="15"/>
                <w:b w:val="1"/>
                <w:bCs w:val="1"/>
                <w:color w:val="242B61"/>
              </w:rPr>
              <w:t>PSU/RSU</w:t>
            </w:r>
          </w:p>
        </w:tc>
        <w:tc>
          <w:tcPr>
            <w:tcW w:w="1460" w:type="dxa"/>
            <w:vAlign w:val="bottom"/>
          </w:tcPr>
          <w:p>
            <w:pPr>
              <w:jc w:val="right"/>
              <w:ind w:right="105"/>
              <w:spacing w:after="0" w:line="164" w:lineRule="exact"/>
              <w:rPr>
                <w:sz w:val="20"/>
                <w:szCs w:val="20"/>
                <w:color w:val="auto"/>
              </w:rPr>
            </w:pPr>
            <w:r>
              <w:rPr>
                <w:rFonts w:ascii="Arial" w:cs="Arial" w:eastAsia="Arial" w:hAnsi="Arial"/>
                <w:sz w:val="15"/>
                <w:szCs w:val="15"/>
                <w:b w:val="1"/>
                <w:bCs w:val="1"/>
                <w:color w:val="242B61"/>
              </w:rPr>
              <w:t>Exercisable</w:t>
            </w:r>
          </w:p>
        </w:tc>
        <w:tc>
          <w:tcPr>
            <w:tcW w:w="80" w:type="dxa"/>
            <w:vAlign w:val="bottom"/>
          </w:tcPr>
          <w:p>
            <w:pPr>
              <w:spacing w:after="0"/>
              <w:rPr>
                <w:sz w:val="14"/>
                <w:szCs w:val="14"/>
                <w:color w:val="auto"/>
              </w:rPr>
            </w:pPr>
          </w:p>
        </w:tc>
        <w:tc>
          <w:tcPr>
            <w:tcW w:w="1420" w:type="dxa"/>
            <w:vAlign w:val="bottom"/>
            <w:gridSpan w:val="2"/>
          </w:tcPr>
          <w:p>
            <w:pPr>
              <w:jc w:val="right"/>
              <w:ind w:right="105"/>
              <w:spacing w:after="0" w:line="164" w:lineRule="exact"/>
              <w:rPr>
                <w:sz w:val="20"/>
                <w:szCs w:val="20"/>
                <w:color w:val="auto"/>
              </w:rPr>
            </w:pPr>
            <w:r>
              <w:rPr>
                <w:rFonts w:ascii="Arial" w:cs="Arial" w:eastAsia="Arial" w:hAnsi="Arial"/>
                <w:sz w:val="15"/>
                <w:szCs w:val="15"/>
                <w:b w:val="1"/>
                <w:bCs w:val="1"/>
                <w:color w:val="242B61"/>
              </w:rPr>
              <w:t>Unexercisable</w:t>
            </w:r>
          </w:p>
        </w:tc>
        <w:tc>
          <w:tcPr>
            <w:tcW w:w="8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5"/>
                <w:szCs w:val="15"/>
                <w:b w:val="1"/>
                <w:bCs w:val="1"/>
                <w:color w:val="242B61"/>
              </w:rPr>
              <w:t>Price</w:t>
            </w:r>
          </w:p>
        </w:tc>
        <w:tc>
          <w:tcPr>
            <w:tcW w:w="80" w:type="dxa"/>
            <w:vAlign w:val="bottom"/>
          </w:tcPr>
          <w:p>
            <w:pPr>
              <w:spacing w:after="0"/>
              <w:rPr>
                <w:sz w:val="14"/>
                <w:szCs w:val="14"/>
                <w:color w:val="auto"/>
              </w:rPr>
            </w:pPr>
          </w:p>
        </w:tc>
        <w:tc>
          <w:tcPr>
            <w:tcW w:w="780" w:type="dxa"/>
            <w:vAlign w:val="bottom"/>
            <w:gridSpan w:val="2"/>
          </w:tcPr>
          <w:p>
            <w:pPr>
              <w:jc w:val="right"/>
              <w:ind w:right="40"/>
              <w:spacing w:after="0" w:line="164" w:lineRule="exact"/>
              <w:rPr>
                <w:sz w:val="20"/>
                <w:szCs w:val="20"/>
                <w:color w:val="auto"/>
              </w:rPr>
            </w:pPr>
            <w:r>
              <w:rPr>
                <w:rFonts w:ascii="Arial" w:cs="Arial" w:eastAsia="Arial" w:hAnsi="Arial"/>
                <w:sz w:val="15"/>
                <w:szCs w:val="15"/>
                <w:b w:val="1"/>
                <w:bCs w:val="1"/>
                <w:color w:val="242B61"/>
                <w:w w:val="98"/>
              </w:rPr>
              <w:t>Expiration</w:t>
            </w:r>
          </w:p>
        </w:tc>
        <w:tc>
          <w:tcPr>
            <w:tcW w:w="40" w:type="dxa"/>
            <w:vAlign w:val="bottom"/>
          </w:tcPr>
          <w:p>
            <w:pPr>
              <w:spacing w:after="0"/>
              <w:rPr>
                <w:sz w:val="14"/>
                <w:szCs w:val="14"/>
                <w:color w:val="auto"/>
              </w:rPr>
            </w:pPr>
          </w:p>
        </w:tc>
        <w:tc>
          <w:tcPr>
            <w:tcW w:w="860" w:type="dxa"/>
            <w:vAlign w:val="bottom"/>
            <w:gridSpan w:val="2"/>
          </w:tcPr>
          <w:p>
            <w:pPr>
              <w:jc w:val="right"/>
              <w:ind w:right="105"/>
              <w:spacing w:after="0" w:line="164" w:lineRule="exact"/>
              <w:rPr>
                <w:sz w:val="20"/>
                <w:szCs w:val="20"/>
                <w:color w:val="auto"/>
              </w:rPr>
            </w:pPr>
            <w:r>
              <w:rPr>
                <w:rFonts w:ascii="Arial" w:cs="Arial" w:eastAsia="Arial" w:hAnsi="Arial"/>
                <w:sz w:val="15"/>
                <w:szCs w:val="15"/>
                <w:b w:val="1"/>
                <w:bCs w:val="1"/>
                <w:color w:val="242B61"/>
              </w:rPr>
              <w:t>Vested</w:t>
            </w:r>
          </w:p>
        </w:tc>
        <w:tc>
          <w:tcPr>
            <w:tcW w:w="80" w:type="dxa"/>
            <w:vAlign w:val="bottom"/>
          </w:tcPr>
          <w:p>
            <w:pPr>
              <w:spacing w:after="0"/>
              <w:rPr>
                <w:sz w:val="14"/>
                <w:szCs w:val="14"/>
                <w:color w:val="auto"/>
              </w:rPr>
            </w:pPr>
          </w:p>
        </w:tc>
        <w:tc>
          <w:tcPr>
            <w:tcW w:w="920" w:type="dxa"/>
            <w:vAlign w:val="bottom"/>
          </w:tcPr>
          <w:p>
            <w:pPr>
              <w:jc w:val="right"/>
              <w:ind w:right="105"/>
              <w:spacing w:after="0" w:line="164" w:lineRule="exact"/>
              <w:rPr>
                <w:sz w:val="20"/>
                <w:szCs w:val="20"/>
                <w:color w:val="auto"/>
              </w:rPr>
            </w:pPr>
            <w:r>
              <w:rPr>
                <w:rFonts w:ascii="Arial" w:cs="Arial" w:eastAsia="Arial" w:hAnsi="Arial"/>
                <w:sz w:val="15"/>
                <w:szCs w:val="15"/>
                <w:b w:val="1"/>
                <w:bCs w:val="1"/>
                <w:color w:val="242B61"/>
              </w:rPr>
              <w:t>Vested</w:t>
            </w:r>
          </w:p>
        </w:tc>
        <w:tc>
          <w:tcPr>
            <w:tcW w:w="80" w:type="dxa"/>
            <w:vAlign w:val="bottom"/>
          </w:tcPr>
          <w:p>
            <w:pPr>
              <w:spacing w:after="0"/>
              <w:rPr>
                <w:sz w:val="14"/>
                <w:szCs w:val="14"/>
                <w:color w:val="auto"/>
              </w:rPr>
            </w:pPr>
          </w:p>
        </w:tc>
        <w:tc>
          <w:tcPr>
            <w:tcW w:w="1100" w:type="dxa"/>
            <w:vAlign w:val="bottom"/>
          </w:tcPr>
          <w:p>
            <w:pPr>
              <w:jc w:val="right"/>
              <w:ind w:right="105"/>
              <w:spacing w:after="0" w:line="164" w:lineRule="exact"/>
              <w:rPr>
                <w:sz w:val="20"/>
                <w:szCs w:val="20"/>
                <w:color w:val="auto"/>
              </w:rPr>
            </w:pPr>
            <w:r>
              <w:rPr>
                <w:rFonts w:ascii="Arial" w:cs="Arial" w:eastAsia="Arial" w:hAnsi="Arial"/>
                <w:sz w:val="15"/>
                <w:szCs w:val="15"/>
                <w:b w:val="1"/>
                <w:bCs w:val="1"/>
                <w:color w:val="242B61"/>
              </w:rPr>
              <w:t>Vested</w:t>
            </w:r>
          </w:p>
        </w:tc>
        <w:tc>
          <w:tcPr>
            <w:tcW w:w="80" w:type="dxa"/>
            <w:vAlign w:val="bottom"/>
          </w:tcPr>
          <w:p>
            <w:pPr>
              <w:spacing w:after="0"/>
              <w:rPr>
                <w:sz w:val="14"/>
                <w:szCs w:val="14"/>
                <w:color w:val="auto"/>
              </w:rPr>
            </w:pPr>
          </w:p>
        </w:tc>
        <w:tc>
          <w:tcPr>
            <w:tcW w:w="1260" w:type="dxa"/>
            <w:vAlign w:val="bottom"/>
            <w:gridSpan w:val="3"/>
          </w:tcPr>
          <w:p>
            <w:pPr>
              <w:jc w:val="right"/>
              <w:ind w:right="160"/>
              <w:spacing w:after="0" w:line="164" w:lineRule="exact"/>
              <w:rPr>
                <w:sz w:val="20"/>
                <w:szCs w:val="20"/>
                <w:color w:val="auto"/>
              </w:rPr>
            </w:pPr>
            <w:r>
              <w:rPr>
                <w:rFonts w:ascii="Arial" w:cs="Arial" w:eastAsia="Arial" w:hAnsi="Arial"/>
                <w:sz w:val="15"/>
                <w:szCs w:val="15"/>
                <w:b w:val="1"/>
                <w:bCs w:val="1"/>
                <w:color w:val="242B61"/>
              </w:rPr>
              <w:t>Vested</w:t>
            </w:r>
          </w:p>
        </w:tc>
        <w:tc>
          <w:tcPr>
            <w:tcW w:w="0" w:type="dxa"/>
            <w:vAlign w:val="bottom"/>
          </w:tcPr>
          <w:p>
            <w:pPr>
              <w:spacing w:after="0"/>
              <w:rPr>
                <w:sz w:val="1"/>
                <w:szCs w:val="1"/>
                <w:color w:val="auto"/>
              </w:rPr>
            </w:pPr>
          </w:p>
        </w:tc>
      </w:tr>
      <w:tr>
        <w:trPr>
          <w:trHeight w:val="202"/>
        </w:trPr>
        <w:tc>
          <w:tcPr>
            <w:tcW w:w="11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60" w:type="dxa"/>
            <w:vAlign w:val="bottom"/>
            <w:tcBorders>
              <w:bottom w:val="single" w:sz="8" w:color="242B61"/>
            </w:tcBorders>
          </w:tcPr>
          <w:p>
            <w:pPr>
              <w:spacing w:after="0"/>
              <w:rPr>
                <w:sz w:val="17"/>
                <w:szCs w:val="17"/>
                <w:color w:val="auto"/>
              </w:rPr>
            </w:pPr>
          </w:p>
        </w:tc>
        <w:tc>
          <w:tcPr>
            <w:tcW w:w="840" w:type="dxa"/>
            <w:vAlign w:val="bottom"/>
            <w:tcBorders>
              <w:bottom w:val="single" w:sz="8" w:color="242B61"/>
            </w:tcBorders>
            <w:gridSpan w:val="3"/>
          </w:tcPr>
          <w:p>
            <w:pPr>
              <w:jc w:val="right"/>
              <w:ind w:right="60"/>
              <w:spacing w:after="0"/>
              <w:rPr>
                <w:sz w:val="20"/>
                <w:szCs w:val="20"/>
                <w:color w:val="auto"/>
              </w:rPr>
            </w:pPr>
            <w:r>
              <w:rPr>
                <w:rFonts w:ascii="Arial" w:cs="Arial" w:eastAsia="Arial" w:hAnsi="Arial"/>
                <w:sz w:val="15"/>
                <w:szCs w:val="15"/>
                <w:b w:val="1"/>
                <w:bCs w:val="1"/>
                <w:color w:val="242B61"/>
                <w:w w:val="99"/>
              </w:rPr>
              <w:t>Grant Date</w:t>
            </w:r>
          </w:p>
        </w:tc>
        <w:tc>
          <w:tcPr>
            <w:tcW w:w="1460" w:type="dxa"/>
            <w:vAlign w:val="bottom"/>
            <w:tcBorders>
              <w:bottom w:val="single" w:sz="8" w:color="242B61"/>
            </w:tcBorders>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1500" w:type="dxa"/>
            <w:vAlign w:val="bottom"/>
            <w:tcBorders>
              <w:bottom w:val="single" w:sz="8" w:color="242B61"/>
            </w:tcBorders>
            <w:gridSpan w:val="3"/>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1100" w:type="dxa"/>
            <w:vAlign w:val="bottom"/>
            <w:tcBorders>
              <w:bottom w:val="single" w:sz="8" w:color="242B61"/>
            </w:tcBorders>
            <w:gridSpan w:val="2"/>
          </w:tcPr>
          <w:p>
            <w:pPr>
              <w:jc w:val="right"/>
              <w:spacing w:after="0"/>
              <w:rPr>
                <w:sz w:val="20"/>
                <w:szCs w:val="20"/>
                <w:color w:val="auto"/>
              </w:rPr>
            </w:pPr>
            <w:r>
              <w:rPr>
                <w:rFonts w:ascii="Arial" w:cs="Arial" w:eastAsia="Arial" w:hAnsi="Arial"/>
                <w:sz w:val="15"/>
                <w:szCs w:val="15"/>
                <w:b w:val="1"/>
                <w:bCs w:val="1"/>
                <w:color w:val="242B61"/>
              </w:rPr>
              <w:t>($)</w:t>
            </w:r>
          </w:p>
        </w:tc>
        <w:tc>
          <w:tcPr>
            <w:tcW w:w="80" w:type="dxa"/>
            <w:vAlign w:val="bottom"/>
            <w:tcBorders>
              <w:bottom w:val="single" w:sz="8" w:color="242B61"/>
            </w:tcBorders>
          </w:tcPr>
          <w:p>
            <w:pPr>
              <w:spacing w:after="0"/>
              <w:rPr>
                <w:sz w:val="17"/>
                <w:szCs w:val="17"/>
                <w:color w:val="auto"/>
              </w:rPr>
            </w:pPr>
          </w:p>
        </w:tc>
        <w:tc>
          <w:tcPr>
            <w:tcW w:w="780" w:type="dxa"/>
            <w:vAlign w:val="bottom"/>
            <w:tcBorders>
              <w:bottom w:val="single" w:sz="8" w:color="242B61"/>
            </w:tcBorders>
            <w:gridSpan w:val="2"/>
          </w:tcPr>
          <w:p>
            <w:pPr>
              <w:jc w:val="right"/>
              <w:ind w:right="40"/>
              <w:spacing w:after="0"/>
              <w:rPr>
                <w:sz w:val="20"/>
                <w:szCs w:val="20"/>
                <w:color w:val="auto"/>
              </w:rPr>
            </w:pPr>
            <w:r>
              <w:rPr>
                <w:rFonts w:ascii="Arial" w:cs="Arial" w:eastAsia="Arial" w:hAnsi="Arial"/>
                <w:sz w:val="15"/>
                <w:szCs w:val="15"/>
                <w:b w:val="1"/>
                <w:bCs w:val="1"/>
                <w:color w:val="242B61"/>
              </w:rPr>
              <w:t>Date</w:t>
            </w:r>
          </w:p>
        </w:tc>
        <w:tc>
          <w:tcPr>
            <w:tcW w:w="900" w:type="dxa"/>
            <w:vAlign w:val="bottom"/>
            <w:tcBorders>
              <w:bottom w:val="single" w:sz="8" w:color="242B61"/>
            </w:tcBorders>
            <w:gridSpan w:val="3"/>
          </w:tcPr>
          <w:p>
            <w:pPr>
              <w:jc w:val="right"/>
              <w:ind w:right="105"/>
              <w:spacing w:after="0"/>
              <w:rPr>
                <w:sz w:val="20"/>
                <w:szCs w:val="20"/>
                <w:color w:val="auto"/>
              </w:rPr>
            </w:pPr>
            <w:r>
              <w:rPr>
                <w:rFonts w:ascii="Arial" w:cs="Arial" w:eastAsia="Arial" w:hAnsi="Arial"/>
                <w:sz w:val="15"/>
                <w:szCs w:val="15"/>
                <w:b w:val="1"/>
                <w:bCs w:val="1"/>
                <w:color w:val="242B61"/>
              </w:rPr>
              <w:t>(#)</w:t>
            </w:r>
          </w:p>
        </w:tc>
        <w:tc>
          <w:tcPr>
            <w:tcW w:w="1000" w:type="dxa"/>
            <w:vAlign w:val="bottom"/>
            <w:tcBorders>
              <w:bottom w:val="single" w:sz="8" w:color="242B61"/>
            </w:tcBorders>
            <w:gridSpan w:val="2"/>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1180" w:type="dxa"/>
            <w:vAlign w:val="bottom"/>
            <w:tcBorders>
              <w:bottom w:val="single" w:sz="8" w:color="242B61"/>
            </w:tcBorders>
            <w:gridSpan w:val="2"/>
          </w:tcPr>
          <w:p>
            <w:pPr>
              <w:jc w:val="right"/>
              <w:ind w:right="105"/>
              <w:spacing w:after="0"/>
              <w:rPr>
                <w:sz w:val="20"/>
                <w:szCs w:val="20"/>
                <w:color w:val="auto"/>
              </w:rPr>
            </w:pPr>
            <w:r>
              <w:rPr>
                <w:rFonts w:ascii="Arial" w:cs="Arial" w:eastAsia="Arial" w:hAnsi="Arial"/>
                <w:sz w:val="15"/>
                <w:szCs w:val="15"/>
                <w:b w:val="1"/>
                <w:bCs w:val="1"/>
                <w:color w:val="242B61"/>
              </w:rPr>
              <w:t>(#)</w:t>
            </w:r>
          </w:p>
        </w:tc>
        <w:tc>
          <w:tcPr>
            <w:tcW w:w="1340" w:type="dxa"/>
            <w:vAlign w:val="bottom"/>
            <w:tcBorders>
              <w:bottom w:val="single" w:sz="8" w:color="242B61"/>
            </w:tcBorders>
            <w:gridSpan w:val="4"/>
          </w:tcPr>
          <w:p>
            <w:pPr>
              <w:jc w:val="right"/>
              <w:ind w:right="40"/>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0" w:type="dxa"/>
            <w:vAlign w:val="bottom"/>
          </w:tcPr>
          <w:p>
            <w:pPr>
              <w:spacing w:after="0"/>
              <w:rPr>
                <w:sz w:val="1"/>
                <w:szCs w:val="1"/>
                <w:color w:val="auto"/>
              </w:rPr>
            </w:pPr>
          </w:p>
        </w:tc>
      </w:tr>
      <w:tr>
        <w:trPr>
          <w:trHeight w:val="184"/>
        </w:trPr>
        <w:tc>
          <w:tcPr>
            <w:tcW w:w="110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1/19/2012</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30,000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72.110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1/19/2022</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4/18/2013</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30,000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70.925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4/18/2023</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4/16/2014</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30,000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100.555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4/16/2024</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4/16/2015</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24,000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91.740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4/16/2025</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4/20/2016</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30,000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80.525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4/20/2026</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1/19/2017</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12,000</w:t>
            </w:r>
          </w:p>
        </w:tc>
        <w:tc>
          <w:tcPr>
            <w:tcW w:w="80" w:type="dxa"/>
            <w:vAlign w:val="bottom"/>
            <w:tcBorders>
              <w:bottom w:val="single" w:sz="8" w:color="6E6E70"/>
            </w:tcBorders>
          </w:tcPr>
          <w:p>
            <w:pPr>
              <w:spacing w:after="0"/>
              <w:rPr>
                <w:sz w:val="16"/>
                <w:szCs w:val="16"/>
                <w:color w:val="auto"/>
              </w:rPr>
            </w:pPr>
          </w:p>
        </w:tc>
        <w:tc>
          <w:tcPr>
            <w:tcW w:w="1420" w:type="dxa"/>
            <w:vAlign w:val="bottom"/>
            <w:gridSpan w:val="2"/>
          </w:tcPr>
          <w:p>
            <w:pPr>
              <w:jc w:val="right"/>
              <w:ind w:right="105"/>
              <w:spacing w:after="0"/>
              <w:rPr>
                <w:sz w:val="20"/>
                <w:szCs w:val="20"/>
                <w:color w:val="auto"/>
              </w:rPr>
            </w:pPr>
            <w:r>
              <w:rPr>
                <w:rFonts w:ascii="Arial" w:cs="Arial" w:eastAsia="Arial" w:hAnsi="Arial"/>
                <w:sz w:val="15"/>
                <w:szCs w:val="15"/>
                <w:color w:val="auto"/>
              </w:rPr>
              <w:t>3,000</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87.380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1/19/2027</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1/16/2019</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89,600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2,683,520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4/17/2019</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19,540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585,223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8/1/2019</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309,280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9,262,936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110,290</w:t>
            </w:r>
            <w:r>
              <w:rPr>
                <w:rFonts w:ascii="Arial" w:cs="Arial" w:eastAsia="Arial" w:hAnsi="Arial"/>
                <w:sz w:val="19"/>
                <w:szCs w:val="19"/>
                <w:color w:val="auto"/>
                <w:vertAlign w:val="superscript"/>
              </w:rPr>
              <w:t>(4)</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3,303,186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110,290</w:t>
            </w:r>
            <w:r>
              <w:rPr>
                <w:rFonts w:ascii="Arial" w:cs="Arial" w:eastAsia="Arial" w:hAnsi="Arial"/>
                <w:sz w:val="19"/>
                <w:szCs w:val="19"/>
                <w:color w:val="auto"/>
                <w:vertAlign w:val="superscript"/>
              </w:rPr>
              <w:t>(5)</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3,303,186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860" w:type="dxa"/>
            <w:vAlign w:val="bottom"/>
            <w:gridSpan w:val="2"/>
          </w:tcPr>
          <w:p>
            <w:pPr>
              <w:jc w:val="right"/>
              <w:spacing w:after="0" w:line="199" w:lineRule="exact"/>
              <w:rPr>
                <w:sz w:val="20"/>
                <w:szCs w:val="20"/>
                <w:color w:val="auto"/>
              </w:rPr>
            </w:pPr>
            <w:r>
              <w:rPr>
                <w:rFonts w:ascii="Arial" w:cs="Arial" w:eastAsia="Arial" w:hAnsi="Arial"/>
                <w:sz w:val="15"/>
                <w:szCs w:val="15"/>
                <w:color w:val="auto"/>
              </w:rPr>
              <w:t>110,290</w:t>
            </w:r>
            <w:r>
              <w:rPr>
                <w:rFonts w:ascii="Arial" w:cs="Arial" w:eastAsia="Arial" w:hAnsi="Arial"/>
                <w:sz w:val="19"/>
                <w:szCs w:val="19"/>
                <w:color w:val="auto"/>
                <w:vertAlign w:val="superscript"/>
              </w:rPr>
              <w:t>(6)</w:t>
            </w:r>
          </w:p>
        </w:tc>
        <w:tc>
          <w:tcPr>
            <w:tcW w:w="80" w:type="dxa"/>
            <w:vAlign w:val="bottom"/>
            <w:tcBorders>
              <w:bottom w:val="single" w:sz="8" w:color="6E6E70"/>
            </w:tcBorders>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3,303,186</w:t>
            </w:r>
          </w:p>
        </w:tc>
        <w:tc>
          <w:tcPr>
            <w:tcW w:w="80" w:type="dxa"/>
            <w:vAlign w:val="bottom"/>
            <w:tcBorders>
              <w:bottom w:val="single" w:sz="8" w:color="6E6E70"/>
            </w:tcBorders>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0" w:type="dxa"/>
            <w:vAlign w:val="bottom"/>
            <w:tcBorders>
              <w:bottom w:val="single" w:sz="8" w:color="6E6E70"/>
            </w:tcBorders>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96,440</w:t>
            </w:r>
            <w:r>
              <w:rPr>
                <w:rFonts w:ascii="Arial" w:cs="Arial" w:eastAsia="Arial" w:hAnsi="Arial"/>
                <w:sz w:val="19"/>
                <w:szCs w:val="19"/>
                <w:color w:val="auto"/>
                <w:vertAlign w:val="superscript"/>
              </w:rPr>
              <w:t>(7)</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2,888,378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00" w:type="dxa"/>
            <w:vAlign w:val="bottom"/>
          </w:tcPr>
          <w:p>
            <w:pPr>
              <w:ind w:left="40"/>
              <w:spacing w:after="0"/>
              <w:rPr>
                <w:sz w:val="20"/>
                <w:szCs w:val="20"/>
                <w:color w:val="auto"/>
              </w:rPr>
            </w:pPr>
            <w:r>
              <w:rPr>
                <w:rFonts w:ascii="Arial" w:cs="Arial" w:eastAsia="Arial" w:hAnsi="Arial"/>
                <w:sz w:val="15"/>
                <w:szCs w:val="15"/>
                <w:color w:val="auto"/>
              </w:rPr>
              <w:t>S. Biguet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1/19/2012</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15,000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72.110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1/19/2022</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4/18/2013</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70.925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4/18/2023</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10/17/2013</w:t>
            </w:r>
          </w:p>
        </w:tc>
        <w:tc>
          <w:tcPr>
            <w:tcW w:w="60" w:type="dxa"/>
            <w:vAlign w:val="bottom"/>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91.280</w:t>
            </w:r>
          </w:p>
        </w:tc>
        <w:tc>
          <w:tcPr>
            <w:tcW w:w="860" w:type="dxa"/>
            <w:vAlign w:val="bottom"/>
            <w:gridSpan w:val="3"/>
          </w:tcPr>
          <w:p>
            <w:pPr>
              <w:jc w:val="right"/>
              <w:ind w:right="40"/>
              <w:spacing w:after="0"/>
              <w:rPr>
                <w:sz w:val="20"/>
                <w:szCs w:val="20"/>
                <w:color w:val="auto"/>
              </w:rPr>
            </w:pPr>
            <w:r>
              <w:rPr>
                <w:rFonts w:ascii="Arial" w:cs="Arial" w:eastAsia="Arial" w:hAnsi="Arial"/>
                <w:sz w:val="15"/>
                <w:szCs w:val="15"/>
                <w:color w:val="auto"/>
              </w:rPr>
              <w:t>10/17/2023</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1/16/2014</w:t>
            </w:r>
          </w:p>
        </w:tc>
        <w:tc>
          <w:tcPr>
            <w:tcW w:w="60" w:type="dxa"/>
            <w:vAlign w:val="bottom"/>
            <w:tcBorders>
              <w:top w:val="single" w:sz="8" w:color="6E6E70"/>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13,000</w:t>
            </w:r>
          </w:p>
        </w:tc>
        <w:tc>
          <w:tcPr>
            <w:tcW w:w="80" w:type="dxa"/>
            <w:vAlign w:val="bottom"/>
            <w:tcBorders>
              <w:top w:val="single" w:sz="8" w:color="6E6E70"/>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6E6E70"/>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88.765</w:t>
            </w:r>
          </w:p>
        </w:tc>
        <w:tc>
          <w:tcPr>
            <w:tcW w:w="80" w:type="dxa"/>
            <w:vAlign w:val="bottom"/>
            <w:tcBorders>
              <w:top w:val="single" w:sz="8" w:color="6E6E70"/>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1/16/2024</w:t>
            </w:r>
          </w:p>
        </w:tc>
        <w:tc>
          <w:tcPr>
            <w:tcW w:w="40" w:type="dxa"/>
            <w:vAlign w:val="bottom"/>
            <w:tcBorders>
              <w:top w:val="single" w:sz="8" w:color="6E6E70"/>
              <w:bottom w:val="single" w:sz="8" w:color="6E6E70"/>
            </w:tcBorders>
          </w:tcPr>
          <w:p>
            <w:pPr>
              <w:spacing w:after="0"/>
              <w:rPr>
                <w:sz w:val="16"/>
                <w:szCs w:val="16"/>
                <w:color w:val="auto"/>
              </w:rPr>
            </w:pPr>
          </w:p>
        </w:tc>
        <w:tc>
          <w:tcPr>
            <w:tcW w:w="40" w:type="dxa"/>
            <w:vAlign w:val="bottom"/>
            <w:tcBorders>
              <w:top w:val="single" w:sz="8" w:color="6E6E70"/>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6E6E70"/>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top w:val="single" w:sz="8" w:color="6E6E70"/>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top w:val="single" w:sz="8" w:color="6E6E70"/>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1/15/2015</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18,000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77.795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1/15/2025</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1/21/2016</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28,000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61.920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1/21/2026</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1/16/2019</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42,000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1,257,900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1/15/2020</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75,980</w:t>
            </w:r>
            <w:r>
              <w:rPr>
                <w:rFonts w:ascii="Arial" w:cs="Arial" w:eastAsia="Arial" w:hAnsi="Arial"/>
                <w:sz w:val="19"/>
                <w:szCs w:val="19"/>
                <w:color w:val="auto"/>
                <w:vertAlign w:val="superscript"/>
              </w:rPr>
              <w:t>(8)</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2,275,601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33,610</w:t>
            </w:r>
            <w:r>
              <w:rPr>
                <w:rFonts w:ascii="Arial" w:cs="Arial" w:eastAsia="Arial" w:hAnsi="Arial"/>
                <w:sz w:val="19"/>
                <w:szCs w:val="19"/>
                <w:color w:val="auto"/>
                <w:vertAlign w:val="superscript"/>
              </w:rPr>
              <w:t>(4)</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1,006,620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33,610</w:t>
            </w:r>
            <w:r>
              <w:rPr>
                <w:rFonts w:ascii="Arial" w:cs="Arial" w:eastAsia="Arial" w:hAnsi="Arial"/>
                <w:sz w:val="19"/>
                <w:szCs w:val="19"/>
                <w:color w:val="auto"/>
                <w:vertAlign w:val="superscript"/>
              </w:rPr>
              <w:t>(5)</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1,006,620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860" w:type="dxa"/>
            <w:vAlign w:val="bottom"/>
            <w:gridSpan w:val="2"/>
          </w:tcPr>
          <w:p>
            <w:pPr>
              <w:jc w:val="right"/>
              <w:spacing w:after="0" w:line="199" w:lineRule="exact"/>
              <w:rPr>
                <w:sz w:val="20"/>
                <w:szCs w:val="20"/>
                <w:color w:val="auto"/>
              </w:rPr>
            </w:pPr>
            <w:r>
              <w:rPr>
                <w:rFonts w:ascii="Arial" w:cs="Arial" w:eastAsia="Arial" w:hAnsi="Arial"/>
                <w:sz w:val="15"/>
                <w:szCs w:val="15"/>
                <w:color w:val="auto"/>
              </w:rPr>
              <w:t>33,610</w:t>
            </w:r>
            <w:r>
              <w:rPr>
                <w:rFonts w:ascii="Arial" w:cs="Arial" w:eastAsia="Arial" w:hAnsi="Arial"/>
                <w:sz w:val="19"/>
                <w:szCs w:val="19"/>
                <w:color w:val="auto"/>
                <w:vertAlign w:val="superscript"/>
              </w:rPr>
              <w:t>(6)</w:t>
            </w:r>
          </w:p>
        </w:tc>
        <w:tc>
          <w:tcPr>
            <w:tcW w:w="80" w:type="dxa"/>
            <w:vAlign w:val="bottom"/>
            <w:tcBorders>
              <w:bottom w:val="single" w:sz="8" w:color="6E6E70"/>
            </w:tcBorders>
          </w:tcPr>
          <w:p>
            <w:pPr>
              <w:spacing w:after="0"/>
              <w:rPr>
                <w:sz w:val="17"/>
                <w:szCs w:val="17"/>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1,006,620</w:t>
            </w:r>
          </w:p>
        </w:tc>
        <w:tc>
          <w:tcPr>
            <w:tcW w:w="80" w:type="dxa"/>
            <w:vAlign w:val="bottom"/>
            <w:tcBorders>
              <w:bottom w:val="single" w:sz="8" w:color="6E6E70"/>
            </w:tcBorders>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0" w:type="dxa"/>
            <w:vAlign w:val="bottom"/>
            <w:tcBorders>
              <w:bottom w:val="single" w:sz="8" w:color="6E6E70"/>
            </w:tcBorders>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29,390</w:t>
            </w:r>
            <w:r>
              <w:rPr>
                <w:rFonts w:ascii="Arial" w:cs="Arial" w:eastAsia="Arial" w:hAnsi="Arial"/>
                <w:sz w:val="19"/>
                <w:szCs w:val="19"/>
                <w:color w:val="auto"/>
                <w:vertAlign w:val="superscript"/>
              </w:rPr>
              <w:t>(7)</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880,231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00" w:type="dxa"/>
            <w:vAlign w:val="bottom"/>
          </w:tcPr>
          <w:p>
            <w:pPr>
              <w:ind w:left="40"/>
              <w:spacing w:after="0"/>
              <w:rPr>
                <w:sz w:val="20"/>
                <w:szCs w:val="20"/>
                <w:color w:val="auto"/>
              </w:rPr>
            </w:pPr>
            <w:r>
              <w:rPr>
                <w:rFonts w:ascii="Arial" w:cs="Arial" w:eastAsia="Arial" w:hAnsi="Arial"/>
                <w:sz w:val="15"/>
                <w:szCs w:val="15"/>
                <w:color w:val="auto"/>
                <w:w w:val="97"/>
              </w:rPr>
              <w:t>K. Al Mogharbel</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1/19/2012</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15,000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72.110</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1/19/2022</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4/18/2013</w:t>
            </w:r>
          </w:p>
        </w:tc>
        <w:tc>
          <w:tcPr>
            <w:tcW w:w="60" w:type="dxa"/>
            <w:vAlign w:val="bottom"/>
            <w:tcBorders>
              <w:bottom w:val="single" w:sz="8" w:color="6E6E70"/>
            </w:tcBorders>
          </w:tcPr>
          <w:p>
            <w:pPr>
              <w:spacing w:after="0"/>
              <w:rPr>
                <w:sz w:val="16"/>
                <w:szCs w:val="16"/>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20,000</w:t>
            </w: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70.925</w:t>
            </w:r>
          </w:p>
        </w:tc>
        <w:tc>
          <w:tcPr>
            <w:tcW w:w="80" w:type="dxa"/>
            <w:vAlign w:val="bottom"/>
            <w:tcBorders>
              <w:bottom w:val="single" w:sz="8" w:color="6E6E70"/>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4/18/2023</w:t>
            </w: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7/18/2013</w:t>
            </w:r>
          </w:p>
        </w:tc>
        <w:tc>
          <w:tcPr>
            <w:tcW w:w="60" w:type="dxa"/>
            <w:vAlign w:val="bottom"/>
            <w:tcBorders>
              <w:bottom w:val="single" w:sz="8" w:color="6E6E70"/>
            </w:tcBorders>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50,000</w:t>
            </w:r>
          </w:p>
        </w:tc>
        <w:tc>
          <w:tcPr>
            <w:tcW w:w="80" w:type="dxa"/>
            <w:vAlign w:val="bottom"/>
            <w:tcBorders>
              <w:bottom w:val="single" w:sz="8" w:color="6E6E70"/>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78.305</w:t>
            </w:r>
          </w:p>
        </w:tc>
        <w:tc>
          <w:tcPr>
            <w:tcW w:w="80" w:type="dxa"/>
            <w:vAlign w:val="bottom"/>
            <w:tcBorders>
              <w:bottom w:val="single" w:sz="8" w:color="6E6E70"/>
            </w:tcBorders>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7/18/2023</w:t>
            </w:r>
          </w:p>
        </w:tc>
        <w:tc>
          <w:tcPr>
            <w:tcW w:w="40" w:type="dxa"/>
            <w:vAlign w:val="bottom"/>
            <w:tcBorders>
              <w:bottom w:val="single" w:sz="8" w:color="6E6E70"/>
            </w:tcBorders>
          </w:tcPr>
          <w:p>
            <w:pPr>
              <w:spacing w:after="0"/>
              <w:rPr>
                <w:sz w:val="15"/>
                <w:szCs w:val="15"/>
                <w:color w:val="auto"/>
              </w:rPr>
            </w:pPr>
          </w:p>
        </w:tc>
        <w:tc>
          <w:tcPr>
            <w:tcW w:w="40" w:type="dxa"/>
            <w:vAlign w:val="bottom"/>
            <w:tcBorders>
              <w:bottom w:val="single" w:sz="8" w:color="6E6E70"/>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1/16/2014</w:t>
            </w:r>
          </w:p>
        </w:tc>
        <w:tc>
          <w:tcPr>
            <w:tcW w:w="60" w:type="dxa"/>
            <w:vAlign w:val="bottom"/>
            <w:tcBorders>
              <w:bottom w:val="single" w:sz="8" w:color="6E6E70"/>
            </w:tcBorders>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53,000</w:t>
            </w:r>
          </w:p>
        </w:tc>
        <w:tc>
          <w:tcPr>
            <w:tcW w:w="80" w:type="dxa"/>
            <w:vAlign w:val="bottom"/>
            <w:tcBorders>
              <w:bottom w:val="single" w:sz="8" w:color="6E6E70"/>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88.765</w:t>
            </w:r>
          </w:p>
        </w:tc>
        <w:tc>
          <w:tcPr>
            <w:tcW w:w="80" w:type="dxa"/>
            <w:vAlign w:val="bottom"/>
            <w:tcBorders>
              <w:bottom w:val="single" w:sz="8" w:color="6E6E70"/>
            </w:tcBorders>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1/16/2024</w:t>
            </w:r>
          </w:p>
        </w:tc>
        <w:tc>
          <w:tcPr>
            <w:tcW w:w="40" w:type="dxa"/>
            <w:vAlign w:val="bottom"/>
            <w:tcBorders>
              <w:bottom w:val="single" w:sz="8" w:color="6E6E70"/>
            </w:tcBorders>
          </w:tcPr>
          <w:p>
            <w:pPr>
              <w:spacing w:after="0"/>
              <w:rPr>
                <w:sz w:val="15"/>
                <w:szCs w:val="15"/>
                <w:color w:val="auto"/>
              </w:rPr>
            </w:pPr>
          </w:p>
        </w:tc>
        <w:tc>
          <w:tcPr>
            <w:tcW w:w="40" w:type="dxa"/>
            <w:vAlign w:val="bottom"/>
            <w:tcBorders>
              <w:bottom w:val="single" w:sz="8" w:color="6E6E70"/>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1/15/2015</w:t>
            </w:r>
          </w:p>
        </w:tc>
        <w:tc>
          <w:tcPr>
            <w:tcW w:w="60" w:type="dxa"/>
            <w:vAlign w:val="bottom"/>
            <w:tcBorders>
              <w:bottom w:val="single" w:sz="8" w:color="6E6E70"/>
            </w:tcBorders>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71,000</w:t>
            </w:r>
          </w:p>
        </w:tc>
        <w:tc>
          <w:tcPr>
            <w:tcW w:w="80" w:type="dxa"/>
            <w:vAlign w:val="bottom"/>
            <w:tcBorders>
              <w:bottom w:val="single" w:sz="8" w:color="6E6E70"/>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77.795</w:t>
            </w:r>
          </w:p>
        </w:tc>
        <w:tc>
          <w:tcPr>
            <w:tcW w:w="80" w:type="dxa"/>
            <w:vAlign w:val="bottom"/>
            <w:tcBorders>
              <w:bottom w:val="single" w:sz="8" w:color="6E6E70"/>
            </w:tcBorders>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1/15/2025</w:t>
            </w:r>
          </w:p>
        </w:tc>
        <w:tc>
          <w:tcPr>
            <w:tcW w:w="40" w:type="dxa"/>
            <w:vAlign w:val="bottom"/>
            <w:tcBorders>
              <w:bottom w:val="single" w:sz="8" w:color="6E6E70"/>
            </w:tcBorders>
          </w:tcPr>
          <w:p>
            <w:pPr>
              <w:spacing w:after="0"/>
              <w:rPr>
                <w:sz w:val="15"/>
                <w:szCs w:val="15"/>
                <w:color w:val="auto"/>
              </w:rPr>
            </w:pPr>
          </w:p>
        </w:tc>
        <w:tc>
          <w:tcPr>
            <w:tcW w:w="40" w:type="dxa"/>
            <w:vAlign w:val="bottom"/>
            <w:tcBorders>
              <w:bottom w:val="single" w:sz="8" w:color="6E6E70"/>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1/21/2016</w:t>
            </w:r>
          </w:p>
        </w:tc>
        <w:tc>
          <w:tcPr>
            <w:tcW w:w="60" w:type="dxa"/>
            <w:vAlign w:val="bottom"/>
            <w:tcBorders>
              <w:bottom w:val="single" w:sz="8" w:color="6E6E70"/>
            </w:tcBorders>
          </w:tcPr>
          <w:p>
            <w:pPr>
              <w:spacing w:after="0"/>
              <w:rPr>
                <w:sz w:val="15"/>
                <w:szCs w:val="15"/>
                <w:color w:val="auto"/>
              </w:rPr>
            </w:pP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114,000</w:t>
            </w:r>
          </w:p>
        </w:tc>
        <w:tc>
          <w:tcPr>
            <w:tcW w:w="80" w:type="dxa"/>
            <w:vAlign w:val="bottom"/>
            <w:tcBorders>
              <w:bottom w:val="single" w:sz="8" w:color="6E6E70"/>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6E6E70"/>
            </w:tcBorders>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61.920</w:t>
            </w:r>
          </w:p>
        </w:tc>
        <w:tc>
          <w:tcPr>
            <w:tcW w:w="80" w:type="dxa"/>
            <w:vAlign w:val="bottom"/>
            <w:tcBorders>
              <w:bottom w:val="single" w:sz="8" w:color="6E6E70"/>
            </w:tcBorders>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1/21/2026</w:t>
            </w:r>
          </w:p>
        </w:tc>
        <w:tc>
          <w:tcPr>
            <w:tcW w:w="40" w:type="dxa"/>
            <w:vAlign w:val="bottom"/>
            <w:tcBorders>
              <w:bottom w:val="single" w:sz="8" w:color="6E6E70"/>
            </w:tcBorders>
          </w:tcPr>
          <w:p>
            <w:pPr>
              <w:spacing w:after="0"/>
              <w:rPr>
                <w:sz w:val="15"/>
                <w:szCs w:val="15"/>
                <w:color w:val="auto"/>
              </w:rPr>
            </w:pPr>
          </w:p>
        </w:tc>
        <w:tc>
          <w:tcPr>
            <w:tcW w:w="40" w:type="dxa"/>
            <w:vAlign w:val="bottom"/>
            <w:tcBorders>
              <w:bottom w:val="single" w:sz="8" w:color="6E6E70"/>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Borders>
              <w:bottom w:val="single" w:sz="8" w:color="6E6E70"/>
            </w:tcBorders>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1/16/2019</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Arial" w:cs="Arial" w:eastAsia="Arial" w:hAnsi="Arial"/>
                <w:sz w:val="15"/>
                <w:szCs w:val="15"/>
                <w:color w:val="auto"/>
              </w:rPr>
              <w:t>89,600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2,683,520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4/17/2019</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Arial" w:cs="Arial" w:eastAsia="Arial" w:hAnsi="Arial"/>
                <w:sz w:val="15"/>
                <w:szCs w:val="15"/>
                <w:color w:val="auto"/>
              </w:rPr>
              <w:t>12,700</w:t>
            </w:r>
            <w:r>
              <w:rPr>
                <w:rFonts w:ascii="Arial" w:cs="Arial" w:eastAsia="Arial" w:hAnsi="Arial"/>
                <w:sz w:val="19"/>
                <w:szCs w:val="19"/>
                <w:color w:val="auto"/>
                <w:vertAlign w:val="superscript"/>
              </w:rPr>
              <w:t>(3)</w:t>
            </w:r>
          </w:p>
        </w:tc>
        <w:tc>
          <w:tcPr>
            <w:tcW w:w="80" w:type="dxa"/>
            <w:vAlign w:val="bottom"/>
            <w:tcBorders>
              <w:bottom w:val="single" w:sz="8" w:color="6E6E70"/>
            </w:tcBorders>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380,365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4/17/2019</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860" w:type="dxa"/>
            <w:vAlign w:val="bottom"/>
            <w:gridSpan w:val="2"/>
          </w:tcPr>
          <w:p>
            <w:pPr>
              <w:jc w:val="right"/>
              <w:spacing w:after="0" w:line="187" w:lineRule="exact"/>
              <w:rPr>
                <w:sz w:val="20"/>
                <w:szCs w:val="20"/>
                <w:color w:val="auto"/>
              </w:rPr>
            </w:pPr>
            <w:r>
              <w:rPr>
                <w:rFonts w:ascii="Arial" w:cs="Arial" w:eastAsia="Arial" w:hAnsi="Arial"/>
                <w:sz w:val="15"/>
                <w:szCs w:val="15"/>
                <w:color w:val="auto"/>
              </w:rPr>
              <w:t>48,840</w:t>
            </w:r>
            <w:r>
              <w:rPr>
                <w:rFonts w:ascii="Arial" w:cs="Arial" w:eastAsia="Arial" w:hAnsi="Arial"/>
                <w:sz w:val="19"/>
                <w:szCs w:val="19"/>
                <w:color w:val="auto"/>
                <w:vertAlign w:val="superscript"/>
              </w:rPr>
              <w:t>(9)</w:t>
            </w:r>
          </w:p>
        </w:tc>
        <w:tc>
          <w:tcPr>
            <w:tcW w:w="80" w:type="dxa"/>
            <w:vAlign w:val="bottom"/>
            <w:tcBorders>
              <w:bottom w:val="single" w:sz="8" w:color="6E6E70"/>
            </w:tcBorders>
          </w:tcPr>
          <w:p>
            <w:pPr>
              <w:spacing w:after="0"/>
              <w:rPr>
                <w:sz w:val="16"/>
                <w:szCs w:val="16"/>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1,462,758</w:t>
            </w: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1/15/2020</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Arial" w:cs="Arial" w:eastAsia="Arial" w:hAnsi="Arial"/>
                <w:sz w:val="15"/>
                <w:szCs w:val="15"/>
                <w:color w:val="auto"/>
              </w:rPr>
              <w:t>113,060</w:t>
            </w:r>
            <w:r>
              <w:rPr>
                <w:rFonts w:ascii="Arial" w:cs="Arial" w:eastAsia="Arial" w:hAnsi="Arial"/>
                <w:sz w:val="19"/>
                <w:szCs w:val="19"/>
                <w:color w:val="auto"/>
                <w:vertAlign w:val="superscript"/>
              </w:rPr>
              <w:t>(8)</w:t>
            </w:r>
          </w:p>
        </w:tc>
        <w:tc>
          <w:tcPr>
            <w:tcW w:w="80" w:type="dxa"/>
            <w:vAlign w:val="bottom"/>
            <w:tcBorders>
              <w:bottom w:val="single" w:sz="8" w:color="6E6E70"/>
            </w:tcBorders>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3,386,147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(4)</w:t>
            </w:r>
          </w:p>
        </w:tc>
        <w:tc>
          <w:tcPr>
            <w:tcW w:w="80" w:type="dxa"/>
            <w:vAlign w:val="bottom"/>
            <w:tcBorders>
              <w:bottom w:val="single" w:sz="8" w:color="6E6E70"/>
            </w:tcBorders>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1,100,962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100" w:type="dxa"/>
            <w:vAlign w:val="bottom"/>
          </w:tcPr>
          <w:p>
            <w:pPr>
              <w:jc w:val="right"/>
              <w:spacing w:after="0" w:line="187" w:lineRule="exact"/>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(5)</w:t>
            </w:r>
          </w:p>
        </w:tc>
        <w:tc>
          <w:tcPr>
            <w:tcW w:w="80" w:type="dxa"/>
            <w:vAlign w:val="bottom"/>
            <w:tcBorders>
              <w:bottom w:val="single" w:sz="8" w:color="6E6E70"/>
            </w:tcBorders>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1,100,962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1/20/2021</w:t>
            </w:r>
          </w:p>
        </w:tc>
        <w:tc>
          <w:tcPr>
            <w:tcW w:w="60" w:type="dxa"/>
            <w:vAlign w:val="bottom"/>
            <w:tcBorders>
              <w:bottom w:val="single" w:sz="8" w:color="6E6E70"/>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40" w:type="dxa"/>
            <w:vAlign w:val="bottom"/>
            <w:tcBorders>
              <w:bottom w:val="single" w:sz="8" w:color="6E6E70"/>
            </w:tcBorders>
          </w:tcPr>
          <w:p>
            <w:pPr>
              <w:spacing w:after="0"/>
              <w:rPr>
                <w:sz w:val="16"/>
                <w:szCs w:val="16"/>
                <w:color w:val="auto"/>
              </w:rPr>
            </w:pPr>
          </w:p>
        </w:tc>
        <w:tc>
          <w:tcPr>
            <w:tcW w:w="860" w:type="dxa"/>
            <w:vAlign w:val="bottom"/>
            <w:gridSpan w:val="2"/>
          </w:tcPr>
          <w:p>
            <w:pPr>
              <w:jc w:val="right"/>
              <w:spacing w:after="0" w:line="187" w:lineRule="exact"/>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(6)</w:t>
            </w:r>
          </w:p>
        </w:tc>
        <w:tc>
          <w:tcPr>
            <w:tcW w:w="80" w:type="dxa"/>
            <w:vAlign w:val="bottom"/>
            <w:tcBorders>
              <w:bottom w:val="single" w:sz="8" w:color="6E6E70"/>
            </w:tcBorders>
          </w:tcPr>
          <w:p>
            <w:pPr>
              <w:spacing w:after="0"/>
              <w:rPr>
                <w:sz w:val="16"/>
                <w:szCs w:val="16"/>
                <w:color w:val="auto"/>
              </w:rPr>
            </w:pPr>
          </w:p>
        </w:tc>
        <w:tc>
          <w:tcPr>
            <w:tcW w:w="920" w:type="dxa"/>
            <w:vAlign w:val="bottom"/>
          </w:tcPr>
          <w:p>
            <w:pPr>
              <w:jc w:val="right"/>
              <w:ind w:right="105"/>
              <w:spacing w:after="0"/>
              <w:rPr>
                <w:sz w:val="20"/>
                <w:szCs w:val="20"/>
                <w:color w:val="auto"/>
              </w:rPr>
            </w:pPr>
            <w:r>
              <w:rPr>
                <w:rFonts w:ascii="Arial" w:cs="Arial" w:eastAsia="Arial" w:hAnsi="Arial"/>
                <w:sz w:val="15"/>
                <w:szCs w:val="15"/>
                <w:color w:val="auto"/>
              </w:rPr>
              <w:t>1,100,962</w:t>
            </w:r>
          </w:p>
        </w:tc>
        <w:tc>
          <w:tcPr>
            <w:tcW w:w="80" w:type="dxa"/>
            <w:vAlign w:val="bottom"/>
            <w:tcBorders>
              <w:bottom w:val="single" w:sz="8" w:color="6E6E70"/>
            </w:tcBorders>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6E6E70"/>
            </w:tcBorders>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0" w:type="dxa"/>
            <w:vAlign w:val="bottom"/>
            <w:tcBorders>
              <w:bottom w:val="single" w:sz="8" w:color="6E6E70"/>
            </w:tcBorders>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2/3/2021</w:t>
            </w:r>
          </w:p>
        </w:tc>
        <w:tc>
          <w:tcPr>
            <w:tcW w:w="60" w:type="dxa"/>
            <w:vAlign w:val="bottom"/>
            <w:tcBorders>
              <w:bottom w:val="single" w:sz="8" w:color="6E6E70"/>
            </w:tcBorders>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40" w:type="dxa"/>
            <w:vAlign w:val="bottom"/>
            <w:tcBorders>
              <w:bottom w:val="single" w:sz="8" w:color="6E6E70"/>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6E6E70"/>
            </w:tcBorders>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5"/>
                <w:szCs w:val="15"/>
                <w:color w:val="auto"/>
              </w:rPr>
              <w:t>32,150</w:t>
            </w:r>
            <w:r>
              <w:rPr>
                <w:rFonts w:ascii="Arial" w:cs="Arial" w:eastAsia="Arial" w:hAnsi="Arial"/>
                <w:sz w:val="19"/>
                <w:szCs w:val="19"/>
                <w:color w:val="auto"/>
                <w:vertAlign w:val="superscript"/>
              </w:rPr>
              <w:t>(7)</w:t>
            </w:r>
          </w:p>
        </w:tc>
        <w:tc>
          <w:tcPr>
            <w:tcW w:w="80" w:type="dxa"/>
            <w:vAlign w:val="bottom"/>
            <w:tcBorders>
              <w:bottom w:val="single" w:sz="8" w:color="6E6E70"/>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962,893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80" w:type="dxa"/>
            <w:vAlign w:val="bottom"/>
            <w:gridSpan w:val="8"/>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spacing w:after="0"/>
              <w:rPr>
                <w:sz w:val="21"/>
                <w:szCs w:val="21"/>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56</w:t>
            </w:r>
          </w:p>
        </w:tc>
        <w:tc>
          <w:tcPr>
            <w:tcW w:w="0" w:type="dxa"/>
            <w:vAlign w:val="bottom"/>
          </w:tcPr>
          <w:p>
            <w:pPr>
              <w:spacing w:after="0"/>
              <w:rPr>
                <w:sz w:val="1"/>
                <w:szCs w:val="1"/>
                <w:color w:val="auto"/>
              </w:rPr>
            </w:pPr>
          </w:p>
        </w:tc>
      </w:tr>
      <w:tr>
        <w:trPr>
          <w:trHeight w:val="86"/>
        </w:trPr>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gridSpan w:val="2"/>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00" w:type="dxa"/>
            <w:vAlign w:val="bottom"/>
            <w:tcBorders>
              <w:bottom w:val="single" w:sz="8" w:color="C0C0C0"/>
            </w:tcBorders>
          </w:tcPr>
          <w:p>
            <w:pPr>
              <w:spacing w:after="0"/>
              <w:rPr>
                <w:sz w:val="15"/>
                <w:szCs w:val="15"/>
                <w:color w:val="auto"/>
              </w:rPr>
            </w:pPr>
          </w:p>
        </w:tc>
        <w:tc>
          <w:tcPr>
            <w:tcW w:w="60" w:type="dxa"/>
            <w:vAlign w:val="bottom"/>
            <w:tcBorders>
              <w:bottom w:val="single" w:sz="8" w:color="C0C0C0"/>
            </w:tcBorders>
          </w:tcPr>
          <w:p>
            <w:pPr>
              <w:spacing w:after="0"/>
              <w:rPr>
                <w:sz w:val="15"/>
                <w:szCs w:val="15"/>
                <w:color w:val="auto"/>
              </w:rPr>
            </w:pPr>
          </w:p>
        </w:tc>
        <w:tc>
          <w:tcPr>
            <w:tcW w:w="20" w:type="dxa"/>
            <w:vAlign w:val="bottom"/>
            <w:tcBorders>
              <w:bottom w:val="single" w:sz="8" w:color="C0C0C0"/>
            </w:tcBorders>
          </w:tcPr>
          <w:p>
            <w:pPr>
              <w:spacing w:after="0"/>
              <w:rPr>
                <w:sz w:val="15"/>
                <w:szCs w:val="15"/>
                <w:color w:val="auto"/>
              </w:rPr>
            </w:pPr>
          </w:p>
        </w:tc>
        <w:tc>
          <w:tcPr>
            <w:tcW w:w="760" w:type="dxa"/>
            <w:vAlign w:val="bottom"/>
            <w:tcBorders>
              <w:bottom w:val="single" w:sz="8" w:color="C0C0C0"/>
            </w:tcBorders>
          </w:tcPr>
          <w:p>
            <w:pPr>
              <w:spacing w:after="0"/>
              <w:rPr>
                <w:sz w:val="15"/>
                <w:szCs w:val="15"/>
                <w:color w:val="auto"/>
              </w:rPr>
            </w:pPr>
          </w:p>
        </w:tc>
        <w:tc>
          <w:tcPr>
            <w:tcW w:w="60" w:type="dxa"/>
            <w:vAlign w:val="bottom"/>
            <w:tcBorders>
              <w:bottom w:val="single" w:sz="8" w:color="C0C0C0"/>
            </w:tcBorders>
          </w:tcPr>
          <w:p>
            <w:pPr>
              <w:spacing w:after="0"/>
              <w:rPr>
                <w:sz w:val="15"/>
                <w:szCs w:val="15"/>
                <w:color w:val="auto"/>
              </w:rPr>
            </w:pPr>
          </w:p>
        </w:tc>
        <w:tc>
          <w:tcPr>
            <w:tcW w:w="146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300" w:type="dxa"/>
            <w:vAlign w:val="bottom"/>
            <w:tcBorders>
              <w:bottom w:val="single" w:sz="8" w:color="C0C0C0"/>
            </w:tcBorders>
          </w:tcPr>
          <w:p>
            <w:pPr>
              <w:spacing w:after="0"/>
              <w:rPr>
                <w:sz w:val="15"/>
                <w:szCs w:val="15"/>
                <w:color w:val="auto"/>
              </w:rPr>
            </w:pPr>
          </w:p>
        </w:tc>
        <w:tc>
          <w:tcPr>
            <w:tcW w:w="112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102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740" w:type="dxa"/>
            <w:vAlign w:val="bottom"/>
            <w:tcBorders>
              <w:bottom w:val="single" w:sz="8" w:color="C0C0C0"/>
            </w:tcBorders>
          </w:tcPr>
          <w:p>
            <w:pPr>
              <w:spacing w:after="0"/>
              <w:rPr>
                <w:sz w:val="15"/>
                <w:szCs w:val="15"/>
                <w:color w:val="auto"/>
              </w:rPr>
            </w:pPr>
          </w:p>
        </w:tc>
        <w:tc>
          <w:tcPr>
            <w:tcW w:w="40" w:type="dxa"/>
            <w:vAlign w:val="bottom"/>
            <w:tcBorders>
              <w:bottom w:val="single" w:sz="8" w:color="C0C0C0"/>
            </w:tcBorders>
          </w:tcPr>
          <w:p>
            <w:pPr>
              <w:spacing w:after="0"/>
              <w:rPr>
                <w:sz w:val="15"/>
                <w:szCs w:val="15"/>
                <w:color w:val="auto"/>
              </w:rPr>
            </w:pPr>
          </w:p>
        </w:tc>
        <w:tc>
          <w:tcPr>
            <w:tcW w:w="40" w:type="dxa"/>
            <w:vAlign w:val="bottom"/>
            <w:tcBorders>
              <w:bottom w:val="single" w:sz="8" w:color="C0C0C0"/>
            </w:tcBorders>
          </w:tcPr>
          <w:p>
            <w:pPr>
              <w:spacing w:after="0"/>
              <w:rPr>
                <w:sz w:val="15"/>
                <w:szCs w:val="15"/>
                <w:color w:val="auto"/>
              </w:rPr>
            </w:pPr>
          </w:p>
        </w:tc>
        <w:tc>
          <w:tcPr>
            <w:tcW w:w="360" w:type="dxa"/>
            <w:vAlign w:val="bottom"/>
            <w:tcBorders>
              <w:bottom w:val="single" w:sz="8" w:color="C0C0C0"/>
            </w:tcBorders>
          </w:tcPr>
          <w:p>
            <w:pPr>
              <w:spacing w:after="0"/>
              <w:rPr>
                <w:sz w:val="15"/>
                <w:szCs w:val="15"/>
                <w:color w:val="auto"/>
              </w:rPr>
            </w:pPr>
          </w:p>
        </w:tc>
        <w:tc>
          <w:tcPr>
            <w:tcW w:w="50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92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1100" w:type="dxa"/>
            <w:vAlign w:val="bottom"/>
            <w:tcBorders>
              <w:bottom w:val="single" w:sz="8" w:color="C0C0C0"/>
            </w:tcBorders>
          </w:tcPr>
          <w:p>
            <w:pPr>
              <w:spacing w:after="0"/>
              <w:rPr>
                <w:sz w:val="15"/>
                <w:szCs w:val="15"/>
                <w:color w:val="auto"/>
              </w:rPr>
            </w:pPr>
          </w:p>
        </w:tc>
        <w:tc>
          <w:tcPr>
            <w:tcW w:w="80" w:type="dxa"/>
            <w:vAlign w:val="bottom"/>
            <w:tcBorders>
              <w:bottom w:val="single" w:sz="8" w:color="C0C0C0"/>
            </w:tcBorders>
          </w:tcPr>
          <w:p>
            <w:pPr>
              <w:spacing w:after="0"/>
              <w:rPr>
                <w:sz w:val="15"/>
                <w:szCs w:val="15"/>
                <w:color w:val="auto"/>
              </w:rPr>
            </w:pPr>
          </w:p>
        </w:tc>
        <w:tc>
          <w:tcPr>
            <w:tcW w:w="74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200900" cy="15875"/>
            <wp:wrapNone/>
            <wp:docPr id="7270" name="Picture 7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spect="1" noChangeArrowheads="1"/>
                    </pic:cNvPicPr>
                  </pic:nvPicPr>
                  <pic:blipFill>
                    <a:blip r:embed="rId7277">
                      <a:extLst>
                        <a:ext uri="{28A0092B-C50C-407E-A947-70E740481C1C}"/>
                      </a:extLst>
                    </a:blip>
                    <a:srcRect/>
                    <a:stretch>
                      <a:fillRect/>
                    </a:stretch>
                  </pic:blipFill>
                  <pic:spPr bwMode="auto">
                    <a:xfrm>
                      <a:off x="0" y="0"/>
                      <a:ext cx="720090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-505460</wp:posOffset>
            </wp:positionV>
            <wp:extent cx="6497320" cy="15875"/>
            <wp:wrapNone/>
            <wp:docPr id="7271" name="Picture 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spect="1" noChangeArrowheads="1"/>
                    </pic:cNvPicPr>
                  </pic:nvPicPr>
                  <pic:blipFill>
                    <a:blip r:embed="rId7278">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-640080</wp:posOffset>
            </wp:positionV>
            <wp:extent cx="6497320" cy="15875"/>
            <wp:wrapNone/>
            <wp:docPr id="7272" name="Picture 7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spect="1" noChangeArrowheads="1"/>
                    </pic:cNvPicPr>
                  </pic:nvPicPr>
                  <pic:blipFill>
                    <a:blip r:embed="rId7279">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-774700</wp:posOffset>
            </wp:positionV>
            <wp:extent cx="6497320" cy="15875"/>
            <wp:wrapNone/>
            <wp:docPr id="7273" name="Picture 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spect="1" noChangeArrowheads="1"/>
                    </pic:cNvPicPr>
                  </pic:nvPicPr>
                  <pic:blipFill>
                    <a:blip r:embed="rId7280">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-909320</wp:posOffset>
            </wp:positionV>
            <wp:extent cx="6497320" cy="15875"/>
            <wp:wrapNone/>
            <wp:docPr id="7274" name="Picture 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spect="1" noChangeArrowheads="1"/>
                    </pic:cNvPicPr>
                  </pic:nvPicPr>
                  <pic:blipFill>
                    <a:blip r:embed="rId7281">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-1043305</wp:posOffset>
            </wp:positionV>
            <wp:extent cx="6497320" cy="15875"/>
            <wp:wrapNone/>
            <wp:docPr id="7275"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7282">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-1177925</wp:posOffset>
            </wp:positionV>
            <wp:extent cx="6497320" cy="15875"/>
            <wp:wrapNone/>
            <wp:docPr id="7276" name="Picture 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spect="1" noChangeArrowheads="1"/>
                    </pic:cNvPicPr>
                  </pic:nvPicPr>
                  <pic:blipFill>
                    <a:blip r:embed="rId7283">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-1312545</wp:posOffset>
            </wp:positionV>
            <wp:extent cx="6497320" cy="15875"/>
            <wp:wrapNone/>
            <wp:docPr id="7277" name="Picture 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spect="1" noChangeArrowheads="1"/>
                    </pic:cNvPicPr>
                  </pic:nvPicPr>
                  <pic:blipFill>
                    <a:blip r:embed="rId7284">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-1447165</wp:posOffset>
            </wp:positionV>
            <wp:extent cx="6497320" cy="15875"/>
            <wp:wrapNone/>
            <wp:docPr id="7278" name="Picture 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spect="1" noChangeArrowheads="1"/>
                    </pic:cNvPicPr>
                  </pic:nvPicPr>
                  <pic:blipFill>
                    <a:blip r:embed="rId7285">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-1573530</wp:posOffset>
            </wp:positionV>
            <wp:extent cx="6497320" cy="15875"/>
            <wp:wrapNone/>
            <wp:docPr id="7279"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7286">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-1699895</wp:posOffset>
            </wp:positionV>
            <wp:extent cx="6497320" cy="15875"/>
            <wp:wrapNone/>
            <wp:docPr id="7280"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7287">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-1826895</wp:posOffset>
            </wp:positionV>
            <wp:extent cx="6497320" cy="15875"/>
            <wp:wrapNone/>
            <wp:docPr id="7281" name="Picture 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spect="1" noChangeArrowheads="1"/>
                    </pic:cNvPicPr>
                  </pic:nvPicPr>
                  <pic:blipFill>
                    <a:blip r:embed="rId7288">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-1953260</wp:posOffset>
            </wp:positionV>
            <wp:extent cx="6497320" cy="15875"/>
            <wp:wrapNone/>
            <wp:docPr id="7282"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7289">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-2087880</wp:posOffset>
            </wp:positionV>
            <wp:extent cx="6497320" cy="15875"/>
            <wp:wrapNone/>
            <wp:docPr id="7283" name="Picture 7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spect="1" noChangeArrowheads="1"/>
                    </pic:cNvPicPr>
                  </pic:nvPicPr>
                  <pic:blipFill>
                    <a:blip r:embed="rId7290">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-2221865</wp:posOffset>
            </wp:positionV>
            <wp:extent cx="7200900" cy="15875"/>
            <wp:wrapNone/>
            <wp:docPr id="7284" name="Picture 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spect="1" noChangeArrowheads="1"/>
                    </pic:cNvPicPr>
                  </pic:nvPicPr>
                  <pic:blipFill>
                    <a:blip r:embed="rId7291">
                      <a:extLst>
                        <a:ext uri="{28A0092B-C50C-407E-A947-70E740481C1C}"/>
                      </a:extLst>
                    </a:blip>
                    <a:srcRect/>
                    <a:stretch>
                      <a:fillRect/>
                    </a:stretch>
                  </pic:blipFill>
                  <pic:spPr bwMode="auto">
                    <a:xfrm>
                      <a:off x="0" y="0"/>
                      <a:ext cx="720090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-2364740</wp:posOffset>
            </wp:positionV>
            <wp:extent cx="6497320" cy="15875"/>
            <wp:wrapNone/>
            <wp:docPr id="7285" name="Picture 7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spect="1" noChangeArrowheads="1"/>
                    </pic:cNvPicPr>
                  </pic:nvPicPr>
                  <pic:blipFill>
                    <a:blip r:embed="rId7292">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-2506980</wp:posOffset>
            </wp:positionV>
            <wp:extent cx="6497320" cy="15875"/>
            <wp:wrapNone/>
            <wp:docPr id="7286" name="Picture 7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spect="1" noChangeArrowheads="1"/>
                    </pic:cNvPicPr>
                  </pic:nvPicPr>
                  <pic:blipFill>
                    <a:blip r:embed="rId7293">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-2649220</wp:posOffset>
            </wp:positionV>
            <wp:extent cx="6497320" cy="15875"/>
            <wp:wrapNone/>
            <wp:docPr id="7287" name="Picture 7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spect="1" noChangeArrowheads="1"/>
                    </pic:cNvPicPr>
                  </pic:nvPicPr>
                  <pic:blipFill>
                    <a:blip r:embed="rId7294">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-2791460</wp:posOffset>
            </wp:positionV>
            <wp:extent cx="6497320" cy="15875"/>
            <wp:wrapNone/>
            <wp:docPr id="7288" name="Picture 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spect="1" noChangeArrowheads="1"/>
                    </pic:cNvPicPr>
                  </pic:nvPicPr>
                  <pic:blipFill>
                    <a:blip r:embed="rId7295">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-2934335</wp:posOffset>
            </wp:positionV>
            <wp:extent cx="6497320" cy="15875"/>
            <wp:wrapNone/>
            <wp:docPr id="7289" name="Picture 7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spect="1" noChangeArrowheads="1"/>
                    </pic:cNvPicPr>
                  </pic:nvPicPr>
                  <pic:blipFill>
                    <a:blip r:embed="rId7296">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-3076575</wp:posOffset>
            </wp:positionV>
            <wp:extent cx="6497320" cy="15875"/>
            <wp:wrapNone/>
            <wp:docPr id="7290" name="Picture 7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spect="1" noChangeArrowheads="1"/>
                    </pic:cNvPicPr>
                  </pic:nvPicPr>
                  <pic:blipFill>
                    <a:blip r:embed="rId7297">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-3211195</wp:posOffset>
            </wp:positionV>
            <wp:extent cx="6497320" cy="15875"/>
            <wp:wrapNone/>
            <wp:docPr id="7291" name="Picture 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spect="1" noChangeArrowheads="1"/>
                    </pic:cNvPicPr>
                  </pic:nvPicPr>
                  <pic:blipFill>
                    <a:blip r:embed="rId7298">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-3345180</wp:posOffset>
            </wp:positionV>
            <wp:extent cx="6497320" cy="15875"/>
            <wp:wrapNone/>
            <wp:docPr id="7292" name="Picture 7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spect="1" noChangeArrowheads="1"/>
                    </pic:cNvPicPr>
                  </pic:nvPicPr>
                  <pic:blipFill>
                    <a:blip r:embed="rId7299">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-3479800</wp:posOffset>
            </wp:positionV>
            <wp:extent cx="6497320" cy="15875"/>
            <wp:wrapNone/>
            <wp:docPr id="7293" name="Picture 7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spect="1" noChangeArrowheads="1"/>
                    </pic:cNvPicPr>
                  </pic:nvPicPr>
                  <pic:blipFill>
                    <a:blip r:embed="rId7300">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-3614420</wp:posOffset>
            </wp:positionV>
            <wp:extent cx="6497320" cy="15875"/>
            <wp:wrapNone/>
            <wp:docPr id="7294" name="Picture 7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spect="1" noChangeArrowheads="1"/>
                    </pic:cNvPicPr>
                  </pic:nvPicPr>
                  <pic:blipFill>
                    <a:blip r:embed="rId7301">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-3749040</wp:posOffset>
            </wp:positionV>
            <wp:extent cx="6497320" cy="15875"/>
            <wp:wrapNone/>
            <wp:docPr id="7295" name="Picture 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spect="1" noChangeArrowheads="1"/>
                    </pic:cNvPicPr>
                  </pic:nvPicPr>
                  <pic:blipFill>
                    <a:blip r:embed="rId7302">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-3883025</wp:posOffset>
            </wp:positionV>
            <wp:extent cx="7200900" cy="15875"/>
            <wp:wrapNone/>
            <wp:docPr id="7296" name="Picture 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spect="1" noChangeArrowheads="1"/>
                    </pic:cNvPicPr>
                  </pic:nvPicPr>
                  <pic:blipFill>
                    <a:blip r:embed="rId7303">
                      <a:extLst>
                        <a:ext uri="{28A0092B-C50C-407E-A947-70E740481C1C}"/>
                      </a:extLst>
                    </a:blip>
                    <a:srcRect/>
                    <a:stretch>
                      <a:fillRect/>
                    </a:stretch>
                  </pic:blipFill>
                  <pic:spPr bwMode="auto">
                    <a:xfrm>
                      <a:off x="0" y="0"/>
                      <a:ext cx="720090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-4025900</wp:posOffset>
            </wp:positionV>
            <wp:extent cx="6497320" cy="15875"/>
            <wp:wrapNone/>
            <wp:docPr id="7297" name="Picture 7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spect="1" noChangeArrowheads="1"/>
                    </pic:cNvPicPr>
                  </pic:nvPicPr>
                  <pic:blipFill>
                    <a:blip r:embed="rId7304">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-4168140</wp:posOffset>
            </wp:positionV>
            <wp:extent cx="6497320" cy="15875"/>
            <wp:wrapNone/>
            <wp:docPr id="7298" name="Picture 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spect="1" noChangeArrowheads="1"/>
                    </pic:cNvPicPr>
                  </pic:nvPicPr>
                  <pic:blipFill>
                    <a:blip r:embed="rId7305">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-4310380</wp:posOffset>
            </wp:positionV>
            <wp:extent cx="6497320" cy="15875"/>
            <wp:wrapNone/>
            <wp:docPr id="7299" name="Picture 7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spect="1" noChangeArrowheads="1"/>
                    </pic:cNvPicPr>
                  </pic:nvPicPr>
                  <pic:blipFill>
                    <a:blip r:embed="rId7306">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-4452620</wp:posOffset>
            </wp:positionV>
            <wp:extent cx="6497320" cy="15875"/>
            <wp:wrapNone/>
            <wp:docPr id="7300" name="Picture 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spect="1" noChangeArrowheads="1"/>
                    </pic:cNvPicPr>
                  </pic:nvPicPr>
                  <pic:blipFill>
                    <a:blip r:embed="rId7307">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-4595495</wp:posOffset>
            </wp:positionV>
            <wp:extent cx="6497320" cy="15875"/>
            <wp:wrapNone/>
            <wp:docPr id="7301" name="Picture 7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spect="1" noChangeArrowheads="1"/>
                    </pic:cNvPicPr>
                  </pic:nvPicPr>
                  <pic:blipFill>
                    <a:blip r:embed="rId7308">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-4737735</wp:posOffset>
            </wp:positionV>
            <wp:extent cx="6497320" cy="15875"/>
            <wp:wrapNone/>
            <wp:docPr id="7302" name="Picture 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spect="1" noChangeArrowheads="1"/>
                    </pic:cNvPicPr>
                  </pic:nvPicPr>
                  <pic:blipFill>
                    <a:blip r:embed="rId7309">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-4879975</wp:posOffset>
            </wp:positionV>
            <wp:extent cx="6497320" cy="15875"/>
            <wp:wrapNone/>
            <wp:docPr id="7303" name="Picture 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spect="1" noChangeArrowheads="1"/>
                    </pic:cNvPicPr>
                  </pic:nvPicPr>
                  <pic:blipFill>
                    <a:blip r:embed="rId7310">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-5014595</wp:posOffset>
            </wp:positionV>
            <wp:extent cx="6497320" cy="15875"/>
            <wp:wrapNone/>
            <wp:docPr id="7304" name="Picture 7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spect="1" noChangeArrowheads="1"/>
                    </pic:cNvPicPr>
                  </pic:nvPicPr>
                  <pic:blipFill>
                    <a:blip r:embed="rId7311">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-5149215</wp:posOffset>
            </wp:positionV>
            <wp:extent cx="6497320" cy="15875"/>
            <wp:wrapNone/>
            <wp:docPr id="7305" name="Picture 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spect="1" noChangeArrowheads="1"/>
                    </pic:cNvPicPr>
                  </pic:nvPicPr>
                  <pic:blipFill>
                    <a:blip r:embed="rId7312">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-5283200</wp:posOffset>
            </wp:positionV>
            <wp:extent cx="6497320" cy="15875"/>
            <wp:wrapNone/>
            <wp:docPr id="7306" name="Picture 7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spect="1" noChangeArrowheads="1"/>
                    </pic:cNvPicPr>
                  </pic:nvPicPr>
                  <pic:blipFill>
                    <a:blip r:embed="rId7313">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-5417820</wp:posOffset>
            </wp:positionV>
            <wp:extent cx="6497320" cy="15875"/>
            <wp:wrapNone/>
            <wp:docPr id="7307" name="Picture 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spect="1" noChangeArrowheads="1"/>
                    </pic:cNvPicPr>
                  </pic:nvPicPr>
                  <pic:blipFill>
                    <a:blip r:embed="rId7314">
                      <a:extLst>
                        <a:ext uri="{28A0092B-C50C-407E-A947-70E740481C1C}"/>
                      </a:extLst>
                    </a:blip>
                    <a:srcRect/>
                    <a:stretch>
                      <a:fillRect/>
                    </a:stretch>
                  </pic:blipFill>
                  <pic:spPr bwMode="auto">
                    <a:xfrm>
                      <a:off x="0" y="0"/>
                      <a:ext cx="6497320" cy="1587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-5552440</wp:posOffset>
            </wp:positionV>
            <wp:extent cx="6497320" cy="15875"/>
            <wp:wrapNone/>
            <wp:docPr id="7308" name="Picture 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spect="1" noChangeArrowheads="1"/>
                    </pic:cNvPicPr>
                  </pic:nvPicPr>
                  <pic:blipFill>
                    <a:blip r:embed="rId7315">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11340"/>
          </w:cols>
          <w:pgMar w:left="320" w:top="22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1940" w:type="dxa"/>
            <w:vAlign w:val="bottom"/>
            <w:gridSpan w:val="3"/>
          </w:tcPr>
          <w:p>
            <w:pPr>
              <w:jc w:val="right"/>
              <w:ind w:right="745"/>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29"/>
        </w:trPr>
        <w:tc>
          <w:tcPr>
            <w:tcW w:w="1100" w:type="dxa"/>
            <w:vAlign w:val="bottom"/>
            <w:tcBorders>
              <w:top w:val="single" w:sz="8" w:color="0000EE"/>
            </w:tcBorders>
          </w:tcPr>
          <w:p>
            <w:pPr>
              <w:spacing w:after="0"/>
              <w:rPr>
                <w:sz w:val="24"/>
                <w:szCs w:val="24"/>
                <w:color w:val="auto"/>
              </w:rPr>
            </w:pPr>
          </w:p>
        </w:tc>
        <w:tc>
          <w:tcPr>
            <w:tcW w:w="20" w:type="dxa"/>
            <w:vAlign w:val="bottom"/>
            <w:tcBorders>
              <w:top w:val="single" w:sz="8" w:color="0000EE"/>
              <w:bottom w:val="single" w:sz="8" w:color="242B61"/>
            </w:tcBorders>
          </w:tcPr>
          <w:p>
            <w:pPr>
              <w:spacing w:after="0"/>
              <w:rPr>
                <w:sz w:val="24"/>
                <w:szCs w:val="24"/>
                <w:color w:val="auto"/>
              </w:rPr>
            </w:pPr>
          </w:p>
        </w:tc>
        <w:tc>
          <w:tcPr>
            <w:tcW w:w="820" w:type="dxa"/>
            <w:vAlign w:val="bottom"/>
            <w:tcBorders>
              <w:bottom w:val="single" w:sz="8" w:color="242B61"/>
            </w:tcBorders>
          </w:tcPr>
          <w:p>
            <w:pPr>
              <w:spacing w:after="0"/>
              <w:rPr>
                <w:sz w:val="24"/>
                <w:szCs w:val="24"/>
                <w:color w:val="auto"/>
              </w:rPr>
            </w:pPr>
          </w:p>
        </w:tc>
        <w:tc>
          <w:tcPr>
            <w:tcW w:w="1120" w:type="dxa"/>
            <w:vAlign w:val="bottom"/>
            <w:tcBorders>
              <w:bottom w:val="single" w:sz="8" w:color="242B61"/>
            </w:tcBorders>
          </w:tcPr>
          <w:p>
            <w:pPr>
              <w:spacing w:after="0"/>
              <w:rPr>
                <w:sz w:val="24"/>
                <w:szCs w:val="24"/>
                <w:color w:val="auto"/>
              </w:rPr>
            </w:pPr>
          </w:p>
        </w:tc>
        <w:tc>
          <w:tcPr>
            <w:tcW w:w="1420" w:type="dxa"/>
            <w:vAlign w:val="bottom"/>
            <w:tcBorders>
              <w:bottom w:val="single" w:sz="8" w:color="242B61"/>
            </w:tcBorders>
          </w:tcPr>
          <w:p>
            <w:pPr>
              <w:jc w:val="right"/>
              <w:ind w:right="265"/>
              <w:spacing w:after="0"/>
              <w:rPr>
                <w:sz w:val="20"/>
                <w:szCs w:val="20"/>
                <w:color w:val="auto"/>
              </w:rPr>
            </w:pPr>
            <w:r>
              <w:rPr>
                <w:rFonts w:ascii="Arial" w:cs="Arial" w:eastAsia="Arial" w:hAnsi="Arial"/>
                <w:sz w:val="15"/>
                <w:szCs w:val="15"/>
                <w:b w:val="1"/>
                <w:bCs w:val="1"/>
                <w:color w:val="242B61"/>
                <w:w w:val="99"/>
              </w:rPr>
              <w:t>Option Awards</w:t>
            </w:r>
          </w:p>
        </w:tc>
        <w:tc>
          <w:tcPr>
            <w:tcW w:w="840" w:type="dxa"/>
            <w:vAlign w:val="bottom"/>
            <w:tcBorders>
              <w:bottom w:val="single" w:sz="8" w:color="242B61"/>
            </w:tcBorders>
          </w:tcPr>
          <w:p>
            <w:pPr>
              <w:spacing w:after="0"/>
              <w:rPr>
                <w:sz w:val="24"/>
                <w:szCs w:val="24"/>
                <w:color w:val="auto"/>
              </w:rPr>
            </w:pPr>
          </w:p>
        </w:tc>
        <w:tc>
          <w:tcPr>
            <w:tcW w:w="820" w:type="dxa"/>
            <w:vAlign w:val="bottom"/>
            <w:tcBorders>
              <w:bottom w:val="single" w:sz="8" w:color="242B61"/>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Borders>
              <w:bottom w:val="single" w:sz="8" w:color="242B61"/>
            </w:tcBorders>
          </w:tcPr>
          <w:p>
            <w:pPr>
              <w:spacing w:after="0"/>
              <w:rPr>
                <w:sz w:val="24"/>
                <w:szCs w:val="24"/>
                <w:color w:val="auto"/>
              </w:rPr>
            </w:pPr>
          </w:p>
        </w:tc>
        <w:tc>
          <w:tcPr>
            <w:tcW w:w="2400" w:type="dxa"/>
            <w:vAlign w:val="bottom"/>
            <w:tcBorders>
              <w:bottom w:val="single" w:sz="8" w:color="242B61"/>
            </w:tcBorders>
            <w:gridSpan w:val="2"/>
          </w:tcPr>
          <w:p>
            <w:pPr>
              <w:jc w:val="right"/>
              <w:ind w:right="485"/>
              <w:spacing w:after="0"/>
              <w:rPr>
                <w:sz w:val="20"/>
                <w:szCs w:val="20"/>
                <w:color w:val="auto"/>
              </w:rPr>
            </w:pPr>
            <w:r>
              <w:rPr>
                <w:rFonts w:ascii="Arial" w:cs="Arial" w:eastAsia="Arial" w:hAnsi="Arial"/>
                <w:sz w:val="15"/>
                <w:szCs w:val="15"/>
                <w:b w:val="1"/>
                <w:bCs w:val="1"/>
                <w:color w:val="242B61"/>
              </w:rPr>
              <w:t>Stock Awards</w:t>
            </w:r>
          </w:p>
        </w:tc>
        <w:tc>
          <w:tcPr>
            <w:tcW w:w="1420" w:type="dxa"/>
            <w:vAlign w:val="bottom"/>
            <w:tcBorders>
              <w:bottom w:val="single" w:sz="8" w:color="242B61"/>
            </w:tcBorders>
          </w:tcPr>
          <w:p>
            <w:pPr>
              <w:spacing w:after="0"/>
              <w:rPr>
                <w:sz w:val="24"/>
                <w:szCs w:val="24"/>
                <w:color w:val="auto"/>
              </w:rPr>
            </w:pPr>
          </w:p>
        </w:tc>
      </w:tr>
      <w:tr>
        <w:trPr>
          <w:trHeight w:val="151"/>
        </w:trPr>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jc w:val="right"/>
              <w:ind w:right="145"/>
              <w:spacing w:after="0" w:line="151" w:lineRule="exact"/>
              <w:rPr>
                <w:sz w:val="20"/>
                <w:szCs w:val="20"/>
                <w:color w:val="auto"/>
              </w:rPr>
            </w:pPr>
            <w:r>
              <w:rPr>
                <w:rFonts w:ascii="Arial" w:cs="Arial" w:eastAsia="Arial" w:hAnsi="Arial"/>
                <w:sz w:val="15"/>
                <w:szCs w:val="15"/>
                <w:b w:val="1"/>
                <w:bCs w:val="1"/>
                <w:color w:val="242B61"/>
              </w:rPr>
              <w:t>Equity</w:t>
            </w:r>
          </w:p>
        </w:tc>
        <w:tc>
          <w:tcPr>
            <w:tcW w:w="1420" w:type="dxa"/>
            <w:vAlign w:val="bottom"/>
          </w:tcPr>
          <w:p>
            <w:pPr>
              <w:jc w:val="right"/>
              <w:ind w:right="125"/>
              <w:spacing w:after="0" w:line="151" w:lineRule="exact"/>
              <w:rPr>
                <w:sz w:val="20"/>
                <w:szCs w:val="20"/>
                <w:color w:val="auto"/>
              </w:rPr>
            </w:pPr>
            <w:r>
              <w:rPr>
                <w:rFonts w:ascii="Arial" w:cs="Arial" w:eastAsia="Arial" w:hAnsi="Arial"/>
                <w:sz w:val="15"/>
                <w:szCs w:val="15"/>
                <w:b w:val="1"/>
                <w:bCs w:val="1"/>
                <w:color w:val="242B61"/>
              </w:rPr>
              <w:t>Equity</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Incentive</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Incentive</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Plan Awards:</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Plan Awards:</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Number</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Market</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Number of</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Market or</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242B61"/>
              </w:rPr>
              <w:t>Number of</w:t>
            </w:r>
          </w:p>
        </w:tc>
        <w:tc>
          <w:tcPr>
            <w:tcW w:w="1420" w:type="dxa"/>
            <w:vAlign w:val="bottom"/>
          </w:tcPr>
          <w:p>
            <w:pPr>
              <w:jc w:val="right"/>
              <w:ind w:right="185"/>
              <w:spacing w:after="0"/>
              <w:rPr>
                <w:sz w:val="20"/>
                <w:szCs w:val="20"/>
                <w:color w:val="auto"/>
              </w:rPr>
            </w:pPr>
            <w:r>
              <w:rPr>
                <w:rFonts w:ascii="Arial" w:cs="Arial" w:eastAsia="Arial" w:hAnsi="Arial"/>
                <w:sz w:val="15"/>
                <w:szCs w:val="15"/>
                <w:b w:val="1"/>
                <w:bCs w:val="1"/>
                <w:color w:val="242B61"/>
              </w:rPr>
              <w:t>Number of</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of Shares</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Value of</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Unearned</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Payout Value of</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242B61"/>
              </w:rPr>
              <w:t>Securities</w:t>
            </w:r>
          </w:p>
        </w:tc>
        <w:tc>
          <w:tcPr>
            <w:tcW w:w="1420" w:type="dxa"/>
            <w:vAlign w:val="bottom"/>
          </w:tcPr>
          <w:p>
            <w:pPr>
              <w:jc w:val="right"/>
              <w:ind w:right="185"/>
              <w:spacing w:after="0"/>
              <w:rPr>
                <w:sz w:val="20"/>
                <w:szCs w:val="20"/>
                <w:color w:val="auto"/>
              </w:rPr>
            </w:pPr>
            <w:r>
              <w:rPr>
                <w:rFonts w:ascii="Arial" w:cs="Arial" w:eastAsia="Arial" w:hAnsi="Arial"/>
                <w:sz w:val="15"/>
                <w:szCs w:val="15"/>
                <w:b w:val="1"/>
                <w:bCs w:val="1"/>
                <w:color w:val="242B61"/>
              </w:rPr>
              <w:t>Securities</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or Units</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Shares or</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Shares, Units</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Unearned</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242B61"/>
              </w:rPr>
              <w:t>Underlying</w:t>
            </w:r>
          </w:p>
        </w:tc>
        <w:tc>
          <w:tcPr>
            <w:tcW w:w="1420" w:type="dxa"/>
            <w:vAlign w:val="bottom"/>
          </w:tcPr>
          <w:p>
            <w:pPr>
              <w:jc w:val="right"/>
              <w:ind w:right="185"/>
              <w:spacing w:after="0"/>
              <w:rPr>
                <w:sz w:val="20"/>
                <w:szCs w:val="20"/>
                <w:color w:val="auto"/>
              </w:rPr>
            </w:pPr>
            <w:r>
              <w:rPr>
                <w:rFonts w:ascii="Arial" w:cs="Arial" w:eastAsia="Arial" w:hAnsi="Arial"/>
                <w:sz w:val="15"/>
                <w:szCs w:val="15"/>
                <w:b w:val="1"/>
                <w:bCs w:val="1"/>
                <w:color w:val="242B61"/>
              </w:rPr>
              <w:t>Underlying</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of Stock</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Units of</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or Other</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Shares, Units</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242B61"/>
              </w:rPr>
              <w:t>Unexercised</w:t>
            </w:r>
          </w:p>
        </w:tc>
        <w:tc>
          <w:tcPr>
            <w:tcW w:w="1420" w:type="dxa"/>
            <w:vAlign w:val="bottom"/>
          </w:tcPr>
          <w:p>
            <w:pPr>
              <w:jc w:val="right"/>
              <w:ind w:right="185"/>
              <w:spacing w:after="0"/>
              <w:rPr>
                <w:sz w:val="20"/>
                <w:szCs w:val="20"/>
                <w:color w:val="auto"/>
              </w:rPr>
            </w:pPr>
            <w:r>
              <w:rPr>
                <w:rFonts w:ascii="Arial" w:cs="Arial" w:eastAsia="Arial" w:hAnsi="Arial"/>
                <w:sz w:val="15"/>
                <w:szCs w:val="15"/>
                <w:b w:val="1"/>
                <w:bCs w:val="1"/>
                <w:color w:val="242B61"/>
              </w:rPr>
              <w:t>Unexercised</w:t>
            </w:r>
          </w:p>
        </w:tc>
        <w:tc>
          <w:tcPr>
            <w:tcW w:w="840" w:type="dxa"/>
            <w:vAlign w:val="bottom"/>
          </w:tcPr>
          <w:p>
            <w:pPr>
              <w:jc w:val="right"/>
              <w:ind w:right="5"/>
              <w:spacing w:after="0"/>
              <w:rPr>
                <w:sz w:val="20"/>
                <w:szCs w:val="20"/>
                <w:color w:val="auto"/>
              </w:rPr>
            </w:pPr>
            <w:r>
              <w:rPr>
                <w:rFonts w:ascii="Arial" w:cs="Arial" w:eastAsia="Arial" w:hAnsi="Arial"/>
                <w:sz w:val="15"/>
                <w:szCs w:val="15"/>
                <w:b w:val="1"/>
                <w:bCs w:val="1"/>
                <w:color w:val="242B61"/>
              </w:rPr>
              <w:t>Option</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That Have</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Stock That</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Rights That</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or Other Rights</w:t>
            </w:r>
          </w:p>
        </w:tc>
      </w:tr>
      <w:tr>
        <w:trPr>
          <w:trHeight w:val="174"/>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b w:val="1"/>
                <w:bCs w:val="1"/>
                <w:color w:val="242B61"/>
              </w:rPr>
              <w:t>Option/</w:t>
            </w: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242B61"/>
              </w:rPr>
              <w:t>Options</w:t>
            </w:r>
          </w:p>
        </w:tc>
        <w:tc>
          <w:tcPr>
            <w:tcW w:w="1420" w:type="dxa"/>
            <w:vAlign w:val="bottom"/>
          </w:tcPr>
          <w:p>
            <w:pPr>
              <w:jc w:val="right"/>
              <w:ind w:right="185"/>
              <w:spacing w:after="0"/>
              <w:rPr>
                <w:sz w:val="20"/>
                <w:szCs w:val="20"/>
                <w:color w:val="auto"/>
              </w:rPr>
            </w:pPr>
            <w:r>
              <w:rPr>
                <w:rFonts w:ascii="Arial" w:cs="Arial" w:eastAsia="Arial" w:hAnsi="Arial"/>
                <w:sz w:val="15"/>
                <w:szCs w:val="15"/>
                <w:b w:val="1"/>
                <w:bCs w:val="1"/>
                <w:color w:val="242B61"/>
              </w:rPr>
              <w:t>Options</w:t>
            </w:r>
          </w:p>
        </w:tc>
        <w:tc>
          <w:tcPr>
            <w:tcW w:w="840" w:type="dxa"/>
            <w:vAlign w:val="bottom"/>
          </w:tcPr>
          <w:p>
            <w:pPr>
              <w:jc w:val="right"/>
              <w:ind w:right="5"/>
              <w:spacing w:after="0"/>
              <w:rPr>
                <w:sz w:val="20"/>
                <w:szCs w:val="20"/>
                <w:color w:val="auto"/>
              </w:rPr>
            </w:pPr>
            <w:r>
              <w:rPr>
                <w:rFonts w:ascii="Arial" w:cs="Arial" w:eastAsia="Arial" w:hAnsi="Arial"/>
                <w:sz w:val="15"/>
                <w:szCs w:val="15"/>
                <w:b w:val="1"/>
                <w:bCs w:val="1"/>
                <w:color w:val="242B61"/>
              </w:rPr>
              <w:t>Exercise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242B61"/>
              </w:rPr>
              <w:t>Option</w:t>
            </w:r>
          </w:p>
        </w:tc>
        <w:tc>
          <w:tcPr>
            <w:tcW w:w="1140" w:type="dxa"/>
            <w:vAlign w:val="bottom"/>
          </w:tcPr>
          <w:p>
            <w:pPr>
              <w:jc w:val="right"/>
              <w:ind w:right="205"/>
              <w:spacing w:after="0"/>
              <w:rPr>
                <w:sz w:val="20"/>
                <w:szCs w:val="20"/>
                <w:color w:val="auto"/>
              </w:rPr>
            </w:pPr>
            <w:r>
              <w:rPr>
                <w:rFonts w:ascii="Arial" w:cs="Arial" w:eastAsia="Arial" w:hAnsi="Arial"/>
                <w:sz w:val="15"/>
                <w:szCs w:val="15"/>
                <w:b w:val="1"/>
                <w:bCs w:val="1"/>
                <w:color w:val="242B61"/>
              </w:rPr>
              <w:t>Not</w:t>
            </w:r>
          </w:p>
        </w:tc>
        <w:tc>
          <w:tcPr>
            <w:tcW w:w="1100" w:type="dxa"/>
            <w:vAlign w:val="bottom"/>
          </w:tcPr>
          <w:p>
            <w:pPr>
              <w:jc w:val="right"/>
              <w:ind w:right="165"/>
              <w:spacing w:after="0"/>
              <w:rPr>
                <w:sz w:val="20"/>
                <w:szCs w:val="20"/>
                <w:color w:val="auto"/>
              </w:rPr>
            </w:pPr>
            <w:r>
              <w:rPr>
                <w:rFonts w:ascii="Arial" w:cs="Arial" w:eastAsia="Arial" w:hAnsi="Arial"/>
                <w:sz w:val="15"/>
                <w:szCs w:val="15"/>
                <w:b w:val="1"/>
                <w:bCs w:val="1"/>
                <w:color w:val="242B61"/>
              </w:rPr>
              <w:t>Have Not</w:t>
            </w:r>
          </w:p>
        </w:tc>
        <w:tc>
          <w:tcPr>
            <w:tcW w:w="1300" w:type="dxa"/>
            <w:vAlign w:val="bottom"/>
          </w:tcPr>
          <w:p>
            <w:pPr>
              <w:jc w:val="right"/>
              <w:ind w:right="145"/>
              <w:spacing w:after="0"/>
              <w:rPr>
                <w:sz w:val="20"/>
                <w:szCs w:val="20"/>
                <w:color w:val="auto"/>
              </w:rPr>
            </w:pPr>
            <w:r>
              <w:rPr>
                <w:rFonts w:ascii="Arial" w:cs="Arial" w:eastAsia="Arial" w:hAnsi="Arial"/>
                <w:sz w:val="15"/>
                <w:szCs w:val="15"/>
                <w:b w:val="1"/>
                <w:bCs w:val="1"/>
                <w:color w:val="242B61"/>
              </w:rPr>
              <w:t>Have Not</w:t>
            </w:r>
          </w:p>
        </w:tc>
        <w:tc>
          <w:tcPr>
            <w:tcW w:w="1420" w:type="dxa"/>
            <w:vAlign w:val="bottom"/>
          </w:tcPr>
          <w:p>
            <w:pPr>
              <w:jc w:val="right"/>
              <w:ind w:right="125"/>
              <w:spacing w:after="0"/>
              <w:rPr>
                <w:sz w:val="20"/>
                <w:szCs w:val="20"/>
                <w:color w:val="auto"/>
              </w:rPr>
            </w:pPr>
            <w:r>
              <w:rPr>
                <w:rFonts w:ascii="Arial" w:cs="Arial" w:eastAsia="Arial" w:hAnsi="Arial"/>
                <w:sz w:val="15"/>
                <w:szCs w:val="15"/>
                <w:b w:val="1"/>
                <w:bCs w:val="1"/>
                <w:color w:val="242B61"/>
              </w:rPr>
              <w:t>That Have Not</w:t>
            </w:r>
          </w:p>
        </w:tc>
      </w:tr>
      <w:tr>
        <w:trPr>
          <w:trHeight w:val="163"/>
        </w:trPr>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5"/>
              <w:spacing w:after="0" w:line="164" w:lineRule="exact"/>
              <w:rPr>
                <w:sz w:val="20"/>
                <w:szCs w:val="20"/>
                <w:color w:val="auto"/>
              </w:rPr>
            </w:pPr>
            <w:r>
              <w:rPr>
                <w:rFonts w:ascii="Arial" w:cs="Arial" w:eastAsia="Arial" w:hAnsi="Arial"/>
                <w:sz w:val="15"/>
                <w:szCs w:val="15"/>
                <w:b w:val="1"/>
                <w:bCs w:val="1"/>
                <w:color w:val="242B61"/>
              </w:rPr>
              <w:t>PSU/RSU</w:t>
            </w:r>
          </w:p>
        </w:tc>
        <w:tc>
          <w:tcPr>
            <w:tcW w:w="1120" w:type="dxa"/>
            <w:vAlign w:val="bottom"/>
          </w:tcPr>
          <w:p>
            <w:pPr>
              <w:jc w:val="right"/>
              <w:ind w:right="85"/>
              <w:spacing w:after="0" w:line="164" w:lineRule="exact"/>
              <w:rPr>
                <w:sz w:val="20"/>
                <w:szCs w:val="20"/>
                <w:color w:val="auto"/>
              </w:rPr>
            </w:pPr>
            <w:r>
              <w:rPr>
                <w:rFonts w:ascii="Arial" w:cs="Arial" w:eastAsia="Arial" w:hAnsi="Arial"/>
                <w:sz w:val="15"/>
                <w:szCs w:val="15"/>
                <w:b w:val="1"/>
                <w:bCs w:val="1"/>
                <w:color w:val="242B61"/>
              </w:rPr>
              <w:t>Exercisable</w:t>
            </w:r>
          </w:p>
        </w:tc>
        <w:tc>
          <w:tcPr>
            <w:tcW w:w="1420" w:type="dxa"/>
            <w:vAlign w:val="bottom"/>
          </w:tcPr>
          <w:p>
            <w:pPr>
              <w:jc w:val="right"/>
              <w:ind w:right="185"/>
              <w:spacing w:after="0" w:line="164" w:lineRule="exact"/>
              <w:rPr>
                <w:sz w:val="20"/>
                <w:szCs w:val="20"/>
                <w:color w:val="auto"/>
              </w:rPr>
            </w:pPr>
            <w:r>
              <w:rPr>
                <w:rFonts w:ascii="Arial" w:cs="Arial" w:eastAsia="Arial" w:hAnsi="Arial"/>
                <w:sz w:val="15"/>
                <w:szCs w:val="15"/>
                <w:b w:val="1"/>
                <w:bCs w:val="1"/>
                <w:color w:val="242B61"/>
              </w:rPr>
              <w:t>Unexercisable</w:t>
            </w:r>
          </w:p>
        </w:tc>
        <w:tc>
          <w:tcPr>
            <w:tcW w:w="840" w:type="dxa"/>
            <w:vAlign w:val="bottom"/>
          </w:tcPr>
          <w:p>
            <w:pPr>
              <w:jc w:val="right"/>
              <w:ind w:right="5"/>
              <w:spacing w:after="0" w:line="164" w:lineRule="exact"/>
              <w:rPr>
                <w:sz w:val="20"/>
                <w:szCs w:val="20"/>
                <w:color w:val="auto"/>
              </w:rPr>
            </w:pPr>
            <w:r>
              <w:rPr>
                <w:rFonts w:ascii="Arial" w:cs="Arial" w:eastAsia="Arial" w:hAnsi="Arial"/>
                <w:sz w:val="15"/>
                <w:szCs w:val="15"/>
                <w:b w:val="1"/>
                <w:bCs w:val="1"/>
                <w:color w:val="242B61"/>
              </w:rPr>
              <w:t>Price</w:t>
            </w:r>
          </w:p>
        </w:tc>
        <w:tc>
          <w:tcPr>
            <w:tcW w:w="960" w:type="dxa"/>
            <w:vAlign w:val="bottom"/>
            <w:gridSpan w:val="2"/>
          </w:tcPr>
          <w:p>
            <w:pPr>
              <w:jc w:val="right"/>
              <w:ind w:right="140"/>
              <w:spacing w:after="0" w:line="164" w:lineRule="exact"/>
              <w:rPr>
                <w:sz w:val="20"/>
                <w:szCs w:val="20"/>
                <w:color w:val="auto"/>
              </w:rPr>
            </w:pPr>
            <w:r>
              <w:rPr>
                <w:rFonts w:ascii="Arial" w:cs="Arial" w:eastAsia="Arial" w:hAnsi="Arial"/>
                <w:sz w:val="15"/>
                <w:szCs w:val="15"/>
                <w:b w:val="1"/>
                <w:bCs w:val="1"/>
                <w:color w:val="242B61"/>
              </w:rPr>
              <w:t>Expiration</w:t>
            </w:r>
          </w:p>
        </w:tc>
        <w:tc>
          <w:tcPr>
            <w:tcW w:w="1140" w:type="dxa"/>
            <w:vAlign w:val="bottom"/>
          </w:tcPr>
          <w:p>
            <w:pPr>
              <w:jc w:val="right"/>
              <w:ind w:right="205"/>
              <w:spacing w:after="0" w:line="164" w:lineRule="exact"/>
              <w:rPr>
                <w:sz w:val="20"/>
                <w:szCs w:val="20"/>
                <w:color w:val="auto"/>
              </w:rPr>
            </w:pPr>
            <w:r>
              <w:rPr>
                <w:rFonts w:ascii="Arial" w:cs="Arial" w:eastAsia="Arial" w:hAnsi="Arial"/>
                <w:sz w:val="15"/>
                <w:szCs w:val="15"/>
                <w:b w:val="1"/>
                <w:bCs w:val="1"/>
                <w:color w:val="242B61"/>
              </w:rPr>
              <w:t>Vested</w:t>
            </w:r>
          </w:p>
        </w:tc>
        <w:tc>
          <w:tcPr>
            <w:tcW w:w="1100" w:type="dxa"/>
            <w:vAlign w:val="bottom"/>
          </w:tcPr>
          <w:p>
            <w:pPr>
              <w:jc w:val="right"/>
              <w:ind w:right="165"/>
              <w:spacing w:after="0" w:line="164" w:lineRule="exact"/>
              <w:rPr>
                <w:sz w:val="20"/>
                <w:szCs w:val="20"/>
                <w:color w:val="auto"/>
              </w:rPr>
            </w:pPr>
            <w:r>
              <w:rPr>
                <w:rFonts w:ascii="Arial" w:cs="Arial" w:eastAsia="Arial" w:hAnsi="Arial"/>
                <w:sz w:val="15"/>
                <w:szCs w:val="15"/>
                <w:b w:val="1"/>
                <w:bCs w:val="1"/>
                <w:color w:val="242B61"/>
              </w:rPr>
              <w:t>Vested</w:t>
            </w:r>
          </w:p>
        </w:tc>
        <w:tc>
          <w:tcPr>
            <w:tcW w:w="1300" w:type="dxa"/>
            <w:vAlign w:val="bottom"/>
          </w:tcPr>
          <w:p>
            <w:pPr>
              <w:jc w:val="right"/>
              <w:ind w:right="145"/>
              <w:spacing w:after="0" w:line="164" w:lineRule="exact"/>
              <w:rPr>
                <w:sz w:val="20"/>
                <w:szCs w:val="20"/>
                <w:color w:val="auto"/>
              </w:rPr>
            </w:pPr>
            <w:r>
              <w:rPr>
                <w:rFonts w:ascii="Arial" w:cs="Arial" w:eastAsia="Arial" w:hAnsi="Arial"/>
                <w:sz w:val="15"/>
                <w:szCs w:val="15"/>
                <w:b w:val="1"/>
                <w:bCs w:val="1"/>
                <w:color w:val="242B61"/>
              </w:rPr>
              <w:t>Vested</w:t>
            </w:r>
          </w:p>
        </w:tc>
        <w:tc>
          <w:tcPr>
            <w:tcW w:w="1420" w:type="dxa"/>
            <w:vAlign w:val="bottom"/>
          </w:tcPr>
          <w:p>
            <w:pPr>
              <w:jc w:val="right"/>
              <w:ind w:right="125"/>
              <w:spacing w:after="0" w:line="164" w:lineRule="exact"/>
              <w:rPr>
                <w:sz w:val="20"/>
                <w:szCs w:val="20"/>
                <w:color w:val="auto"/>
              </w:rPr>
            </w:pPr>
            <w:r>
              <w:rPr>
                <w:rFonts w:ascii="Arial" w:cs="Arial" w:eastAsia="Arial" w:hAnsi="Arial"/>
                <w:sz w:val="15"/>
                <w:szCs w:val="15"/>
                <w:b w:val="1"/>
                <w:bCs w:val="1"/>
                <w:color w:val="242B61"/>
              </w:rPr>
              <w:t>Vested</w:t>
            </w:r>
          </w:p>
        </w:tc>
      </w:tr>
      <w:tr>
        <w:trPr>
          <w:trHeight w:val="202"/>
        </w:trPr>
        <w:tc>
          <w:tcPr>
            <w:tcW w:w="11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840" w:type="dxa"/>
            <w:vAlign w:val="bottom"/>
            <w:tcBorders>
              <w:bottom w:val="single" w:sz="8" w:color="242B61"/>
            </w:tcBorders>
            <w:gridSpan w:val="2"/>
          </w:tcPr>
          <w:p>
            <w:pPr>
              <w:jc w:val="right"/>
              <w:ind w:right="5"/>
              <w:spacing w:after="0"/>
              <w:rPr>
                <w:sz w:val="20"/>
                <w:szCs w:val="20"/>
                <w:color w:val="auto"/>
              </w:rPr>
            </w:pPr>
            <w:r>
              <w:rPr>
                <w:rFonts w:ascii="Arial" w:cs="Arial" w:eastAsia="Arial" w:hAnsi="Arial"/>
                <w:sz w:val="15"/>
                <w:szCs w:val="15"/>
                <w:b w:val="1"/>
                <w:bCs w:val="1"/>
                <w:color w:val="242B61"/>
                <w:w w:val="96"/>
              </w:rPr>
              <w:t>Grant Date</w:t>
            </w:r>
          </w:p>
        </w:tc>
        <w:tc>
          <w:tcPr>
            <w:tcW w:w="1120" w:type="dxa"/>
            <w:vAlign w:val="bottom"/>
            <w:tcBorders>
              <w:bottom w:val="single" w:sz="8" w:color="242B61"/>
            </w:tcBorders>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1420" w:type="dxa"/>
            <w:vAlign w:val="bottom"/>
            <w:tcBorders>
              <w:bottom w:val="single" w:sz="8" w:color="242B61"/>
            </w:tcBorders>
          </w:tcPr>
          <w:p>
            <w:pPr>
              <w:jc w:val="right"/>
              <w:ind w:right="6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840" w:type="dxa"/>
            <w:vAlign w:val="bottom"/>
            <w:tcBorders>
              <w:bottom w:val="single" w:sz="8" w:color="242B61"/>
            </w:tcBorders>
          </w:tcPr>
          <w:p>
            <w:pPr>
              <w:jc w:val="right"/>
              <w:ind w:right="5"/>
              <w:spacing w:after="0"/>
              <w:rPr>
                <w:sz w:val="20"/>
                <w:szCs w:val="20"/>
                <w:color w:val="auto"/>
              </w:rPr>
            </w:pPr>
            <w:r>
              <w:rPr>
                <w:rFonts w:ascii="Arial" w:cs="Arial" w:eastAsia="Arial" w:hAnsi="Arial"/>
                <w:sz w:val="15"/>
                <w:szCs w:val="15"/>
                <w:b w:val="1"/>
                <w:bCs w:val="1"/>
                <w:color w:val="242B61"/>
              </w:rPr>
              <w:t>($)</w:t>
            </w:r>
          </w:p>
        </w:tc>
        <w:tc>
          <w:tcPr>
            <w:tcW w:w="960" w:type="dxa"/>
            <w:vAlign w:val="bottom"/>
            <w:tcBorders>
              <w:bottom w:val="single" w:sz="8" w:color="242B61"/>
            </w:tcBorders>
            <w:gridSpan w:val="2"/>
          </w:tcPr>
          <w:p>
            <w:pPr>
              <w:jc w:val="right"/>
              <w:ind w:right="140"/>
              <w:spacing w:after="0"/>
              <w:rPr>
                <w:sz w:val="20"/>
                <w:szCs w:val="20"/>
                <w:color w:val="auto"/>
              </w:rPr>
            </w:pPr>
            <w:r>
              <w:rPr>
                <w:rFonts w:ascii="Arial" w:cs="Arial" w:eastAsia="Arial" w:hAnsi="Arial"/>
                <w:sz w:val="15"/>
                <w:szCs w:val="15"/>
                <w:b w:val="1"/>
                <w:bCs w:val="1"/>
                <w:color w:val="242B61"/>
              </w:rPr>
              <w:t>Date</w:t>
            </w:r>
          </w:p>
        </w:tc>
        <w:tc>
          <w:tcPr>
            <w:tcW w:w="1140" w:type="dxa"/>
            <w:vAlign w:val="bottom"/>
            <w:tcBorders>
              <w:bottom w:val="single" w:sz="8" w:color="242B61"/>
            </w:tcBorders>
          </w:tcPr>
          <w:p>
            <w:pPr>
              <w:jc w:val="right"/>
              <w:ind w:right="205"/>
              <w:spacing w:after="0"/>
              <w:rPr>
                <w:sz w:val="20"/>
                <w:szCs w:val="20"/>
                <w:color w:val="auto"/>
              </w:rPr>
            </w:pPr>
            <w:r>
              <w:rPr>
                <w:rFonts w:ascii="Arial" w:cs="Arial" w:eastAsia="Arial" w:hAnsi="Arial"/>
                <w:sz w:val="15"/>
                <w:szCs w:val="15"/>
                <w:b w:val="1"/>
                <w:bCs w:val="1"/>
                <w:color w:val="242B61"/>
              </w:rPr>
              <w:t>(#)</w:t>
            </w:r>
          </w:p>
        </w:tc>
        <w:tc>
          <w:tcPr>
            <w:tcW w:w="1100" w:type="dxa"/>
            <w:vAlign w:val="bottom"/>
            <w:tcBorders>
              <w:bottom w:val="single" w:sz="8" w:color="242B61"/>
            </w:tcBorders>
          </w:tcPr>
          <w:p>
            <w:pPr>
              <w:jc w:val="right"/>
              <w:ind w:right="4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1300" w:type="dxa"/>
            <w:vAlign w:val="bottom"/>
            <w:tcBorders>
              <w:bottom w:val="single" w:sz="8" w:color="242B61"/>
            </w:tcBorders>
          </w:tcPr>
          <w:p>
            <w:pPr>
              <w:jc w:val="right"/>
              <w:ind w:right="145"/>
              <w:spacing w:after="0"/>
              <w:rPr>
                <w:sz w:val="20"/>
                <w:szCs w:val="20"/>
                <w:color w:val="auto"/>
              </w:rPr>
            </w:pPr>
            <w:r>
              <w:rPr>
                <w:rFonts w:ascii="Arial" w:cs="Arial" w:eastAsia="Arial" w:hAnsi="Arial"/>
                <w:sz w:val="15"/>
                <w:szCs w:val="15"/>
                <w:b w:val="1"/>
                <w:bCs w:val="1"/>
                <w:color w:val="242B61"/>
              </w:rPr>
              <w:t>(#)</w:t>
            </w:r>
          </w:p>
        </w:tc>
        <w:tc>
          <w:tcPr>
            <w:tcW w:w="1420" w:type="dxa"/>
            <w:vAlign w:val="bottom"/>
            <w:tcBorders>
              <w:bottom w:val="single" w:sz="8" w:color="242B61"/>
            </w:tcBorders>
          </w:tcPr>
          <w:p>
            <w:pPr>
              <w:jc w:val="right"/>
              <w:ind w:right="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r>
      <w:tr>
        <w:trPr>
          <w:trHeight w:val="186"/>
        </w:trPr>
        <w:tc>
          <w:tcPr>
            <w:tcW w:w="1100" w:type="dxa"/>
            <w:vAlign w:val="bottom"/>
          </w:tcPr>
          <w:p>
            <w:pPr>
              <w:ind w:left="40"/>
              <w:spacing w:after="0"/>
              <w:rPr>
                <w:sz w:val="20"/>
                <w:szCs w:val="20"/>
                <w:color w:val="auto"/>
              </w:rPr>
            </w:pPr>
            <w:r>
              <w:rPr>
                <w:rFonts w:ascii="Arial" w:cs="Arial" w:eastAsia="Arial" w:hAnsi="Arial"/>
                <w:sz w:val="15"/>
                <w:szCs w:val="15"/>
                <w:color w:val="auto"/>
              </w:rPr>
              <w:t>H. Gharbi</w:t>
            </w: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1/19/2012</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20,000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72.110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1/19/2022</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1100" w:type="dxa"/>
            <w:vAlign w:val="bottom"/>
          </w:tcPr>
          <w:p>
            <w:pPr>
              <w:spacing w:after="0"/>
              <w:rPr>
                <w:sz w:val="17"/>
                <w:szCs w:val="17"/>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4/18/2013</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20,000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70.925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4/18/2023</w:t>
            </w: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4/16/2014</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24,000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100.555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4/16/2024</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4/16/2015</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24,000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91.740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4/16/2025</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4/20/2016</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30,000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80.525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4/20/2026</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2"/>
        </w:trPr>
        <w:tc>
          <w:tcPr>
            <w:tcW w:w="1100" w:type="dxa"/>
            <w:vAlign w:val="bottom"/>
          </w:tcPr>
          <w:p>
            <w:pPr>
              <w:spacing w:after="0"/>
              <w:rPr>
                <w:sz w:val="21"/>
                <w:szCs w:val="21"/>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1/19/2017</w:t>
            </w: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1,500</w:t>
            </w:r>
            <w:r>
              <w:rPr>
                <w:rFonts w:ascii="Arial" w:cs="Arial" w:eastAsia="Arial" w:hAnsi="Arial"/>
                <w:sz w:val="19"/>
                <w:szCs w:val="19"/>
                <w:color w:val="auto"/>
                <w:vertAlign w:val="superscript"/>
              </w:rPr>
              <w:t>(10)</w:t>
            </w: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44,925</w:t>
            </w:r>
          </w:p>
        </w:tc>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1/16/2019</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89,600</w:t>
            </w:r>
            <w:r>
              <w:rPr>
                <w:rFonts w:ascii="Arial" w:cs="Arial" w:eastAsia="Arial" w:hAnsi="Arial"/>
                <w:sz w:val="19"/>
                <w:szCs w:val="19"/>
                <w:color w:val="auto"/>
                <w:vertAlign w:val="superscript"/>
              </w:rPr>
              <w:t>(3)</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2,683,520</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4/17/2019</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85"/>
              <w:spacing w:after="0"/>
              <w:rPr>
                <w:sz w:val="20"/>
                <w:szCs w:val="20"/>
                <w:color w:val="auto"/>
              </w:rPr>
            </w:pPr>
            <w:r>
              <w:rPr>
                <w:rFonts w:ascii="Arial" w:cs="Arial" w:eastAsia="Arial" w:hAnsi="Arial"/>
                <w:sz w:val="15"/>
                <w:szCs w:val="15"/>
                <w:color w:val="auto"/>
              </w:rPr>
              <w:t>36,630</w:t>
            </w:r>
            <w:r>
              <w:rPr>
                <w:rFonts w:ascii="Arial" w:cs="Arial" w:eastAsia="Arial" w:hAnsi="Arial"/>
                <w:sz w:val="19"/>
                <w:szCs w:val="19"/>
                <w:color w:val="auto"/>
                <w:vertAlign w:val="superscript"/>
              </w:rPr>
              <w:t>(9)</w:t>
            </w: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1,097,069</w:t>
            </w:r>
          </w:p>
        </w:tc>
        <w:tc>
          <w:tcPr>
            <w:tcW w:w="1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1/15/2020</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97,260</w:t>
            </w:r>
            <w:r>
              <w:rPr>
                <w:rFonts w:ascii="Arial" w:cs="Arial" w:eastAsia="Arial" w:hAnsi="Arial"/>
                <w:sz w:val="19"/>
                <w:szCs w:val="19"/>
                <w:color w:val="auto"/>
                <w:vertAlign w:val="superscript"/>
              </w:rPr>
              <w:t>(8)</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2,912,937</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(4)</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1,100,962</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(5)</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1,100,962</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85"/>
              <w:spacing w:after="0"/>
              <w:rPr>
                <w:sz w:val="20"/>
                <w:szCs w:val="20"/>
                <w:color w:val="auto"/>
              </w:rPr>
            </w:pPr>
            <w:r>
              <w:rPr>
                <w:rFonts w:ascii="Arial" w:cs="Arial" w:eastAsia="Arial" w:hAnsi="Arial"/>
                <w:sz w:val="15"/>
                <w:szCs w:val="15"/>
                <w:color w:val="auto"/>
              </w:rPr>
              <w:t>36,760</w:t>
            </w:r>
            <w:r>
              <w:rPr>
                <w:rFonts w:ascii="Arial" w:cs="Arial" w:eastAsia="Arial" w:hAnsi="Arial"/>
                <w:sz w:val="19"/>
                <w:szCs w:val="19"/>
                <w:color w:val="auto"/>
                <w:vertAlign w:val="superscript"/>
              </w:rPr>
              <w:t>(6)</w:t>
            </w: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1,100,962</w:t>
            </w:r>
          </w:p>
        </w:tc>
        <w:tc>
          <w:tcPr>
            <w:tcW w:w="1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2/3/2021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32,150</w:t>
            </w:r>
            <w:r>
              <w:rPr>
                <w:rFonts w:ascii="Arial" w:cs="Arial" w:eastAsia="Arial" w:hAnsi="Arial"/>
                <w:sz w:val="19"/>
                <w:szCs w:val="19"/>
                <w:color w:val="auto"/>
                <w:vertAlign w:val="superscript"/>
              </w:rPr>
              <w:t>(7)</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962,893</w:t>
            </w:r>
          </w:p>
        </w:tc>
      </w:tr>
      <w:tr>
        <w:trPr>
          <w:trHeight w:val="192"/>
        </w:trPr>
        <w:tc>
          <w:tcPr>
            <w:tcW w:w="1100" w:type="dxa"/>
            <w:vAlign w:val="bottom"/>
          </w:tcPr>
          <w:p>
            <w:pPr>
              <w:ind w:left="40"/>
              <w:spacing w:after="0"/>
              <w:rPr>
                <w:sz w:val="20"/>
                <w:szCs w:val="20"/>
                <w:color w:val="auto"/>
              </w:rPr>
            </w:pPr>
            <w:r>
              <w:rPr>
                <w:rFonts w:ascii="Arial" w:cs="Arial" w:eastAsia="Arial" w:hAnsi="Arial"/>
                <w:sz w:val="15"/>
                <w:szCs w:val="15"/>
                <w:color w:val="auto"/>
              </w:rPr>
              <w:t>A. Belani</w:t>
            </w: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1/19/2012</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127,000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72.110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1/19/2022</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1100" w:type="dxa"/>
            <w:vAlign w:val="bottom"/>
          </w:tcPr>
          <w:p>
            <w:pPr>
              <w:spacing w:after="0"/>
              <w:rPr>
                <w:sz w:val="17"/>
                <w:szCs w:val="17"/>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1/17/2013</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72,000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73.250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1/17/2023</w:t>
            </w: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1/16/2014</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60,000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88.765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1/16/2024</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1/15/2015</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80,000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77.795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1/15/2025</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11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1/21/2016</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128,000</w:t>
            </w:r>
          </w:p>
        </w:tc>
        <w:tc>
          <w:tcPr>
            <w:tcW w:w="14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61.920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1/21/2026</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2"/>
        </w:trPr>
        <w:tc>
          <w:tcPr>
            <w:tcW w:w="1100" w:type="dxa"/>
            <w:vAlign w:val="bottom"/>
          </w:tcPr>
          <w:p>
            <w:pPr>
              <w:spacing w:after="0"/>
              <w:rPr>
                <w:sz w:val="21"/>
                <w:szCs w:val="21"/>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1/16/2019</w:t>
            </w: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100,800</w:t>
            </w:r>
            <w:r>
              <w:rPr>
                <w:rFonts w:ascii="Arial" w:cs="Arial" w:eastAsia="Arial" w:hAnsi="Arial"/>
                <w:sz w:val="19"/>
                <w:szCs w:val="19"/>
                <w:color w:val="auto"/>
                <w:vertAlign w:val="superscript"/>
              </w:rPr>
              <w:t>(3)</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3,018,960</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1/15/2020</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109,420</w:t>
            </w:r>
            <w:r>
              <w:rPr>
                <w:rFonts w:ascii="Arial" w:cs="Arial" w:eastAsia="Arial" w:hAnsi="Arial"/>
                <w:sz w:val="19"/>
                <w:szCs w:val="19"/>
                <w:color w:val="auto"/>
                <w:vertAlign w:val="superscript"/>
              </w:rPr>
              <w:t>(8)</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3,277,129</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37,820</w:t>
            </w:r>
            <w:r>
              <w:rPr>
                <w:rFonts w:ascii="Arial" w:cs="Arial" w:eastAsia="Arial" w:hAnsi="Arial"/>
                <w:sz w:val="19"/>
                <w:szCs w:val="19"/>
                <w:color w:val="auto"/>
                <w:vertAlign w:val="superscript"/>
              </w:rPr>
              <w:t>(4)</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1,132,709</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right"/>
              <w:ind w:right="25"/>
              <w:spacing w:after="0"/>
              <w:rPr>
                <w:sz w:val="20"/>
                <w:szCs w:val="20"/>
                <w:color w:val="auto"/>
              </w:rPr>
            </w:pPr>
            <w:r>
              <w:rPr>
                <w:rFonts w:ascii="Arial" w:cs="Arial" w:eastAsia="Arial" w:hAnsi="Arial"/>
                <w:sz w:val="15"/>
                <w:szCs w:val="15"/>
                <w:color w:val="auto"/>
              </w:rPr>
              <w:t>37,820</w:t>
            </w:r>
            <w:r>
              <w:rPr>
                <w:rFonts w:ascii="Arial" w:cs="Arial" w:eastAsia="Arial" w:hAnsi="Arial"/>
                <w:sz w:val="19"/>
                <w:szCs w:val="19"/>
                <w:color w:val="auto"/>
                <w:vertAlign w:val="superscript"/>
              </w:rPr>
              <w:t>(5)</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1,132,709</w:t>
            </w:r>
          </w:p>
        </w:tc>
      </w:tr>
      <w:tr>
        <w:trPr>
          <w:trHeight w:val="224"/>
        </w:trPr>
        <w:tc>
          <w:tcPr>
            <w:tcW w:w="1100" w:type="dxa"/>
            <w:vAlign w:val="bottom"/>
          </w:tcPr>
          <w:p>
            <w:pPr>
              <w:spacing w:after="0"/>
              <w:rPr>
                <w:sz w:val="19"/>
                <w:szCs w:val="19"/>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1/20/2021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85"/>
              <w:spacing w:after="0"/>
              <w:rPr>
                <w:sz w:val="20"/>
                <w:szCs w:val="20"/>
                <w:color w:val="auto"/>
              </w:rPr>
            </w:pPr>
            <w:r>
              <w:rPr>
                <w:rFonts w:ascii="Arial" w:cs="Arial" w:eastAsia="Arial" w:hAnsi="Arial"/>
                <w:sz w:val="15"/>
                <w:szCs w:val="15"/>
                <w:color w:val="auto"/>
              </w:rPr>
              <w:t>37,820</w:t>
            </w:r>
            <w:r>
              <w:rPr>
                <w:rFonts w:ascii="Arial" w:cs="Arial" w:eastAsia="Arial" w:hAnsi="Arial"/>
                <w:sz w:val="19"/>
                <w:szCs w:val="19"/>
                <w:color w:val="auto"/>
                <w:vertAlign w:val="superscript"/>
              </w:rPr>
              <w:t>(6)</w:t>
            </w:r>
          </w:p>
        </w:tc>
        <w:tc>
          <w:tcPr>
            <w:tcW w:w="1100" w:type="dxa"/>
            <w:vAlign w:val="bottom"/>
          </w:tcPr>
          <w:p>
            <w:pPr>
              <w:jc w:val="right"/>
              <w:ind w:right="165"/>
              <w:spacing w:after="0"/>
              <w:rPr>
                <w:sz w:val="20"/>
                <w:szCs w:val="20"/>
                <w:color w:val="auto"/>
              </w:rPr>
            </w:pPr>
            <w:r>
              <w:rPr>
                <w:rFonts w:ascii="Arial" w:cs="Arial" w:eastAsia="Arial" w:hAnsi="Arial"/>
                <w:sz w:val="15"/>
                <w:szCs w:val="15"/>
                <w:color w:val="auto"/>
              </w:rPr>
              <w:t>1,132,709</w:t>
            </w:r>
          </w:p>
        </w:tc>
        <w:tc>
          <w:tcPr>
            <w:tcW w:w="1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7"/>
        </w:trPr>
        <w:tc>
          <w:tcPr>
            <w:tcW w:w="1100" w:type="dxa"/>
            <w:vAlign w:val="bottom"/>
            <w:tcBorders>
              <w:bottom w:val="single" w:sz="8" w:color="242B61"/>
            </w:tcBorders>
          </w:tcPr>
          <w:p>
            <w:pPr>
              <w:spacing w:after="0"/>
              <w:rPr>
                <w:sz w:val="18"/>
                <w:szCs w:val="18"/>
                <w:color w:val="auto"/>
              </w:rPr>
            </w:pPr>
          </w:p>
        </w:tc>
        <w:tc>
          <w:tcPr>
            <w:tcW w:w="840" w:type="dxa"/>
            <w:vAlign w:val="bottom"/>
            <w:tcBorders>
              <w:bottom w:val="single" w:sz="8" w:color="242B61"/>
            </w:tcBorders>
            <w:gridSpan w:val="2"/>
          </w:tcPr>
          <w:p>
            <w:pPr>
              <w:jc w:val="right"/>
              <w:ind w:right="5"/>
              <w:spacing w:after="0"/>
              <w:rPr>
                <w:sz w:val="20"/>
                <w:szCs w:val="20"/>
                <w:color w:val="auto"/>
              </w:rPr>
            </w:pPr>
            <w:r>
              <w:rPr>
                <w:rFonts w:ascii="Arial" w:cs="Arial" w:eastAsia="Arial" w:hAnsi="Arial"/>
                <w:sz w:val="15"/>
                <w:szCs w:val="15"/>
                <w:color w:val="auto"/>
              </w:rPr>
              <w:t>2/3/2021</w:t>
            </w:r>
          </w:p>
        </w:tc>
        <w:tc>
          <w:tcPr>
            <w:tcW w:w="1120" w:type="dxa"/>
            <w:vAlign w:val="bottom"/>
            <w:tcBorders>
              <w:bottom w:val="single" w:sz="8" w:color="242B61"/>
            </w:tcBorders>
          </w:tcPr>
          <w:p>
            <w:pPr>
              <w:spacing w:after="0"/>
              <w:rPr>
                <w:sz w:val="18"/>
                <w:szCs w:val="18"/>
                <w:color w:val="auto"/>
              </w:rPr>
            </w:pPr>
          </w:p>
        </w:tc>
        <w:tc>
          <w:tcPr>
            <w:tcW w:w="1420" w:type="dxa"/>
            <w:vAlign w:val="bottom"/>
            <w:tcBorders>
              <w:bottom w:val="single" w:sz="8" w:color="242B61"/>
            </w:tcBorders>
          </w:tcPr>
          <w:p>
            <w:pPr>
              <w:spacing w:after="0"/>
              <w:rPr>
                <w:sz w:val="18"/>
                <w:szCs w:val="18"/>
                <w:color w:val="auto"/>
              </w:rPr>
            </w:pPr>
          </w:p>
        </w:tc>
        <w:tc>
          <w:tcPr>
            <w:tcW w:w="84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tcPr>
          <w:p>
            <w:pPr>
              <w:spacing w:after="0"/>
              <w:rPr>
                <w:sz w:val="18"/>
                <w:szCs w:val="18"/>
                <w:color w:val="auto"/>
              </w:rPr>
            </w:pPr>
          </w:p>
        </w:tc>
        <w:tc>
          <w:tcPr>
            <w:tcW w:w="140" w:type="dxa"/>
            <w:vAlign w:val="bottom"/>
            <w:tcBorders>
              <w:bottom w:val="single" w:sz="8" w:color="242B61"/>
            </w:tcBorders>
          </w:tcPr>
          <w:p>
            <w:pPr>
              <w:spacing w:after="0"/>
              <w:rPr>
                <w:sz w:val="18"/>
                <w:szCs w:val="18"/>
                <w:color w:val="auto"/>
              </w:rPr>
            </w:pPr>
          </w:p>
        </w:tc>
        <w:tc>
          <w:tcPr>
            <w:tcW w:w="1140" w:type="dxa"/>
            <w:vAlign w:val="bottom"/>
            <w:tcBorders>
              <w:bottom w:val="single" w:sz="8" w:color="242B61"/>
            </w:tcBorders>
          </w:tcPr>
          <w:p>
            <w:pPr>
              <w:spacing w:after="0"/>
              <w:rPr>
                <w:sz w:val="18"/>
                <w:szCs w:val="18"/>
                <w:color w:val="auto"/>
              </w:rPr>
            </w:pPr>
          </w:p>
        </w:tc>
        <w:tc>
          <w:tcPr>
            <w:tcW w:w="1100" w:type="dxa"/>
            <w:vAlign w:val="bottom"/>
            <w:tcBorders>
              <w:bottom w:val="single" w:sz="8" w:color="242B61"/>
            </w:tcBorders>
          </w:tcPr>
          <w:p>
            <w:pPr>
              <w:spacing w:after="0"/>
              <w:rPr>
                <w:sz w:val="18"/>
                <w:szCs w:val="18"/>
                <w:color w:val="auto"/>
              </w:rPr>
            </w:pPr>
          </w:p>
        </w:tc>
        <w:tc>
          <w:tcPr>
            <w:tcW w:w="1300" w:type="dxa"/>
            <w:vAlign w:val="bottom"/>
            <w:tcBorders>
              <w:bottom w:val="single" w:sz="8" w:color="242B61"/>
            </w:tcBorders>
          </w:tcPr>
          <w:p>
            <w:pPr>
              <w:jc w:val="right"/>
              <w:ind w:right="25"/>
              <w:spacing w:after="0" w:line="203" w:lineRule="exact"/>
              <w:rPr>
                <w:sz w:val="20"/>
                <w:szCs w:val="20"/>
                <w:color w:val="auto"/>
              </w:rPr>
            </w:pPr>
            <w:r>
              <w:rPr>
                <w:rFonts w:ascii="Arial" w:cs="Arial" w:eastAsia="Arial" w:hAnsi="Arial"/>
                <w:sz w:val="15"/>
                <w:szCs w:val="15"/>
                <w:color w:val="auto"/>
              </w:rPr>
              <w:t>33,060</w:t>
            </w:r>
            <w:r>
              <w:rPr>
                <w:rFonts w:ascii="Arial" w:cs="Arial" w:eastAsia="Arial" w:hAnsi="Arial"/>
                <w:sz w:val="19"/>
                <w:szCs w:val="19"/>
                <w:color w:val="auto"/>
                <w:vertAlign w:val="superscript"/>
              </w:rPr>
              <w:t>(7)</w:t>
            </w:r>
          </w:p>
        </w:tc>
        <w:tc>
          <w:tcPr>
            <w:tcW w:w="1420" w:type="dxa"/>
            <w:vAlign w:val="bottom"/>
            <w:tcBorders>
              <w:bottom w:val="single" w:sz="8" w:color="242B61"/>
            </w:tcBorders>
          </w:tcPr>
          <w:p>
            <w:pPr>
              <w:jc w:val="right"/>
              <w:ind w:right="125"/>
              <w:spacing w:after="0"/>
              <w:rPr>
                <w:sz w:val="20"/>
                <w:szCs w:val="20"/>
                <w:color w:val="auto"/>
              </w:rPr>
            </w:pPr>
            <w:r>
              <w:rPr>
                <w:rFonts w:ascii="Arial" w:cs="Arial" w:eastAsia="Arial" w:hAnsi="Arial"/>
                <w:sz w:val="15"/>
                <w:szCs w:val="15"/>
                <w:color w:val="auto"/>
              </w:rPr>
              <w:t>990,147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-157480</wp:posOffset>
            </wp:positionV>
            <wp:extent cx="6533515" cy="15875"/>
            <wp:wrapNone/>
            <wp:docPr id="7309" name="Picture 7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spect="1" noChangeArrowheads="1"/>
                    </pic:cNvPicPr>
                  </pic:nvPicPr>
                  <pic:blipFill>
                    <a:blip r:embed="rId7316">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-299720</wp:posOffset>
            </wp:positionV>
            <wp:extent cx="6533515" cy="15875"/>
            <wp:wrapNone/>
            <wp:docPr id="7310" name="Picture 7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spect="1" noChangeArrowheads="1"/>
                    </pic:cNvPicPr>
                  </pic:nvPicPr>
                  <pic:blipFill>
                    <a:blip r:embed="rId7317">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-442595</wp:posOffset>
            </wp:positionV>
            <wp:extent cx="6533515" cy="15875"/>
            <wp:wrapNone/>
            <wp:docPr id="7311" name="Picture 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spect="1" noChangeArrowheads="1"/>
                    </pic:cNvPicPr>
                  </pic:nvPicPr>
                  <pic:blipFill>
                    <a:blip r:embed="rId7318">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-584835</wp:posOffset>
            </wp:positionV>
            <wp:extent cx="6533515" cy="15875"/>
            <wp:wrapNone/>
            <wp:docPr id="7312" name="Picture 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spect="1" noChangeArrowheads="1"/>
                    </pic:cNvPicPr>
                  </pic:nvPicPr>
                  <pic:blipFill>
                    <a:blip r:embed="rId7319">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-727075</wp:posOffset>
            </wp:positionV>
            <wp:extent cx="6533515" cy="15875"/>
            <wp:wrapNone/>
            <wp:docPr id="7313" name="Picture 7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spect="1" noChangeArrowheads="1"/>
                    </pic:cNvPicPr>
                  </pic:nvPicPr>
                  <pic:blipFill>
                    <a:blip r:embed="rId7320">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-869315</wp:posOffset>
            </wp:positionV>
            <wp:extent cx="6533515" cy="15875"/>
            <wp:wrapNone/>
            <wp:docPr id="7314" name="Picture 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spect="1" noChangeArrowheads="1"/>
                    </pic:cNvPicPr>
                  </pic:nvPicPr>
                  <pic:blipFill>
                    <a:blip r:embed="rId7321">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-1003935</wp:posOffset>
            </wp:positionV>
            <wp:extent cx="6533515" cy="15875"/>
            <wp:wrapNone/>
            <wp:docPr id="7315" name="Picture 7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spect="1" noChangeArrowheads="1"/>
                    </pic:cNvPicPr>
                  </pic:nvPicPr>
                  <pic:blipFill>
                    <a:blip r:embed="rId7322">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-1138555</wp:posOffset>
            </wp:positionV>
            <wp:extent cx="6533515" cy="15875"/>
            <wp:wrapNone/>
            <wp:docPr id="7316" name="Picture 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spect="1" noChangeArrowheads="1"/>
                    </pic:cNvPicPr>
                  </pic:nvPicPr>
                  <pic:blipFill>
                    <a:blip r:embed="rId7323">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-1273175</wp:posOffset>
            </wp:positionV>
            <wp:extent cx="6533515" cy="15875"/>
            <wp:wrapNone/>
            <wp:docPr id="7317" name="Picture 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spect="1" noChangeArrowheads="1"/>
                    </pic:cNvPicPr>
                  </pic:nvPicPr>
                  <pic:blipFill>
                    <a:blip r:embed="rId7324">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-1407160</wp:posOffset>
            </wp:positionV>
            <wp:extent cx="6533515" cy="15875"/>
            <wp:wrapNone/>
            <wp:docPr id="7318" name="Picture 7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spect="1" noChangeArrowheads="1"/>
                    </pic:cNvPicPr>
                  </pic:nvPicPr>
                  <pic:blipFill>
                    <a:blip r:embed="rId7325">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-1541780</wp:posOffset>
            </wp:positionV>
            <wp:extent cx="7143115" cy="15875"/>
            <wp:wrapNone/>
            <wp:docPr id="7319" name="Picture 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spect="1" noChangeArrowheads="1"/>
                    </pic:cNvPicPr>
                  </pic:nvPicPr>
                  <pic:blipFill>
                    <a:blip r:embed="rId73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-1684020</wp:posOffset>
            </wp:positionV>
            <wp:extent cx="6533515" cy="15875"/>
            <wp:wrapNone/>
            <wp:docPr id="7320" name="Picture 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spect="1" noChangeArrowheads="1"/>
                    </pic:cNvPicPr>
                  </pic:nvPicPr>
                  <pic:blipFill>
                    <a:blip r:embed="rId7327">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-1826895</wp:posOffset>
            </wp:positionV>
            <wp:extent cx="6533515" cy="15875"/>
            <wp:wrapNone/>
            <wp:docPr id="7321" name="Picture 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spect="1" noChangeArrowheads="1"/>
                    </pic:cNvPicPr>
                  </pic:nvPicPr>
                  <pic:blipFill>
                    <a:blip r:embed="rId7328">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-1969135</wp:posOffset>
            </wp:positionV>
            <wp:extent cx="6533515" cy="15875"/>
            <wp:wrapNone/>
            <wp:docPr id="7322" name="Picture 7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spect="1" noChangeArrowheads="1"/>
                    </pic:cNvPicPr>
                  </pic:nvPicPr>
                  <pic:blipFill>
                    <a:blip r:embed="rId7329">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-2111375</wp:posOffset>
            </wp:positionV>
            <wp:extent cx="6533515" cy="15875"/>
            <wp:wrapNone/>
            <wp:docPr id="7323" name="Picture 7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spect="1" noChangeArrowheads="1"/>
                    </pic:cNvPicPr>
                  </pic:nvPicPr>
                  <pic:blipFill>
                    <a:blip r:embed="rId7330">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-2253615</wp:posOffset>
            </wp:positionV>
            <wp:extent cx="6533515" cy="15875"/>
            <wp:wrapNone/>
            <wp:docPr id="7324" name="Picture 7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spect="1" noChangeArrowheads="1"/>
                    </pic:cNvPicPr>
                  </pic:nvPicPr>
                  <pic:blipFill>
                    <a:blip r:embed="rId7331">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-2395855</wp:posOffset>
            </wp:positionV>
            <wp:extent cx="6533515" cy="15875"/>
            <wp:wrapNone/>
            <wp:docPr id="7325" name="Picture 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spect="1" noChangeArrowheads="1"/>
                    </pic:cNvPicPr>
                  </pic:nvPicPr>
                  <pic:blipFill>
                    <a:blip r:embed="rId7332">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-2538730</wp:posOffset>
            </wp:positionV>
            <wp:extent cx="6533515" cy="15875"/>
            <wp:wrapNone/>
            <wp:docPr id="7326" name="Picture 7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spect="1" noChangeArrowheads="1"/>
                    </pic:cNvPicPr>
                  </pic:nvPicPr>
                  <pic:blipFill>
                    <a:blip r:embed="rId7333">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-2680970</wp:posOffset>
            </wp:positionV>
            <wp:extent cx="6533515" cy="15875"/>
            <wp:wrapNone/>
            <wp:docPr id="7327" name="Picture 7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spect="1" noChangeArrowheads="1"/>
                    </pic:cNvPicPr>
                  </pic:nvPicPr>
                  <pic:blipFill>
                    <a:blip r:embed="rId7334">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-2815590</wp:posOffset>
            </wp:positionV>
            <wp:extent cx="6533515" cy="15875"/>
            <wp:wrapNone/>
            <wp:docPr id="7328" name="Picture 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spect="1" noChangeArrowheads="1"/>
                    </pic:cNvPicPr>
                  </pic:nvPicPr>
                  <pic:blipFill>
                    <a:blip r:embed="rId7335">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-2949575</wp:posOffset>
            </wp:positionV>
            <wp:extent cx="6533515" cy="15875"/>
            <wp:wrapNone/>
            <wp:docPr id="7329" name="Picture 7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spect="1" noChangeArrowheads="1"/>
                    </pic:cNvPicPr>
                  </pic:nvPicPr>
                  <pic:blipFill>
                    <a:blip r:embed="rId7336">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-3084195</wp:posOffset>
            </wp:positionV>
            <wp:extent cx="6533515" cy="15875"/>
            <wp:wrapNone/>
            <wp:docPr id="7330" name="Picture 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spect="1" noChangeArrowheads="1"/>
                    </pic:cNvPicPr>
                  </pic:nvPicPr>
                  <pic:blipFill>
                    <a:blip r:embed="rId7337">
                      <a:extLst>
                        <a:ext uri="{28A0092B-C50C-407E-A947-70E740481C1C}"/>
                      </a:extLst>
                    </a:blip>
                    <a:srcRect/>
                    <a:stretch>
                      <a:fillRect/>
                    </a:stretch>
                  </pic:blipFill>
                  <pic:spPr bwMode="auto">
                    <a:xfrm>
                      <a:off x="0" y="0"/>
                      <a:ext cx="6533515" cy="1587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-3218815</wp:posOffset>
            </wp:positionV>
            <wp:extent cx="6533515" cy="15875"/>
            <wp:wrapNone/>
            <wp:docPr id="7331" name="Picture 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spect="1" noChangeArrowheads="1"/>
                    </pic:cNvPicPr>
                  </pic:nvPicPr>
                  <pic:blipFill>
                    <a:blip r:embed="rId7338">
                      <a:extLst>
                        <a:ext uri="{28A0092B-C50C-407E-A947-70E740481C1C}"/>
                      </a:extLst>
                    </a:blip>
                    <a:srcRect/>
                    <a:stretch>
                      <a:fillRect/>
                    </a:stretch>
                  </pic:blipFill>
                  <pic:spPr bwMode="auto">
                    <a:xfrm>
                      <a:off x="0" y="0"/>
                      <a:ext cx="6533515" cy="15875"/>
                    </a:xfrm>
                    <a:prstGeom prst="rect">
                      <a:avLst/>
                    </a:prstGeom>
                    <a:noFill/>
                  </pic:spPr>
                </pic:pic>
              </a:graphicData>
            </a:graphic>
          </wp:anchor>
        </w:drawing>
      </w:r>
    </w:p>
    <w:p>
      <w:pPr>
        <w:spacing w:after="0" w:line="47" w:lineRule="exact"/>
        <w:rPr>
          <w:sz w:val="20"/>
          <w:szCs w:val="20"/>
          <w:color w:val="auto"/>
        </w:rPr>
      </w:pPr>
    </w:p>
    <w:p>
      <w:pPr>
        <w:ind w:left="300" w:hanging="300"/>
        <w:spacing w:after="0" w:line="25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Stock options granted prior to April 2013 vested ratably over five years, except for options granted to employees in France, which vested all at once after four years. All stock options granted from and after April 2013 vested ratably over five years.</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Market value equal to the product of (x) $29.95, the closing price of Schlumberger’s common stock at December 31, 2021, and (y) the number of unvested PSUs or RSUs, as applicable, reflected in the previous column.</w:t>
      </w:r>
    </w:p>
    <w:p>
      <w:pPr>
        <w:spacing w:after="0" w:line="28"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target number of free cash flow conversion PSUs and ROCE PSUs that were issued in January 2019, April 2019 or August 2019 and that were scheduled to vest in January 2022, subject to the achievement of performance conditions.</w:t>
      </w:r>
    </w:p>
    <w:p>
      <w:pPr>
        <w:spacing w:after="0" w:line="28" w:lineRule="exact"/>
        <w:rPr>
          <w:rFonts w:ascii="Arial" w:cs="Arial" w:eastAsia="Arial" w:hAnsi="Arial"/>
          <w:sz w:val="13"/>
          <w:szCs w:val="13"/>
          <w:color w:val="auto"/>
        </w:rPr>
      </w:pPr>
    </w:p>
    <w:p>
      <w:pPr>
        <w:ind w:left="300" w:hanging="300"/>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target number of FCF Margin PSUs that were issued in January 2021 and that will vest, if at all, in January 2024, subject to the achievement of performance conditions.</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target number of ROCE PSUs that were issued in January 2021 and that will vest, if at all, in January 2024, subject to the achievement of performance conditions.</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number of three-year RSUs that were issued in January 2021 and that will vest on January 20, 2024, subject to continued employment with the Company through that date.</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target number of TSR PSUs that were issued in February 2021 and that will vest, if at all, in January 2024, subject to the achievement of performance conditions.</w:t>
      </w:r>
    </w:p>
    <w:p>
      <w:pPr>
        <w:spacing w:after="0" w:line="49"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target number of free cash flow conversion PSUs and ROCE PSUs that were issued in January 2020 and that will vest, if at all, in January 2023, subject to the achievement of performance conditions.</w:t>
      </w:r>
    </w:p>
    <w:p>
      <w:pPr>
        <w:spacing w:after="0" w:line="28" w:lineRule="exact"/>
        <w:rPr>
          <w:rFonts w:ascii="Arial" w:cs="Arial" w:eastAsia="Arial" w:hAnsi="Arial"/>
          <w:sz w:val="13"/>
          <w:szCs w:val="13"/>
          <w:color w:val="auto"/>
        </w:rPr>
      </w:pPr>
    </w:p>
    <w:p>
      <w:pPr>
        <w:ind w:left="300" w:hanging="300"/>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Reflects the number of three-year RSUs that were issued in April 2019 and that will vest on April 17, 2022, subject to continued employment with the Company through that date.</w:t>
      </w:r>
    </w:p>
    <w:p>
      <w:pPr>
        <w:spacing w:after="0" w:line="49"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January 2017, the Company issued 7,500 RSUs to Ms. Gharbi, of which 4,500 RSUs vested on January 19, 2020, 1,500 RSUs vested on January 19, 2021, and 1,500 RSUs vested on January 19,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57</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Option Exercises and Stock Vested in 2021</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provides additional information regarding stock options that were exercised and PSU and RSU awards that vested during 2021 for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40" w:type="dxa"/>
            <w:vAlign w:val="bottom"/>
          </w:tcPr>
          <w:p>
            <w:pPr>
              <w:spacing w:after="0"/>
              <w:rPr>
                <w:sz w:val="16"/>
                <w:szCs w:val="16"/>
                <w:color w:val="auto"/>
              </w:rPr>
            </w:pPr>
          </w:p>
        </w:tc>
        <w:tc>
          <w:tcPr>
            <w:tcW w:w="224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Option Awards</w:t>
            </w:r>
          </w:p>
        </w:tc>
        <w:tc>
          <w:tcPr>
            <w:tcW w:w="1100" w:type="dxa"/>
            <w:vAlign w:val="bottom"/>
            <w:tcBorders>
              <w:bottom w:val="single" w:sz="8" w:color="242B61"/>
            </w:tcBorders>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tcBorders>
              <w:bottom w:val="single" w:sz="8" w:color="242B61"/>
            </w:tcBorders>
            <w:gridSpan w:val="2"/>
          </w:tcPr>
          <w:p>
            <w:pPr>
              <w:jc w:val="right"/>
              <w:ind w:right="905"/>
              <w:spacing w:after="0"/>
              <w:rPr>
                <w:sz w:val="20"/>
                <w:szCs w:val="20"/>
                <w:color w:val="auto"/>
              </w:rPr>
            </w:pPr>
            <w:r>
              <w:rPr>
                <w:rFonts w:ascii="Arial" w:cs="Arial" w:eastAsia="Arial" w:hAnsi="Arial"/>
                <w:sz w:val="15"/>
                <w:szCs w:val="15"/>
                <w:b w:val="1"/>
                <w:bCs w:val="1"/>
                <w:color w:val="242B61"/>
              </w:rPr>
              <w:t>Stock Awards</w:t>
            </w:r>
          </w:p>
        </w:tc>
      </w:tr>
      <w:tr>
        <w:trPr>
          <w:trHeight w:val="151"/>
        </w:trPr>
        <w:tc>
          <w:tcPr>
            <w:tcW w:w="4640" w:type="dxa"/>
            <w:vAlign w:val="bottom"/>
          </w:tcPr>
          <w:p>
            <w:pPr>
              <w:spacing w:after="0"/>
              <w:rPr>
                <w:sz w:val="13"/>
                <w:szCs w:val="13"/>
                <w:color w:val="auto"/>
              </w:rPr>
            </w:pPr>
          </w:p>
        </w:tc>
        <w:tc>
          <w:tcPr>
            <w:tcW w:w="2240" w:type="dxa"/>
            <w:vAlign w:val="bottom"/>
          </w:tcPr>
          <w:p>
            <w:pPr>
              <w:jc w:val="right"/>
              <w:ind w:right="185"/>
              <w:spacing w:after="0" w:line="151" w:lineRule="exact"/>
              <w:rPr>
                <w:sz w:val="20"/>
                <w:szCs w:val="20"/>
                <w:color w:val="auto"/>
              </w:rPr>
            </w:pPr>
            <w:r>
              <w:rPr>
                <w:rFonts w:ascii="Arial" w:cs="Arial" w:eastAsia="Arial" w:hAnsi="Arial"/>
                <w:sz w:val="15"/>
                <w:szCs w:val="15"/>
                <w:b w:val="1"/>
                <w:bCs w:val="1"/>
                <w:color w:val="242B61"/>
              </w:rPr>
              <w:t>Number of Shares</w:t>
            </w:r>
          </w:p>
        </w:tc>
        <w:tc>
          <w:tcPr>
            <w:tcW w:w="1100" w:type="dxa"/>
            <w:vAlign w:val="bottom"/>
          </w:tcPr>
          <w:p>
            <w:pPr>
              <w:jc w:val="right"/>
              <w:spacing w:after="0" w:line="151" w:lineRule="exact"/>
              <w:rPr>
                <w:sz w:val="20"/>
                <w:szCs w:val="20"/>
                <w:color w:val="auto"/>
              </w:rPr>
            </w:pPr>
            <w:r>
              <w:rPr>
                <w:rFonts w:ascii="Arial" w:cs="Arial" w:eastAsia="Arial" w:hAnsi="Arial"/>
                <w:sz w:val="15"/>
                <w:szCs w:val="15"/>
                <w:b w:val="1"/>
                <w:bCs w:val="1"/>
                <w:color w:val="242B61"/>
              </w:rPr>
              <w:t>Value Realized</w:t>
            </w:r>
          </w:p>
        </w:tc>
        <w:tc>
          <w:tcPr>
            <w:tcW w:w="300" w:type="dxa"/>
            <w:vAlign w:val="bottom"/>
          </w:tcPr>
          <w:p>
            <w:pPr>
              <w:spacing w:after="0"/>
              <w:rPr>
                <w:sz w:val="13"/>
                <w:szCs w:val="13"/>
                <w:color w:val="auto"/>
              </w:rPr>
            </w:pPr>
          </w:p>
        </w:tc>
        <w:tc>
          <w:tcPr>
            <w:tcW w:w="1720" w:type="dxa"/>
            <w:vAlign w:val="bottom"/>
          </w:tcPr>
          <w:p>
            <w:pPr>
              <w:jc w:val="right"/>
              <w:ind w:right="85"/>
              <w:spacing w:after="0" w:line="151" w:lineRule="exact"/>
              <w:rPr>
                <w:sz w:val="20"/>
                <w:szCs w:val="20"/>
                <w:color w:val="auto"/>
              </w:rPr>
            </w:pPr>
            <w:r>
              <w:rPr>
                <w:rFonts w:ascii="Arial" w:cs="Arial" w:eastAsia="Arial" w:hAnsi="Arial"/>
                <w:sz w:val="15"/>
                <w:szCs w:val="15"/>
                <w:b w:val="1"/>
                <w:bCs w:val="1"/>
                <w:color w:val="242B61"/>
              </w:rPr>
              <w:t>Number of Shares</w:t>
            </w:r>
          </w:p>
        </w:tc>
        <w:tc>
          <w:tcPr>
            <w:tcW w:w="1240" w:type="dxa"/>
            <w:vAlign w:val="bottom"/>
          </w:tcPr>
          <w:p>
            <w:pPr>
              <w:jc w:val="right"/>
              <w:spacing w:after="0" w:line="151" w:lineRule="exact"/>
              <w:rPr>
                <w:sz w:val="20"/>
                <w:szCs w:val="20"/>
                <w:color w:val="auto"/>
              </w:rPr>
            </w:pPr>
            <w:r>
              <w:rPr>
                <w:rFonts w:ascii="Arial" w:cs="Arial" w:eastAsia="Arial" w:hAnsi="Arial"/>
                <w:sz w:val="15"/>
                <w:szCs w:val="15"/>
                <w:b w:val="1"/>
                <w:bCs w:val="1"/>
                <w:color w:val="242B61"/>
              </w:rPr>
              <w:t>Value Realized</w:t>
            </w:r>
          </w:p>
        </w:tc>
      </w:tr>
      <w:tr>
        <w:trPr>
          <w:trHeight w:val="174"/>
        </w:trPr>
        <w:tc>
          <w:tcPr>
            <w:tcW w:w="4640" w:type="dxa"/>
            <w:vAlign w:val="bottom"/>
          </w:tcPr>
          <w:p>
            <w:pPr>
              <w:spacing w:after="0"/>
              <w:rPr>
                <w:sz w:val="15"/>
                <w:szCs w:val="15"/>
                <w:color w:val="auto"/>
              </w:rPr>
            </w:pPr>
          </w:p>
        </w:tc>
        <w:tc>
          <w:tcPr>
            <w:tcW w:w="2240" w:type="dxa"/>
            <w:vAlign w:val="bottom"/>
          </w:tcPr>
          <w:p>
            <w:pPr>
              <w:jc w:val="right"/>
              <w:ind w:right="185"/>
              <w:spacing w:after="0"/>
              <w:rPr>
                <w:sz w:val="20"/>
                <w:szCs w:val="20"/>
                <w:color w:val="auto"/>
              </w:rPr>
            </w:pPr>
            <w:r>
              <w:rPr>
                <w:rFonts w:ascii="Arial" w:cs="Arial" w:eastAsia="Arial" w:hAnsi="Arial"/>
                <w:sz w:val="15"/>
                <w:szCs w:val="15"/>
                <w:b w:val="1"/>
                <w:bCs w:val="1"/>
                <w:color w:val="242B61"/>
              </w:rPr>
              <w:t>Acquired on Exercise</w:t>
            </w:r>
          </w:p>
        </w:tc>
        <w:tc>
          <w:tcPr>
            <w:tcW w:w="14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242B61"/>
              </w:rPr>
              <w:t>on Exercise</w:t>
            </w:r>
          </w:p>
        </w:tc>
        <w:tc>
          <w:tcPr>
            <w:tcW w:w="1720" w:type="dxa"/>
            <w:vAlign w:val="bottom"/>
          </w:tcPr>
          <w:p>
            <w:pPr>
              <w:jc w:val="right"/>
              <w:ind w:right="85"/>
              <w:spacing w:after="0"/>
              <w:rPr>
                <w:sz w:val="20"/>
                <w:szCs w:val="20"/>
                <w:color w:val="auto"/>
              </w:rPr>
            </w:pPr>
            <w:r>
              <w:rPr>
                <w:rFonts w:ascii="Arial" w:cs="Arial" w:eastAsia="Arial" w:hAnsi="Arial"/>
                <w:sz w:val="15"/>
                <w:szCs w:val="15"/>
                <w:b w:val="1"/>
                <w:bCs w:val="1"/>
                <w:color w:val="242B61"/>
              </w:rPr>
              <w:t>Acquired on Vesting</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242B61"/>
              </w:rPr>
              <w:t>on Vesting</w:t>
            </w:r>
          </w:p>
        </w:tc>
      </w:tr>
      <w:tr>
        <w:trPr>
          <w:trHeight w:val="191"/>
        </w:trPr>
        <w:tc>
          <w:tcPr>
            <w:tcW w:w="464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2240" w:type="dxa"/>
            <w:vAlign w:val="bottom"/>
            <w:tcBorders>
              <w:bottom w:val="single" w:sz="8" w:color="242B61"/>
            </w:tcBorders>
          </w:tcPr>
          <w:p>
            <w:pPr>
              <w:jc w:val="right"/>
              <w:ind w:right="185"/>
              <w:spacing w:after="0"/>
              <w:rPr>
                <w:sz w:val="20"/>
                <w:szCs w:val="20"/>
                <w:color w:val="auto"/>
              </w:rPr>
            </w:pPr>
            <w:r>
              <w:rPr>
                <w:rFonts w:ascii="Arial" w:cs="Arial" w:eastAsia="Arial" w:hAnsi="Arial"/>
                <w:sz w:val="15"/>
                <w:szCs w:val="15"/>
                <w:b w:val="1"/>
                <w:bCs w:val="1"/>
                <w:color w:val="242B61"/>
              </w:rPr>
              <w:t>(#)</w:t>
            </w:r>
          </w:p>
        </w:tc>
        <w:tc>
          <w:tcPr>
            <w:tcW w:w="1400" w:type="dxa"/>
            <w:vAlign w:val="bottom"/>
            <w:tcBorders>
              <w:bottom w:val="single" w:sz="8" w:color="242B61"/>
            </w:tcBorders>
            <w:gridSpan w:val="2"/>
          </w:tcPr>
          <w:p>
            <w:pPr>
              <w:jc w:val="right"/>
              <w:ind w:right="300"/>
              <w:spacing w:after="0"/>
              <w:rPr>
                <w:sz w:val="20"/>
                <w:szCs w:val="20"/>
                <w:color w:val="auto"/>
              </w:rPr>
            </w:pPr>
            <w:r>
              <w:rPr>
                <w:rFonts w:ascii="Arial" w:cs="Arial" w:eastAsia="Arial" w:hAnsi="Arial"/>
                <w:sz w:val="15"/>
                <w:szCs w:val="15"/>
                <w:b w:val="1"/>
                <w:bCs w:val="1"/>
                <w:color w:val="242B61"/>
              </w:rPr>
              <w:t>($)</w:t>
            </w:r>
          </w:p>
        </w:tc>
        <w:tc>
          <w:tcPr>
            <w:tcW w:w="172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b w:val="1"/>
                <w:bCs w:val="1"/>
                <w:color w:val="242B61"/>
              </w:rPr>
              <w:t>(#)</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w:t>
            </w:r>
          </w:p>
        </w:tc>
      </w:tr>
      <w:tr>
        <w:trPr>
          <w:trHeight w:val="173"/>
        </w:trPr>
        <w:tc>
          <w:tcPr>
            <w:tcW w:w="464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22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30,464</w:t>
            </w:r>
          </w:p>
        </w:tc>
        <w:tc>
          <w:tcPr>
            <w:tcW w:w="1240" w:type="dxa"/>
            <w:vAlign w:val="bottom"/>
          </w:tcPr>
          <w:p>
            <w:pPr>
              <w:jc w:val="right"/>
              <w:spacing w:after="0"/>
              <w:rPr>
                <w:sz w:val="20"/>
                <w:szCs w:val="20"/>
                <w:color w:val="auto"/>
              </w:rPr>
            </w:pPr>
            <w:r>
              <w:rPr>
                <w:rFonts w:ascii="Arial" w:cs="Arial" w:eastAsia="Arial" w:hAnsi="Arial"/>
                <w:sz w:val="15"/>
                <w:szCs w:val="15"/>
                <w:color w:val="auto"/>
              </w:rPr>
              <w:t>748,944</w:t>
            </w:r>
          </w:p>
        </w:tc>
      </w:tr>
      <w:tr>
        <w:trPr>
          <w:trHeight w:val="212"/>
        </w:trPr>
        <w:tc>
          <w:tcPr>
            <w:tcW w:w="4640" w:type="dxa"/>
            <w:vAlign w:val="bottom"/>
          </w:tcPr>
          <w:p>
            <w:pPr>
              <w:ind w:left="40"/>
              <w:spacing w:after="0"/>
              <w:rPr>
                <w:sz w:val="20"/>
                <w:szCs w:val="20"/>
                <w:color w:val="auto"/>
              </w:rPr>
            </w:pPr>
            <w:r>
              <w:rPr>
                <w:rFonts w:ascii="Arial" w:cs="Arial" w:eastAsia="Arial" w:hAnsi="Arial"/>
                <w:sz w:val="15"/>
                <w:szCs w:val="15"/>
                <w:color w:val="auto"/>
              </w:rPr>
              <w:t>S. Biguet</w:t>
            </w:r>
          </w:p>
        </w:tc>
        <w:tc>
          <w:tcPr>
            <w:tcW w:w="22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14,280</w:t>
            </w:r>
          </w:p>
        </w:tc>
        <w:tc>
          <w:tcPr>
            <w:tcW w:w="1240" w:type="dxa"/>
            <w:vAlign w:val="bottom"/>
          </w:tcPr>
          <w:p>
            <w:pPr>
              <w:jc w:val="right"/>
              <w:spacing w:after="0"/>
              <w:rPr>
                <w:sz w:val="20"/>
                <w:szCs w:val="20"/>
                <w:color w:val="auto"/>
              </w:rPr>
            </w:pPr>
            <w:r>
              <w:rPr>
                <w:rFonts w:ascii="Arial" w:cs="Arial" w:eastAsia="Arial" w:hAnsi="Arial"/>
                <w:sz w:val="15"/>
                <w:szCs w:val="15"/>
                <w:color w:val="auto"/>
              </w:rPr>
              <w:t>351,066</w:t>
            </w:r>
          </w:p>
        </w:tc>
      </w:tr>
      <w:tr>
        <w:trPr>
          <w:trHeight w:val="212"/>
        </w:trPr>
        <w:tc>
          <w:tcPr>
            <w:tcW w:w="464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22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30,464</w:t>
            </w:r>
          </w:p>
        </w:tc>
        <w:tc>
          <w:tcPr>
            <w:tcW w:w="1240" w:type="dxa"/>
            <w:vAlign w:val="bottom"/>
          </w:tcPr>
          <w:p>
            <w:pPr>
              <w:jc w:val="right"/>
              <w:spacing w:after="0"/>
              <w:rPr>
                <w:sz w:val="20"/>
                <w:szCs w:val="20"/>
                <w:color w:val="auto"/>
              </w:rPr>
            </w:pPr>
            <w:r>
              <w:rPr>
                <w:rFonts w:ascii="Arial" w:cs="Arial" w:eastAsia="Arial" w:hAnsi="Arial"/>
                <w:sz w:val="15"/>
                <w:szCs w:val="15"/>
                <w:color w:val="auto"/>
              </w:rPr>
              <w:t>748,944</w:t>
            </w:r>
          </w:p>
        </w:tc>
      </w:tr>
      <w:tr>
        <w:trPr>
          <w:trHeight w:val="212"/>
        </w:trPr>
        <w:tc>
          <w:tcPr>
            <w:tcW w:w="4640" w:type="dxa"/>
            <w:vAlign w:val="bottom"/>
          </w:tcPr>
          <w:p>
            <w:pPr>
              <w:ind w:left="40"/>
              <w:spacing w:after="0"/>
              <w:rPr>
                <w:sz w:val="20"/>
                <w:szCs w:val="20"/>
                <w:color w:val="auto"/>
              </w:rPr>
            </w:pPr>
            <w:r>
              <w:rPr>
                <w:rFonts w:ascii="Arial" w:cs="Arial" w:eastAsia="Arial" w:hAnsi="Arial"/>
                <w:sz w:val="15"/>
                <w:szCs w:val="15"/>
                <w:color w:val="auto"/>
              </w:rPr>
              <w:t>H. Gharbi</w:t>
            </w:r>
          </w:p>
        </w:tc>
        <w:tc>
          <w:tcPr>
            <w:tcW w:w="22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31,964</w:t>
            </w:r>
          </w:p>
        </w:tc>
        <w:tc>
          <w:tcPr>
            <w:tcW w:w="1240" w:type="dxa"/>
            <w:vAlign w:val="bottom"/>
          </w:tcPr>
          <w:p>
            <w:pPr>
              <w:jc w:val="right"/>
              <w:spacing w:after="0"/>
              <w:rPr>
                <w:sz w:val="20"/>
                <w:szCs w:val="20"/>
                <w:color w:val="auto"/>
              </w:rPr>
            </w:pPr>
            <w:r>
              <w:rPr>
                <w:rFonts w:ascii="Arial" w:cs="Arial" w:eastAsia="Arial" w:hAnsi="Arial"/>
                <w:sz w:val="15"/>
                <w:szCs w:val="15"/>
                <w:color w:val="auto"/>
              </w:rPr>
              <w:t>787,209</w:t>
            </w:r>
          </w:p>
        </w:tc>
      </w:tr>
      <w:tr>
        <w:trPr>
          <w:trHeight w:val="223"/>
        </w:trPr>
        <w:tc>
          <w:tcPr>
            <w:tcW w:w="464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A. Belani</w:t>
            </w:r>
          </w:p>
        </w:tc>
        <w:tc>
          <w:tcPr>
            <w:tcW w:w="2240" w:type="dxa"/>
            <w:vAlign w:val="bottom"/>
            <w:tcBorders>
              <w:bottom w:val="single" w:sz="8" w:color="242B61"/>
            </w:tcBorders>
          </w:tcPr>
          <w:p>
            <w:pPr>
              <w:jc w:val="right"/>
              <w:ind w:right="18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242B61"/>
            </w:tcBorders>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color w:val="auto"/>
              </w:rPr>
              <w:t>34,272</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842,561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143115" cy="15875"/>
            <wp:wrapNone/>
            <wp:docPr id="7332" name="Picture 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spect="1" noChangeArrowheads="1"/>
                    </pic:cNvPicPr>
                  </pic:nvPicPr>
                  <pic:blipFill>
                    <a:blip r:embed="rId73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-283845</wp:posOffset>
            </wp:positionV>
            <wp:extent cx="7143115" cy="15875"/>
            <wp:wrapNone/>
            <wp:docPr id="7333" name="Picture 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spect="1" noChangeArrowheads="1"/>
                    </pic:cNvPicPr>
                  </pic:nvPicPr>
                  <pic:blipFill>
                    <a:blip r:embed="rId73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7143115" cy="15875"/>
            <wp:wrapNone/>
            <wp:docPr id="7334" name="Picture 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spect="1" noChangeArrowheads="1"/>
                    </pic:cNvPicPr>
                  </pic:nvPicPr>
                  <pic:blipFill>
                    <a:blip r:embed="rId73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-553085</wp:posOffset>
            </wp:positionV>
            <wp:extent cx="7143115" cy="15875"/>
            <wp:wrapNone/>
            <wp:docPr id="7335" name="Picture 7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spect="1" noChangeArrowheads="1"/>
                    </pic:cNvPicPr>
                  </pic:nvPicPr>
                  <pic:blipFill>
                    <a:blip r:embed="rId73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7"/>
          <w:szCs w:val="27"/>
          <w:color w:val="242B61"/>
        </w:rPr>
        <w:t>Pension Benefits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maintain the following pension plans for our NEOs and other employees who began employment with the Company when new hires were eligible to participate.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These plans provide for lifetime pensions upon retirement, based on years of service:</w:t>
      </w:r>
    </w:p>
    <w:p>
      <w:pPr>
        <w:spacing w:after="0" w:line="176" w:lineRule="exact"/>
        <w:rPr>
          <w:sz w:val="20"/>
          <w:szCs w:val="20"/>
          <w:color w:val="auto"/>
        </w:rPr>
      </w:pPr>
    </w:p>
    <w:p>
      <w:pPr>
        <w:ind w:left="460" w:hanging="161"/>
        <w:spacing w:after="0"/>
        <w:tabs>
          <w:tab w:leader="none" w:pos="460" w:val="left"/>
        </w:tabs>
        <w:numPr>
          <w:ilvl w:val="0"/>
          <w:numId w:val="72"/>
        </w:numPr>
        <w:rPr>
          <w:rFonts w:ascii="Arial" w:cs="Arial" w:eastAsia="Arial" w:hAnsi="Arial"/>
          <w:sz w:val="15"/>
          <w:szCs w:val="15"/>
          <w:color w:val="242B61"/>
        </w:rPr>
      </w:pPr>
      <w:r>
        <w:rPr>
          <w:rFonts w:ascii="Arial" w:cs="Arial" w:eastAsia="Arial" w:hAnsi="Arial"/>
          <w:sz w:val="15"/>
          <w:szCs w:val="15"/>
          <w:color w:val="auto"/>
        </w:rPr>
        <w:t>Schlumberger Technology Corporation Pension Plan (“STC Pension Plan”);</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2"/>
        </w:numPr>
        <w:rPr>
          <w:rFonts w:ascii="Arial" w:cs="Arial" w:eastAsia="Arial" w:hAnsi="Arial"/>
          <w:sz w:val="15"/>
          <w:szCs w:val="15"/>
          <w:color w:val="242B61"/>
        </w:rPr>
      </w:pPr>
      <w:r>
        <w:rPr>
          <w:rFonts w:ascii="Arial" w:cs="Arial" w:eastAsia="Arial" w:hAnsi="Arial"/>
          <w:sz w:val="15"/>
          <w:szCs w:val="15"/>
          <w:color w:val="auto"/>
        </w:rPr>
        <w:t>Schlumberger Technology Corporation Supplementary Benefit Plan (“STC Supplementary Plan”);</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2"/>
        </w:numPr>
        <w:rPr>
          <w:rFonts w:ascii="Arial" w:cs="Arial" w:eastAsia="Arial" w:hAnsi="Arial"/>
          <w:sz w:val="15"/>
          <w:szCs w:val="15"/>
          <w:color w:val="242B61"/>
        </w:rPr>
      </w:pPr>
      <w:r>
        <w:rPr>
          <w:rFonts w:ascii="Arial" w:cs="Arial" w:eastAsia="Arial" w:hAnsi="Arial"/>
          <w:sz w:val="15"/>
          <w:szCs w:val="15"/>
          <w:color w:val="auto"/>
        </w:rPr>
        <w:t>Schlumberger Limited Supplementary Benefit Plan (“SLB Supplementary Plan”);</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2"/>
        </w:numPr>
        <w:rPr>
          <w:rFonts w:ascii="Arial" w:cs="Arial" w:eastAsia="Arial" w:hAnsi="Arial"/>
          <w:sz w:val="15"/>
          <w:szCs w:val="15"/>
          <w:color w:val="242B61"/>
        </w:rPr>
      </w:pPr>
      <w:r>
        <w:rPr>
          <w:rFonts w:ascii="Arial" w:cs="Arial" w:eastAsia="Arial" w:hAnsi="Arial"/>
          <w:sz w:val="15"/>
          <w:szCs w:val="15"/>
          <w:color w:val="auto"/>
        </w:rPr>
        <w:t>Schlumberger Pension Plan for U.S. Taxpayers Employed Abroad (“SLB USAB Pension Plan”);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2"/>
        </w:numPr>
        <w:rPr>
          <w:rFonts w:ascii="Arial" w:cs="Arial" w:eastAsia="Arial" w:hAnsi="Arial"/>
          <w:sz w:val="15"/>
          <w:szCs w:val="15"/>
          <w:color w:val="242B61"/>
        </w:rPr>
      </w:pPr>
      <w:r>
        <w:rPr>
          <w:rFonts w:ascii="Arial" w:cs="Arial" w:eastAsia="Arial" w:hAnsi="Arial"/>
          <w:sz w:val="15"/>
          <w:szCs w:val="15"/>
          <w:color w:val="auto"/>
        </w:rPr>
        <w:t>Schlumberger International Staff Pension Plan (“International Staff Pension Plan”).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and the discussion below provide information regarding pension benefits payable to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720" w:type="dxa"/>
            <w:vAlign w:val="bottom"/>
          </w:tcPr>
          <w:p>
            <w:pPr>
              <w:jc w:val="right"/>
              <w:ind w:right="485"/>
              <w:spacing w:after="0"/>
              <w:rPr>
                <w:sz w:val="20"/>
                <w:szCs w:val="20"/>
                <w:color w:val="auto"/>
              </w:rPr>
            </w:pPr>
            <w:r>
              <w:rPr>
                <w:rFonts w:ascii="Arial" w:cs="Arial" w:eastAsia="Arial" w:hAnsi="Arial"/>
                <w:sz w:val="15"/>
                <w:szCs w:val="15"/>
                <w:b w:val="1"/>
                <w:bCs w:val="1"/>
                <w:color w:val="242B61"/>
              </w:rPr>
              <w:t>Number of Years</w:t>
            </w:r>
          </w:p>
        </w:tc>
        <w:tc>
          <w:tcPr>
            <w:tcW w:w="2120" w:type="dxa"/>
            <w:vAlign w:val="bottom"/>
          </w:tcPr>
          <w:p>
            <w:pPr>
              <w:jc w:val="right"/>
              <w:ind w:right="425"/>
              <w:spacing w:after="0"/>
              <w:rPr>
                <w:sz w:val="20"/>
                <w:szCs w:val="20"/>
                <w:color w:val="auto"/>
              </w:rPr>
            </w:pPr>
            <w:r>
              <w:rPr>
                <w:rFonts w:ascii="Arial" w:cs="Arial" w:eastAsia="Arial" w:hAnsi="Arial"/>
                <w:sz w:val="15"/>
                <w:szCs w:val="15"/>
                <w:b w:val="1"/>
                <w:bCs w:val="1"/>
                <w:color w:val="242B61"/>
              </w:rPr>
              <w:t>Present Value of</w:t>
            </w:r>
          </w:p>
        </w:tc>
        <w:tc>
          <w:tcPr>
            <w:tcW w:w="1240" w:type="dxa"/>
            <w:vAlign w:val="bottom"/>
          </w:tcPr>
          <w:p>
            <w:pPr>
              <w:spacing w:after="0"/>
              <w:rPr>
                <w:sz w:val="15"/>
                <w:szCs w:val="15"/>
                <w:color w:val="auto"/>
              </w:rPr>
            </w:pPr>
          </w:p>
        </w:tc>
      </w:tr>
      <w:tr>
        <w:trPr>
          <w:trHeight w:val="174"/>
        </w:trPr>
        <w:tc>
          <w:tcPr>
            <w:tcW w:w="16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720" w:type="dxa"/>
            <w:vAlign w:val="bottom"/>
          </w:tcPr>
          <w:p>
            <w:pPr>
              <w:jc w:val="right"/>
              <w:ind w:right="485"/>
              <w:spacing w:after="0"/>
              <w:rPr>
                <w:sz w:val="20"/>
                <w:szCs w:val="20"/>
                <w:color w:val="auto"/>
              </w:rPr>
            </w:pPr>
            <w:r>
              <w:rPr>
                <w:rFonts w:ascii="Arial" w:cs="Arial" w:eastAsia="Arial" w:hAnsi="Arial"/>
                <w:sz w:val="15"/>
                <w:szCs w:val="15"/>
                <w:b w:val="1"/>
                <w:bCs w:val="1"/>
                <w:color w:val="242B61"/>
              </w:rPr>
              <w:t>of Credited</w:t>
            </w:r>
          </w:p>
        </w:tc>
        <w:tc>
          <w:tcPr>
            <w:tcW w:w="2120" w:type="dxa"/>
            <w:vAlign w:val="bottom"/>
          </w:tcPr>
          <w:p>
            <w:pPr>
              <w:jc w:val="right"/>
              <w:ind w:right="425"/>
              <w:spacing w:after="0"/>
              <w:rPr>
                <w:sz w:val="20"/>
                <w:szCs w:val="20"/>
                <w:color w:val="auto"/>
              </w:rPr>
            </w:pPr>
            <w:r>
              <w:rPr>
                <w:rFonts w:ascii="Arial" w:cs="Arial" w:eastAsia="Arial" w:hAnsi="Arial"/>
                <w:sz w:val="15"/>
                <w:szCs w:val="15"/>
                <w:b w:val="1"/>
                <w:bCs w:val="1"/>
                <w:color w:val="242B61"/>
              </w:rPr>
              <w:t>Accumulated</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242B61"/>
              </w:rPr>
              <w:t>Payments</w:t>
            </w:r>
          </w:p>
        </w:tc>
      </w:tr>
      <w:tr>
        <w:trPr>
          <w:trHeight w:val="163"/>
        </w:trPr>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20" w:type="dxa"/>
            <w:vAlign w:val="bottom"/>
          </w:tcPr>
          <w:p>
            <w:pPr>
              <w:jc w:val="right"/>
              <w:ind w:right="485"/>
              <w:spacing w:after="0" w:line="164" w:lineRule="exact"/>
              <w:rPr>
                <w:sz w:val="20"/>
                <w:szCs w:val="20"/>
                <w:color w:val="auto"/>
              </w:rPr>
            </w:pPr>
            <w:r>
              <w:rPr>
                <w:rFonts w:ascii="Arial" w:cs="Arial" w:eastAsia="Arial" w:hAnsi="Arial"/>
                <w:sz w:val="15"/>
                <w:szCs w:val="15"/>
                <w:b w:val="1"/>
                <w:bCs w:val="1"/>
                <w:color w:val="242B61"/>
              </w:rPr>
              <w:t>Service</w:t>
            </w:r>
          </w:p>
        </w:tc>
        <w:tc>
          <w:tcPr>
            <w:tcW w:w="2120" w:type="dxa"/>
            <w:vAlign w:val="bottom"/>
          </w:tcPr>
          <w:p>
            <w:pPr>
              <w:jc w:val="right"/>
              <w:ind w:right="425"/>
              <w:spacing w:after="0" w:line="164" w:lineRule="exact"/>
              <w:rPr>
                <w:sz w:val="20"/>
                <w:szCs w:val="20"/>
                <w:color w:val="auto"/>
              </w:rPr>
            </w:pPr>
            <w:r>
              <w:rPr>
                <w:rFonts w:ascii="Arial" w:cs="Arial" w:eastAsia="Arial" w:hAnsi="Arial"/>
                <w:sz w:val="15"/>
                <w:szCs w:val="15"/>
                <w:b w:val="1"/>
                <w:bCs w:val="1"/>
                <w:color w:val="242B61"/>
              </w:rPr>
              <w:t>Benefits</w:t>
            </w:r>
          </w:p>
        </w:tc>
        <w:tc>
          <w:tcPr>
            <w:tcW w:w="1240" w:type="dxa"/>
            <w:vAlign w:val="bottom"/>
          </w:tcPr>
          <w:p>
            <w:pPr>
              <w:jc w:val="right"/>
              <w:spacing w:after="0" w:line="164" w:lineRule="exact"/>
              <w:rPr>
                <w:sz w:val="20"/>
                <w:szCs w:val="20"/>
                <w:color w:val="auto"/>
              </w:rPr>
            </w:pPr>
            <w:r>
              <w:rPr>
                <w:rFonts w:ascii="Arial" w:cs="Arial" w:eastAsia="Arial" w:hAnsi="Arial"/>
                <w:sz w:val="15"/>
                <w:szCs w:val="15"/>
                <w:b w:val="1"/>
                <w:bCs w:val="1"/>
                <w:color w:val="242B61"/>
              </w:rPr>
              <w:t>During Last</w:t>
            </w:r>
          </w:p>
        </w:tc>
      </w:tr>
      <w:tr>
        <w:trPr>
          <w:trHeight w:val="202"/>
        </w:trPr>
        <w:tc>
          <w:tcPr>
            <w:tcW w:w="16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3560" w:type="dxa"/>
            <w:vAlign w:val="bottom"/>
            <w:tcBorders>
              <w:bottom w:val="single" w:sz="8" w:color="242B61"/>
            </w:tcBorders>
          </w:tcPr>
          <w:p>
            <w:pPr>
              <w:ind w:left="500"/>
              <w:spacing w:after="0"/>
              <w:rPr>
                <w:sz w:val="20"/>
                <w:szCs w:val="20"/>
                <w:color w:val="auto"/>
              </w:rPr>
            </w:pPr>
            <w:r>
              <w:rPr>
                <w:rFonts w:ascii="Arial" w:cs="Arial" w:eastAsia="Arial" w:hAnsi="Arial"/>
                <w:sz w:val="15"/>
                <w:szCs w:val="15"/>
                <w:b w:val="1"/>
                <w:bCs w:val="1"/>
                <w:color w:val="242B61"/>
              </w:rPr>
              <w:t>Plan Name</w:t>
            </w:r>
          </w:p>
        </w:tc>
        <w:tc>
          <w:tcPr>
            <w:tcW w:w="2720" w:type="dxa"/>
            <w:vAlign w:val="bottom"/>
            <w:tcBorders>
              <w:bottom w:val="single" w:sz="8" w:color="242B61"/>
            </w:tcBorders>
          </w:tcPr>
          <w:p>
            <w:pPr>
              <w:jc w:val="right"/>
              <w:ind w:right="36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2120" w:type="dxa"/>
            <w:vAlign w:val="bottom"/>
            <w:tcBorders>
              <w:bottom w:val="single" w:sz="8" w:color="242B61"/>
            </w:tcBorders>
          </w:tcPr>
          <w:p>
            <w:pPr>
              <w:jc w:val="right"/>
              <w:ind w:right="30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242B61"/>
              </w:rPr>
              <w:t>Fiscal Year</w:t>
            </w:r>
          </w:p>
        </w:tc>
      </w:tr>
      <w:tr>
        <w:trPr>
          <w:trHeight w:val="186"/>
        </w:trPr>
        <w:tc>
          <w:tcPr>
            <w:tcW w:w="160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3560" w:type="dxa"/>
            <w:vAlign w:val="bottom"/>
          </w:tcPr>
          <w:p>
            <w:pPr>
              <w:ind w:left="500"/>
              <w:spacing w:after="0"/>
              <w:rPr>
                <w:sz w:val="20"/>
                <w:szCs w:val="20"/>
                <w:color w:val="auto"/>
              </w:rPr>
            </w:pPr>
            <w:r>
              <w:rPr>
                <w:rFonts w:ascii="Arial" w:cs="Arial" w:eastAsia="Arial" w:hAnsi="Arial"/>
                <w:sz w:val="15"/>
                <w:szCs w:val="15"/>
                <w:color w:val="auto"/>
              </w:rPr>
              <w:t>STC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11.75</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943,174</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1600" w:type="dxa"/>
            <w:vAlign w:val="bottom"/>
          </w:tcPr>
          <w:p>
            <w:pPr>
              <w:spacing w:after="0"/>
              <w:rPr>
                <w:sz w:val="17"/>
                <w:szCs w:val="17"/>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STC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7.25</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1,429,288</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spacing w:after="0"/>
              <w:rPr>
                <w:sz w:val="18"/>
                <w:szCs w:val="18"/>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SLB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3.00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2,799,428</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spacing w:after="0"/>
              <w:rPr>
                <w:sz w:val="18"/>
                <w:szCs w:val="18"/>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International Staff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6.50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2,749,888</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1600" w:type="dxa"/>
            <w:vAlign w:val="bottom"/>
          </w:tcPr>
          <w:p>
            <w:pPr>
              <w:ind w:left="40"/>
              <w:spacing w:after="0"/>
              <w:rPr>
                <w:sz w:val="20"/>
                <w:szCs w:val="20"/>
                <w:color w:val="auto"/>
              </w:rPr>
            </w:pPr>
            <w:r>
              <w:rPr>
                <w:rFonts w:ascii="Arial" w:cs="Arial" w:eastAsia="Arial" w:hAnsi="Arial"/>
                <w:sz w:val="15"/>
                <w:szCs w:val="15"/>
                <w:color w:val="auto"/>
              </w:rPr>
              <w:t>S. Biguet</w:t>
            </w:r>
          </w:p>
        </w:tc>
        <w:tc>
          <w:tcPr>
            <w:tcW w:w="3560" w:type="dxa"/>
            <w:vAlign w:val="bottom"/>
          </w:tcPr>
          <w:p>
            <w:pPr>
              <w:ind w:left="500"/>
              <w:spacing w:after="0"/>
              <w:rPr>
                <w:sz w:val="20"/>
                <w:szCs w:val="20"/>
                <w:color w:val="auto"/>
              </w:rPr>
            </w:pPr>
            <w:r>
              <w:rPr>
                <w:rFonts w:ascii="Arial" w:cs="Arial" w:eastAsia="Arial" w:hAnsi="Arial"/>
                <w:sz w:val="15"/>
                <w:szCs w:val="15"/>
                <w:color w:val="auto"/>
              </w:rPr>
              <w:t>STC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7.41</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569,844</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1600" w:type="dxa"/>
            <w:vAlign w:val="bottom"/>
          </w:tcPr>
          <w:p>
            <w:pPr>
              <w:spacing w:after="0"/>
              <w:rPr>
                <w:sz w:val="17"/>
                <w:szCs w:val="17"/>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SLB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5.00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1,650,096</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spacing w:after="0"/>
              <w:rPr>
                <w:sz w:val="18"/>
                <w:szCs w:val="18"/>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International Staff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3.70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250,113</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3560" w:type="dxa"/>
            <w:vAlign w:val="bottom"/>
          </w:tcPr>
          <w:p>
            <w:pPr>
              <w:ind w:left="500"/>
              <w:spacing w:after="0"/>
              <w:rPr>
                <w:sz w:val="20"/>
                <w:szCs w:val="20"/>
                <w:color w:val="auto"/>
              </w:rPr>
            </w:pPr>
            <w:r>
              <w:rPr>
                <w:rFonts w:ascii="Arial" w:cs="Arial" w:eastAsia="Arial" w:hAnsi="Arial"/>
                <w:sz w:val="15"/>
                <w:szCs w:val="15"/>
                <w:color w:val="auto"/>
              </w:rPr>
              <w:t>International Staff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16.20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1,841,636</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1600" w:type="dxa"/>
            <w:vAlign w:val="bottom"/>
          </w:tcPr>
          <w:p>
            <w:pPr>
              <w:ind w:left="40"/>
              <w:spacing w:after="0"/>
              <w:rPr>
                <w:sz w:val="20"/>
                <w:szCs w:val="20"/>
                <w:color w:val="auto"/>
              </w:rPr>
            </w:pPr>
            <w:r>
              <w:rPr>
                <w:rFonts w:ascii="Arial" w:cs="Arial" w:eastAsia="Arial" w:hAnsi="Arial"/>
                <w:sz w:val="15"/>
                <w:szCs w:val="15"/>
                <w:color w:val="auto"/>
              </w:rPr>
              <w:t>H. Gharbi</w:t>
            </w:r>
          </w:p>
        </w:tc>
        <w:tc>
          <w:tcPr>
            <w:tcW w:w="3560" w:type="dxa"/>
            <w:vAlign w:val="bottom"/>
          </w:tcPr>
          <w:p>
            <w:pPr>
              <w:ind w:left="500"/>
              <w:spacing w:after="0"/>
              <w:rPr>
                <w:sz w:val="20"/>
                <w:szCs w:val="20"/>
                <w:color w:val="auto"/>
              </w:rPr>
            </w:pPr>
            <w:r>
              <w:rPr>
                <w:rFonts w:ascii="Arial" w:cs="Arial" w:eastAsia="Arial" w:hAnsi="Arial"/>
                <w:sz w:val="15"/>
                <w:szCs w:val="15"/>
                <w:color w:val="auto"/>
              </w:rPr>
              <w:t>STC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5.76</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450,015</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1600" w:type="dxa"/>
            <w:vAlign w:val="bottom"/>
          </w:tcPr>
          <w:p>
            <w:pPr>
              <w:spacing w:after="0"/>
              <w:rPr>
                <w:sz w:val="17"/>
                <w:szCs w:val="17"/>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SLB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2.50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1,231,438</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spacing w:after="0"/>
              <w:rPr>
                <w:sz w:val="18"/>
                <w:szCs w:val="18"/>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International Staff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10.30</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1,846,298</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1600" w:type="dxa"/>
            <w:vAlign w:val="bottom"/>
          </w:tcPr>
          <w:p>
            <w:pPr>
              <w:ind w:left="40"/>
              <w:spacing w:after="0"/>
              <w:rPr>
                <w:sz w:val="20"/>
                <w:szCs w:val="20"/>
                <w:color w:val="auto"/>
              </w:rPr>
            </w:pPr>
            <w:r>
              <w:rPr>
                <w:rFonts w:ascii="Arial" w:cs="Arial" w:eastAsia="Arial" w:hAnsi="Arial"/>
                <w:sz w:val="15"/>
                <w:szCs w:val="15"/>
                <w:color w:val="auto"/>
              </w:rPr>
              <w:t>A. Belani</w:t>
            </w:r>
          </w:p>
        </w:tc>
        <w:tc>
          <w:tcPr>
            <w:tcW w:w="3560" w:type="dxa"/>
            <w:vAlign w:val="bottom"/>
          </w:tcPr>
          <w:p>
            <w:pPr>
              <w:ind w:left="500"/>
              <w:spacing w:after="0"/>
              <w:rPr>
                <w:sz w:val="20"/>
                <w:szCs w:val="20"/>
                <w:color w:val="auto"/>
              </w:rPr>
            </w:pPr>
            <w:r>
              <w:rPr>
                <w:rFonts w:ascii="Arial" w:cs="Arial" w:eastAsia="Arial" w:hAnsi="Arial"/>
                <w:sz w:val="15"/>
                <w:szCs w:val="15"/>
                <w:color w:val="auto"/>
              </w:rPr>
              <w:t>STC Pension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19.33</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1,455,742</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1600" w:type="dxa"/>
            <w:vAlign w:val="bottom"/>
          </w:tcPr>
          <w:p>
            <w:pPr>
              <w:spacing w:after="0"/>
              <w:rPr>
                <w:sz w:val="17"/>
                <w:szCs w:val="17"/>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STC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2.58</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130,062</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1600" w:type="dxa"/>
            <w:vAlign w:val="bottom"/>
          </w:tcPr>
          <w:p>
            <w:pPr>
              <w:spacing w:after="0"/>
              <w:rPr>
                <w:sz w:val="18"/>
                <w:szCs w:val="18"/>
                <w:color w:val="auto"/>
              </w:rPr>
            </w:pPr>
          </w:p>
        </w:tc>
        <w:tc>
          <w:tcPr>
            <w:tcW w:w="3560" w:type="dxa"/>
            <w:vAlign w:val="bottom"/>
          </w:tcPr>
          <w:p>
            <w:pPr>
              <w:ind w:left="500"/>
              <w:spacing w:after="0"/>
              <w:rPr>
                <w:sz w:val="20"/>
                <w:szCs w:val="20"/>
                <w:color w:val="auto"/>
              </w:rPr>
            </w:pPr>
            <w:r>
              <w:rPr>
                <w:rFonts w:ascii="Arial" w:cs="Arial" w:eastAsia="Arial" w:hAnsi="Arial"/>
                <w:sz w:val="15"/>
                <w:szCs w:val="15"/>
                <w:color w:val="auto"/>
              </w:rPr>
              <w:t>SLB Supplementary Plan</w:t>
            </w:r>
          </w:p>
        </w:tc>
        <w:tc>
          <w:tcPr>
            <w:tcW w:w="2720" w:type="dxa"/>
            <w:vAlign w:val="bottom"/>
          </w:tcPr>
          <w:p>
            <w:pPr>
              <w:jc w:val="right"/>
              <w:ind w:right="485"/>
              <w:spacing w:after="0"/>
              <w:rPr>
                <w:sz w:val="20"/>
                <w:szCs w:val="20"/>
                <w:color w:val="auto"/>
              </w:rPr>
            </w:pPr>
            <w:r>
              <w:rPr>
                <w:rFonts w:ascii="Arial" w:cs="Arial" w:eastAsia="Arial" w:hAnsi="Arial"/>
                <w:sz w:val="15"/>
                <w:szCs w:val="15"/>
                <w:color w:val="auto"/>
              </w:rPr>
              <w:t>16.75</w:t>
            </w:r>
          </w:p>
        </w:tc>
        <w:tc>
          <w:tcPr>
            <w:tcW w:w="2120" w:type="dxa"/>
            <w:vAlign w:val="bottom"/>
          </w:tcPr>
          <w:p>
            <w:pPr>
              <w:jc w:val="right"/>
              <w:ind w:right="425"/>
              <w:spacing w:after="0"/>
              <w:rPr>
                <w:sz w:val="20"/>
                <w:szCs w:val="20"/>
                <w:color w:val="auto"/>
              </w:rPr>
            </w:pPr>
            <w:r>
              <w:rPr>
                <w:rFonts w:ascii="Arial" w:cs="Arial" w:eastAsia="Arial" w:hAnsi="Arial"/>
                <w:sz w:val="15"/>
                <w:szCs w:val="15"/>
                <w:color w:val="auto"/>
              </w:rPr>
              <w:t>6,543,957</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1600" w:type="dxa"/>
            <w:vAlign w:val="bottom"/>
            <w:tcBorders>
              <w:bottom w:val="single" w:sz="8" w:color="242B61"/>
            </w:tcBorders>
          </w:tcPr>
          <w:p>
            <w:pPr>
              <w:spacing w:after="0"/>
              <w:rPr>
                <w:sz w:val="19"/>
                <w:szCs w:val="19"/>
                <w:color w:val="auto"/>
              </w:rPr>
            </w:pPr>
          </w:p>
        </w:tc>
        <w:tc>
          <w:tcPr>
            <w:tcW w:w="3560" w:type="dxa"/>
            <w:vAlign w:val="bottom"/>
            <w:tcBorders>
              <w:bottom w:val="single" w:sz="8" w:color="242B61"/>
            </w:tcBorders>
          </w:tcPr>
          <w:p>
            <w:pPr>
              <w:ind w:left="500"/>
              <w:spacing w:after="0"/>
              <w:rPr>
                <w:sz w:val="20"/>
                <w:szCs w:val="20"/>
                <w:color w:val="auto"/>
              </w:rPr>
            </w:pPr>
            <w:r>
              <w:rPr>
                <w:rFonts w:ascii="Arial" w:cs="Arial" w:eastAsia="Arial" w:hAnsi="Arial"/>
                <w:sz w:val="15"/>
                <w:szCs w:val="15"/>
                <w:color w:val="auto"/>
              </w:rPr>
              <w:t>International Staff Pension Plan</w:t>
            </w:r>
          </w:p>
        </w:tc>
        <w:tc>
          <w:tcPr>
            <w:tcW w:w="2720" w:type="dxa"/>
            <w:vAlign w:val="bottom"/>
            <w:tcBorders>
              <w:bottom w:val="single" w:sz="8" w:color="242B61"/>
            </w:tcBorders>
          </w:tcPr>
          <w:p>
            <w:pPr>
              <w:jc w:val="right"/>
              <w:ind w:right="485"/>
              <w:spacing w:after="0"/>
              <w:rPr>
                <w:sz w:val="20"/>
                <w:szCs w:val="20"/>
                <w:color w:val="auto"/>
              </w:rPr>
            </w:pPr>
            <w:r>
              <w:rPr>
                <w:rFonts w:ascii="Arial" w:cs="Arial" w:eastAsia="Arial" w:hAnsi="Arial"/>
                <w:sz w:val="15"/>
                <w:szCs w:val="15"/>
                <w:color w:val="auto"/>
              </w:rPr>
              <w:t>10.00</w:t>
            </w:r>
          </w:p>
        </w:tc>
        <w:tc>
          <w:tcPr>
            <w:tcW w:w="2120" w:type="dxa"/>
            <w:vAlign w:val="bottom"/>
            <w:tcBorders>
              <w:bottom w:val="single" w:sz="8" w:color="242B61"/>
            </w:tcBorders>
          </w:tcPr>
          <w:p>
            <w:pPr>
              <w:jc w:val="right"/>
              <w:ind w:right="425"/>
              <w:spacing w:after="0"/>
              <w:rPr>
                <w:sz w:val="20"/>
                <w:szCs w:val="20"/>
                <w:color w:val="auto"/>
              </w:rPr>
            </w:pPr>
            <w:r>
              <w:rPr>
                <w:rFonts w:ascii="Arial" w:cs="Arial" w:eastAsia="Arial" w:hAnsi="Arial"/>
                <w:sz w:val="15"/>
                <w:szCs w:val="15"/>
                <w:color w:val="auto"/>
              </w:rPr>
              <w:t>655,691</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6399530</wp:posOffset>
            </wp:positionH>
            <wp:positionV relativeFrom="paragraph">
              <wp:posOffset>-149860</wp:posOffset>
            </wp:positionV>
            <wp:extent cx="15875" cy="15875"/>
            <wp:wrapNone/>
            <wp:docPr id="7336" name="Picture 7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spect="1" noChangeArrowheads="1"/>
                    </pic:cNvPicPr>
                  </pic:nvPicPr>
                  <pic:blipFill>
                    <a:blip r:embed="rId7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-149860</wp:posOffset>
            </wp:positionV>
            <wp:extent cx="15875" cy="15875"/>
            <wp:wrapNone/>
            <wp:docPr id="7337" name="Picture 7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spect="1" noChangeArrowheads="1"/>
                    </pic:cNvPicPr>
                  </pic:nvPicPr>
                  <pic:blipFill>
                    <a:blip r:embed="rId7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-149860</wp:posOffset>
            </wp:positionV>
            <wp:extent cx="15875" cy="15875"/>
            <wp:wrapNone/>
            <wp:docPr id="7338" name="Picture 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spect="1" noChangeArrowheads="1"/>
                    </pic:cNvPicPr>
                  </pic:nvPicPr>
                  <pic:blipFill>
                    <a:blip r:embed="rId7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-149860</wp:posOffset>
            </wp:positionV>
            <wp:extent cx="15875" cy="15875"/>
            <wp:wrapNone/>
            <wp:docPr id="7339" name="Picture 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spect="1" noChangeArrowheads="1"/>
                    </pic:cNvPicPr>
                  </pic:nvPicPr>
                  <pic:blipFill>
                    <a:blip r:embed="rId7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-149860</wp:posOffset>
            </wp:positionV>
            <wp:extent cx="15875" cy="15875"/>
            <wp:wrapNone/>
            <wp:docPr id="7340" name="Picture 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spect="1" noChangeArrowheads="1"/>
                    </pic:cNvPicPr>
                  </pic:nvPicPr>
                  <pic:blipFill>
                    <a:blip r:embed="rId7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-149860</wp:posOffset>
            </wp:positionV>
            <wp:extent cx="15875" cy="15875"/>
            <wp:wrapNone/>
            <wp:docPr id="7341" name="Picture 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spect="1" noChangeArrowheads="1"/>
                    </pic:cNvPicPr>
                  </pic:nvPicPr>
                  <pic:blipFill>
                    <a:blip r:embed="rId7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-149860</wp:posOffset>
            </wp:positionV>
            <wp:extent cx="15875" cy="15875"/>
            <wp:wrapNone/>
            <wp:docPr id="7342" name="Picture 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spect="1" noChangeArrowheads="1"/>
                    </pic:cNvPicPr>
                  </pic:nvPicPr>
                  <pic:blipFill>
                    <a:blip r:embed="rId7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-149860</wp:posOffset>
            </wp:positionV>
            <wp:extent cx="15875" cy="15875"/>
            <wp:wrapNone/>
            <wp:docPr id="7343" name="Picture 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spect="1" noChangeArrowheads="1"/>
                    </pic:cNvPicPr>
                  </pic:nvPicPr>
                  <pic:blipFill>
                    <a:blip r:embed="rId7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-149860</wp:posOffset>
            </wp:positionV>
            <wp:extent cx="15875" cy="15875"/>
            <wp:wrapNone/>
            <wp:docPr id="7344" name="Picture 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spect="1" noChangeArrowheads="1"/>
                    </pic:cNvPicPr>
                  </pic:nvPicPr>
                  <pic:blipFill>
                    <a:blip r:embed="rId7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-149860</wp:posOffset>
            </wp:positionV>
            <wp:extent cx="15875" cy="15875"/>
            <wp:wrapNone/>
            <wp:docPr id="7345" name="Picture 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spect="1" noChangeArrowheads="1"/>
                    </pic:cNvPicPr>
                  </pic:nvPicPr>
                  <pic:blipFill>
                    <a:blip r:embed="rId7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-149860</wp:posOffset>
            </wp:positionV>
            <wp:extent cx="15875" cy="15875"/>
            <wp:wrapNone/>
            <wp:docPr id="7346" name="Picture 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spect="1" noChangeArrowheads="1"/>
                    </pic:cNvPicPr>
                  </pic:nvPicPr>
                  <pic:blipFill>
                    <a:blip r:embed="rId7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-149860</wp:posOffset>
            </wp:positionV>
            <wp:extent cx="15875" cy="15875"/>
            <wp:wrapNone/>
            <wp:docPr id="7347" name="Picture 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spect="1" noChangeArrowheads="1"/>
                    </pic:cNvPicPr>
                  </pic:nvPicPr>
                  <pic:blipFill>
                    <a:blip r:embed="rId7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-149860</wp:posOffset>
            </wp:positionV>
            <wp:extent cx="15875" cy="15875"/>
            <wp:wrapNone/>
            <wp:docPr id="7348" name="Picture 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spect="1" noChangeArrowheads="1"/>
                    </pic:cNvPicPr>
                  </pic:nvPicPr>
                  <pic:blipFill>
                    <a:blip r:embed="rId7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-149860</wp:posOffset>
            </wp:positionV>
            <wp:extent cx="15875" cy="15875"/>
            <wp:wrapNone/>
            <wp:docPr id="7349" name="Picture 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spect="1" noChangeArrowheads="1"/>
                    </pic:cNvPicPr>
                  </pic:nvPicPr>
                  <pic:blipFill>
                    <a:blip r:embed="rId7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-149860</wp:posOffset>
            </wp:positionV>
            <wp:extent cx="15875" cy="15875"/>
            <wp:wrapNone/>
            <wp:docPr id="7350" name="Picture 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spect="1" noChangeArrowheads="1"/>
                    </pic:cNvPicPr>
                  </pic:nvPicPr>
                  <pic:blipFill>
                    <a:blip r:embed="rId7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-149860</wp:posOffset>
            </wp:positionV>
            <wp:extent cx="15875" cy="15875"/>
            <wp:wrapNone/>
            <wp:docPr id="7351" name="Picture 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spect="1" noChangeArrowheads="1"/>
                    </pic:cNvPicPr>
                  </pic:nvPicPr>
                  <pic:blipFill>
                    <a:blip r:embed="rId7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-149860</wp:posOffset>
            </wp:positionV>
            <wp:extent cx="15875" cy="15875"/>
            <wp:wrapNone/>
            <wp:docPr id="7352" name="Picture 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spect="1" noChangeArrowheads="1"/>
                    </pic:cNvPicPr>
                  </pic:nvPicPr>
                  <pic:blipFill>
                    <a:blip r:embed="rId7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-149860</wp:posOffset>
            </wp:positionV>
            <wp:extent cx="15875" cy="15875"/>
            <wp:wrapNone/>
            <wp:docPr id="7353" name="Picture 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spect="1" noChangeArrowheads="1"/>
                    </pic:cNvPicPr>
                  </pic:nvPicPr>
                  <pic:blipFill>
                    <a:blip r:embed="rId7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-149860</wp:posOffset>
            </wp:positionV>
            <wp:extent cx="15875" cy="15875"/>
            <wp:wrapNone/>
            <wp:docPr id="7354" name="Picture 7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spect="1" noChangeArrowheads="1"/>
                    </pic:cNvPicPr>
                  </pic:nvPicPr>
                  <pic:blipFill>
                    <a:blip r:embed="rId7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-149860</wp:posOffset>
            </wp:positionV>
            <wp:extent cx="15875" cy="15875"/>
            <wp:wrapNone/>
            <wp:docPr id="7355" name="Picture 7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spect="1" noChangeArrowheads="1"/>
                    </pic:cNvPicPr>
                  </pic:nvPicPr>
                  <pic:blipFill>
                    <a:blip r:embed="rId7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-149860</wp:posOffset>
            </wp:positionV>
            <wp:extent cx="15875" cy="15875"/>
            <wp:wrapNone/>
            <wp:docPr id="7356" name="Picture 7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spect="1" noChangeArrowheads="1"/>
                    </pic:cNvPicPr>
                  </pic:nvPicPr>
                  <pic:blipFill>
                    <a:blip r:embed="rId7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-149860</wp:posOffset>
            </wp:positionV>
            <wp:extent cx="15875" cy="15875"/>
            <wp:wrapNone/>
            <wp:docPr id="7357" name="Picture 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spect="1" noChangeArrowheads="1"/>
                    </pic:cNvPicPr>
                  </pic:nvPicPr>
                  <pic:blipFill>
                    <a:blip r:embed="rId7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-149860</wp:posOffset>
            </wp:positionV>
            <wp:extent cx="15875" cy="15875"/>
            <wp:wrapNone/>
            <wp:docPr id="7358" name="Picture 7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spect="1" noChangeArrowheads="1"/>
                    </pic:cNvPicPr>
                  </pic:nvPicPr>
                  <pic:blipFill>
                    <a:blip r:embed="rId7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-149860</wp:posOffset>
            </wp:positionV>
            <wp:extent cx="15875" cy="15875"/>
            <wp:wrapNone/>
            <wp:docPr id="7359" name="Picture 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spect="1" noChangeArrowheads="1"/>
                    </pic:cNvPicPr>
                  </pic:nvPicPr>
                  <pic:blipFill>
                    <a:blip r:embed="rId7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-149860</wp:posOffset>
            </wp:positionV>
            <wp:extent cx="15875" cy="15875"/>
            <wp:wrapNone/>
            <wp:docPr id="7360" name="Picture 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spect="1" noChangeArrowheads="1"/>
                    </pic:cNvPicPr>
                  </pic:nvPicPr>
                  <pic:blipFill>
                    <a:blip r:embed="rId7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-149860</wp:posOffset>
            </wp:positionV>
            <wp:extent cx="15875" cy="15875"/>
            <wp:wrapNone/>
            <wp:docPr id="7361" name="Picture 7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spect="1" noChangeArrowheads="1"/>
                    </pic:cNvPicPr>
                  </pic:nvPicPr>
                  <pic:blipFill>
                    <a:blip r:embed="rId7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-149860</wp:posOffset>
            </wp:positionV>
            <wp:extent cx="15875" cy="15875"/>
            <wp:wrapNone/>
            <wp:docPr id="7362" name="Picture 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spect="1" noChangeArrowheads="1"/>
                    </pic:cNvPicPr>
                  </pic:nvPicPr>
                  <pic:blipFill>
                    <a:blip r:embed="rId7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-149860</wp:posOffset>
            </wp:positionV>
            <wp:extent cx="15875" cy="15875"/>
            <wp:wrapNone/>
            <wp:docPr id="7363" name="Picture 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spect="1" noChangeArrowheads="1"/>
                    </pic:cNvPicPr>
                  </pic:nvPicPr>
                  <pic:blipFill>
                    <a:blip r:embed="rId7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-149860</wp:posOffset>
            </wp:positionV>
            <wp:extent cx="63500" cy="15875"/>
            <wp:wrapNone/>
            <wp:docPr id="7364" name="Picture 7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spect="1" noChangeArrowheads="1"/>
                    </pic:cNvPicPr>
                  </pic:nvPicPr>
                  <pic:blipFill>
                    <a:blip r:embed="rId737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-149860</wp:posOffset>
            </wp:positionV>
            <wp:extent cx="4904105" cy="15875"/>
            <wp:wrapNone/>
            <wp:docPr id="7365" name="Picture 7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spect="1" noChangeArrowheads="1"/>
                    </pic:cNvPicPr>
                  </pic:nvPicPr>
                  <pic:blipFill>
                    <a:blip r:embed="rId737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-283845</wp:posOffset>
            </wp:positionV>
            <wp:extent cx="15875" cy="15875"/>
            <wp:wrapNone/>
            <wp:docPr id="7366" name="Picture 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spect="1" noChangeArrowheads="1"/>
                    </pic:cNvPicPr>
                  </pic:nvPicPr>
                  <pic:blipFill>
                    <a:blip r:embed="rId7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-283845</wp:posOffset>
            </wp:positionV>
            <wp:extent cx="15875" cy="15875"/>
            <wp:wrapNone/>
            <wp:docPr id="7367" name="Picture 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spect="1" noChangeArrowheads="1"/>
                    </pic:cNvPicPr>
                  </pic:nvPicPr>
                  <pic:blipFill>
                    <a:blip r:embed="rId7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-283845</wp:posOffset>
            </wp:positionV>
            <wp:extent cx="15875" cy="15875"/>
            <wp:wrapNone/>
            <wp:docPr id="7368" name="Picture 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spect="1" noChangeArrowheads="1"/>
                    </pic:cNvPicPr>
                  </pic:nvPicPr>
                  <pic:blipFill>
                    <a:blip r:embed="rId7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-283845</wp:posOffset>
            </wp:positionV>
            <wp:extent cx="15875" cy="15875"/>
            <wp:wrapNone/>
            <wp:docPr id="7369" name="Picture 7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spect="1" noChangeArrowheads="1"/>
                    </pic:cNvPicPr>
                  </pic:nvPicPr>
                  <pic:blipFill>
                    <a:blip r:embed="rId7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-283845</wp:posOffset>
            </wp:positionV>
            <wp:extent cx="15875" cy="15875"/>
            <wp:wrapNone/>
            <wp:docPr id="7370" name="Picture 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spect="1" noChangeArrowheads="1"/>
                    </pic:cNvPicPr>
                  </pic:nvPicPr>
                  <pic:blipFill>
                    <a:blip r:embed="rId7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-283845</wp:posOffset>
            </wp:positionV>
            <wp:extent cx="15875" cy="15875"/>
            <wp:wrapNone/>
            <wp:docPr id="7371" name="Picture 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spect="1" noChangeArrowheads="1"/>
                    </pic:cNvPicPr>
                  </pic:nvPicPr>
                  <pic:blipFill>
                    <a:blip r:embed="rId7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-283845</wp:posOffset>
            </wp:positionV>
            <wp:extent cx="15875" cy="15875"/>
            <wp:wrapNone/>
            <wp:docPr id="7372" name="Picture 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spect="1" noChangeArrowheads="1"/>
                    </pic:cNvPicPr>
                  </pic:nvPicPr>
                  <pic:blipFill>
                    <a:blip r:embed="rId7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-283845</wp:posOffset>
            </wp:positionV>
            <wp:extent cx="15875" cy="15875"/>
            <wp:wrapNone/>
            <wp:docPr id="7373" name="Picture 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spect="1" noChangeArrowheads="1"/>
                    </pic:cNvPicPr>
                  </pic:nvPicPr>
                  <pic:blipFill>
                    <a:blip r:embed="rId7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-283845</wp:posOffset>
            </wp:positionV>
            <wp:extent cx="15875" cy="15875"/>
            <wp:wrapNone/>
            <wp:docPr id="7374" name="Picture 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spect="1" noChangeArrowheads="1"/>
                    </pic:cNvPicPr>
                  </pic:nvPicPr>
                  <pic:blipFill>
                    <a:blip r:embed="rId7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-283845</wp:posOffset>
            </wp:positionV>
            <wp:extent cx="15875" cy="15875"/>
            <wp:wrapNone/>
            <wp:docPr id="7375" name="Picture 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spect="1" noChangeArrowheads="1"/>
                    </pic:cNvPicPr>
                  </pic:nvPicPr>
                  <pic:blipFill>
                    <a:blip r:embed="rId7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-283845</wp:posOffset>
            </wp:positionV>
            <wp:extent cx="15875" cy="15875"/>
            <wp:wrapNone/>
            <wp:docPr id="7376" name="Picture 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spect="1" noChangeArrowheads="1"/>
                    </pic:cNvPicPr>
                  </pic:nvPicPr>
                  <pic:blipFill>
                    <a:blip r:embed="rId7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-283845</wp:posOffset>
            </wp:positionV>
            <wp:extent cx="15875" cy="15875"/>
            <wp:wrapNone/>
            <wp:docPr id="7377" name="Picture 7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spect="1" noChangeArrowheads="1"/>
                    </pic:cNvPicPr>
                  </pic:nvPicPr>
                  <pic:blipFill>
                    <a:blip r:embed="rId7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-283845</wp:posOffset>
            </wp:positionV>
            <wp:extent cx="15875" cy="15875"/>
            <wp:wrapNone/>
            <wp:docPr id="7378" name="Picture 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spect="1" noChangeArrowheads="1"/>
                    </pic:cNvPicPr>
                  </pic:nvPicPr>
                  <pic:blipFill>
                    <a:blip r:embed="rId7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-283845</wp:posOffset>
            </wp:positionV>
            <wp:extent cx="15875" cy="15875"/>
            <wp:wrapNone/>
            <wp:docPr id="7379" name="Picture 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spect="1" noChangeArrowheads="1"/>
                    </pic:cNvPicPr>
                  </pic:nvPicPr>
                  <pic:blipFill>
                    <a:blip r:embed="rId7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-283845</wp:posOffset>
            </wp:positionV>
            <wp:extent cx="15875" cy="15875"/>
            <wp:wrapNone/>
            <wp:docPr id="7380" name="Picture 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spect="1" noChangeArrowheads="1"/>
                    </pic:cNvPicPr>
                  </pic:nvPicPr>
                  <pic:blipFill>
                    <a:blip r:embed="rId7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-283845</wp:posOffset>
            </wp:positionV>
            <wp:extent cx="15875" cy="15875"/>
            <wp:wrapNone/>
            <wp:docPr id="7381" name="Picture 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spect="1" noChangeArrowheads="1"/>
                    </pic:cNvPicPr>
                  </pic:nvPicPr>
                  <pic:blipFill>
                    <a:blip r:embed="rId7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-283845</wp:posOffset>
            </wp:positionV>
            <wp:extent cx="15875" cy="15875"/>
            <wp:wrapNone/>
            <wp:docPr id="7382" name="Picture 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spect="1" noChangeArrowheads="1"/>
                    </pic:cNvPicPr>
                  </pic:nvPicPr>
                  <pic:blipFill>
                    <a:blip r:embed="rId7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-283845</wp:posOffset>
            </wp:positionV>
            <wp:extent cx="15875" cy="15875"/>
            <wp:wrapNone/>
            <wp:docPr id="7383" name="Picture 7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spect="1" noChangeArrowheads="1"/>
                    </pic:cNvPicPr>
                  </pic:nvPicPr>
                  <pic:blipFill>
                    <a:blip r:embed="rId7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-283845</wp:posOffset>
            </wp:positionV>
            <wp:extent cx="15875" cy="15875"/>
            <wp:wrapNone/>
            <wp:docPr id="7384" name="Picture 7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spect="1" noChangeArrowheads="1"/>
                    </pic:cNvPicPr>
                  </pic:nvPicPr>
                  <pic:blipFill>
                    <a:blip r:embed="rId7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-283845</wp:posOffset>
            </wp:positionV>
            <wp:extent cx="15875" cy="15875"/>
            <wp:wrapNone/>
            <wp:docPr id="7385" name="Picture 7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spect="1" noChangeArrowheads="1"/>
                    </pic:cNvPicPr>
                  </pic:nvPicPr>
                  <pic:blipFill>
                    <a:blip r:embed="rId7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-283845</wp:posOffset>
            </wp:positionV>
            <wp:extent cx="15875" cy="15875"/>
            <wp:wrapNone/>
            <wp:docPr id="7386" name="Picture 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spect="1" noChangeArrowheads="1"/>
                    </pic:cNvPicPr>
                  </pic:nvPicPr>
                  <pic:blipFill>
                    <a:blip r:embed="rId7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-283845</wp:posOffset>
            </wp:positionV>
            <wp:extent cx="15875" cy="15875"/>
            <wp:wrapNone/>
            <wp:docPr id="7387" name="Picture 7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spect="1" noChangeArrowheads="1"/>
                    </pic:cNvPicPr>
                  </pic:nvPicPr>
                  <pic:blipFill>
                    <a:blip r:embed="rId7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-283845</wp:posOffset>
            </wp:positionV>
            <wp:extent cx="15875" cy="15875"/>
            <wp:wrapNone/>
            <wp:docPr id="7388" name="Picture 7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spect="1" noChangeArrowheads="1"/>
                    </pic:cNvPicPr>
                  </pic:nvPicPr>
                  <pic:blipFill>
                    <a:blip r:embed="rId7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-283845</wp:posOffset>
            </wp:positionV>
            <wp:extent cx="15875" cy="15875"/>
            <wp:wrapNone/>
            <wp:docPr id="7389" name="Picture 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spect="1" noChangeArrowheads="1"/>
                    </pic:cNvPicPr>
                  </pic:nvPicPr>
                  <pic:blipFill>
                    <a:blip r:embed="rId7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-283845</wp:posOffset>
            </wp:positionV>
            <wp:extent cx="15875" cy="15875"/>
            <wp:wrapNone/>
            <wp:docPr id="7390" name="Picture 7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spect="1" noChangeArrowheads="1"/>
                    </pic:cNvPicPr>
                  </pic:nvPicPr>
                  <pic:blipFill>
                    <a:blip r:embed="rId7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-283845</wp:posOffset>
            </wp:positionV>
            <wp:extent cx="15875" cy="15875"/>
            <wp:wrapNone/>
            <wp:docPr id="7391" name="Picture 7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spect="1" noChangeArrowheads="1"/>
                    </pic:cNvPicPr>
                  </pic:nvPicPr>
                  <pic:blipFill>
                    <a:blip r:embed="rId7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-283845</wp:posOffset>
            </wp:positionV>
            <wp:extent cx="15875" cy="15875"/>
            <wp:wrapNone/>
            <wp:docPr id="7392" name="Picture 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spect="1" noChangeArrowheads="1"/>
                    </pic:cNvPicPr>
                  </pic:nvPicPr>
                  <pic:blipFill>
                    <a:blip r:embed="rId7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-283845</wp:posOffset>
            </wp:positionV>
            <wp:extent cx="15875" cy="15875"/>
            <wp:wrapNone/>
            <wp:docPr id="7393" name="Picture 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spect="1" noChangeArrowheads="1"/>
                    </pic:cNvPicPr>
                  </pic:nvPicPr>
                  <pic:blipFill>
                    <a:blip r:embed="rId7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-283845</wp:posOffset>
            </wp:positionV>
            <wp:extent cx="63500" cy="15875"/>
            <wp:wrapNone/>
            <wp:docPr id="7394" name="Picture 7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spect="1" noChangeArrowheads="1"/>
                    </pic:cNvPicPr>
                  </pic:nvPicPr>
                  <pic:blipFill>
                    <a:blip r:embed="rId740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-283845</wp:posOffset>
            </wp:positionV>
            <wp:extent cx="4904105" cy="15875"/>
            <wp:wrapNone/>
            <wp:docPr id="7395" name="Picture 7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spect="1" noChangeArrowheads="1"/>
                    </pic:cNvPicPr>
                  </pic:nvPicPr>
                  <pic:blipFill>
                    <a:blip r:embed="rId740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-418465</wp:posOffset>
            </wp:positionV>
            <wp:extent cx="15875" cy="15875"/>
            <wp:wrapNone/>
            <wp:docPr id="7396" name="Picture 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spect="1" noChangeArrowheads="1"/>
                    </pic:cNvPicPr>
                  </pic:nvPicPr>
                  <pic:blipFill>
                    <a:blip r:embed="rId7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-418465</wp:posOffset>
            </wp:positionV>
            <wp:extent cx="15875" cy="15875"/>
            <wp:wrapNone/>
            <wp:docPr id="7397" name="Picture 7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spect="1" noChangeArrowheads="1"/>
                    </pic:cNvPicPr>
                  </pic:nvPicPr>
                  <pic:blipFill>
                    <a:blip r:embed="rId7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-418465</wp:posOffset>
            </wp:positionV>
            <wp:extent cx="15875" cy="15875"/>
            <wp:wrapNone/>
            <wp:docPr id="7398" name="Picture 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spect="1" noChangeArrowheads="1"/>
                    </pic:cNvPicPr>
                  </pic:nvPicPr>
                  <pic:blipFill>
                    <a:blip r:embed="rId7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-418465</wp:posOffset>
            </wp:positionV>
            <wp:extent cx="15875" cy="15875"/>
            <wp:wrapNone/>
            <wp:docPr id="7399" name="Picture 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spect="1" noChangeArrowheads="1"/>
                    </pic:cNvPicPr>
                  </pic:nvPicPr>
                  <pic:blipFill>
                    <a:blip r:embed="rId7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-418465</wp:posOffset>
            </wp:positionV>
            <wp:extent cx="15875" cy="15875"/>
            <wp:wrapNone/>
            <wp:docPr id="7400" name="Picture 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spect="1" noChangeArrowheads="1"/>
                    </pic:cNvPicPr>
                  </pic:nvPicPr>
                  <pic:blipFill>
                    <a:blip r:embed="rId7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-418465</wp:posOffset>
            </wp:positionV>
            <wp:extent cx="15875" cy="15875"/>
            <wp:wrapNone/>
            <wp:docPr id="7401" name="Picture 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spect="1" noChangeArrowheads="1"/>
                    </pic:cNvPicPr>
                  </pic:nvPicPr>
                  <pic:blipFill>
                    <a:blip r:embed="rId7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-418465</wp:posOffset>
            </wp:positionV>
            <wp:extent cx="15875" cy="15875"/>
            <wp:wrapNone/>
            <wp:docPr id="7402" name="Picture 7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spect="1" noChangeArrowheads="1"/>
                    </pic:cNvPicPr>
                  </pic:nvPicPr>
                  <pic:blipFill>
                    <a:blip r:embed="rId7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-418465</wp:posOffset>
            </wp:positionV>
            <wp:extent cx="15875" cy="15875"/>
            <wp:wrapNone/>
            <wp:docPr id="7403" name="Picture 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spect="1" noChangeArrowheads="1"/>
                    </pic:cNvPicPr>
                  </pic:nvPicPr>
                  <pic:blipFill>
                    <a:blip r:embed="rId7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-418465</wp:posOffset>
            </wp:positionV>
            <wp:extent cx="15875" cy="15875"/>
            <wp:wrapNone/>
            <wp:docPr id="7404" name="Picture 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spect="1" noChangeArrowheads="1"/>
                    </pic:cNvPicPr>
                  </pic:nvPicPr>
                  <pic:blipFill>
                    <a:blip r:embed="rId7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-418465</wp:posOffset>
            </wp:positionV>
            <wp:extent cx="15875" cy="15875"/>
            <wp:wrapNone/>
            <wp:docPr id="7405" name="Picture 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spect="1" noChangeArrowheads="1"/>
                    </pic:cNvPicPr>
                  </pic:nvPicPr>
                  <pic:blipFill>
                    <a:blip r:embed="rId7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-418465</wp:posOffset>
            </wp:positionV>
            <wp:extent cx="15875" cy="15875"/>
            <wp:wrapNone/>
            <wp:docPr id="7406" name="Picture 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spect="1" noChangeArrowheads="1"/>
                    </pic:cNvPicPr>
                  </pic:nvPicPr>
                  <pic:blipFill>
                    <a:blip r:embed="rId7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-418465</wp:posOffset>
            </wp:positionV>
            <wp:extent cx="15875" cy="15875"/>
            <wp:wrapNone/>
            <wp:docPr id="7407" name="Picture 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spect="1" noChangeArrowheads="1"/>
                    </pic:cNvPicPr>
                  </pic:nvPicPr>
                  <pic:blipFill>
                    <a:blip r:embed="rId7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-418465</wp:posOffset>
            </wp:positionV>
            <wp:extent cx="15875" cy="15875"/>
            <wp:wrapNone/>
            <wp:docPr id="7408" name="Picture 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spect="1" noChangeArrowheads="1"/>
                    </pic:cNvPicPr>
                  </pic:nvPicPr>
                  <pic:blipFill>
                    <a:blip r:embed="rId7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-418465</wp:posOffset>
            </wp:positionV>
            <wp:extent cx="15875" cy="15875"/>
            <wp:wrapNone/>
            <wp:docPr id="7409" name="Picture 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spect="1" noChangeArrowheads="1"/>
                    </pic:cNvPicPr>
                  </pic:nvPicPr>
                  <pic:blipFill>
                    <a:blip r:embed="rId7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-418465</wp:posOffset>
            </wp:positionV>
            <wp:extent cx="15875" cy="15875"/>
            <wp:wrapNone/>
            <wp:docPr id="7410" name="Picture 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spect="1" noChangeArrowheads="1"/>
                    </pic:cNvPicPr>
                  </pic:nvPicPr>
                  <pic:blipFill>
                    <a:blip r:embed="rId7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-418465</wp:posOffset>
            </wp:positionV>
            <wp:extent cx="15875" cy="15875"/>
            <wp:wrapNone/>
            <wp:docPr id="7411" name="Picture 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spect="1" noChangeArrowheads="1"/>
                    </pic:cNvPicPr>
                  </pic:nvPicPr>
                  <pic:blipFill>
                    <a:blip r:embed="rId7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-418465</wp:posOffset>
            </wp:positionV>
            <wp:extent cx="15875" cy="15875"/>
            <wp:wrapNone/>
            <wp:docPr id="7412" name="Picture 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spect="1" noChangeArrowheads="1"/>
                    </pic:cNvPicPr>
                  </pic:nvPicPr>
                  <pic:blipFill>
                    <a:blip r:embed="rId7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-418465</wp:posOffset>
            </wp:positionV>
            <wp:extent cx="15875" cy="15875"/>
            <wp:wrapNone/>
            <wp:docPr id="7413" name="Picture 7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spect="1" noChangeArrowheads="1"/>
                    </pic:cNvPicPr>
                  </pic:nvPicPr>
                  <pic:blipFill>
                    <a:blip r:embed="rId7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-418465</wp:posOffset>
            </wp:positionV>
            <wp:extent cx="15875" cy="15875"/>
            <wp:wrapNone/>
            <wp:docPr id="7414" name="Picture 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spect="1" noChangeArrowheads="1"/>
                    </pic:cNvPicPr>
                  </pic:nvPicPr>
                  <pic:blipFill>
                    <a:blip r:embed="rId7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-418465</wp:posOffset>
            </wp:positionV>
            <wp:extent cx="15875" cy="15875"/>
            <wp:wrapNone/>
            <wp:docPr id="7415" name="Picture 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spect="1" noChangeArrowheads="1"/>
                    </pic:cNvPicPr>
                  </pic:nvPicPr>
                  <pic:blipFill>
                    <a:blip r:embed="rId7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-418465</wp:posOffset>
            </wp:positionV>
            <wp:extent cx="15875" cy="15875"/>
            <wp:wrapNone/>
            <wp:docPr id="7416" name="Picture 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spect="1" noChangeArrowheads="1"/>
                    </pic:cNvPicPr>
                  </pic:nvPicPr>
                  <pic:blipFill>
                    <a:blip r:embed="rId7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-418465</wp:posOffset>
            </wp:positionV>
            <wp:extent cx="15875" cy="15875"/>
            <wp:wrapNone/>
            <wp:docPr id="7417" name="Picture 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spect="1" noChangeArrowheads="1"/>
                    </pic:cNvPicPr>
                  </pic:nvPicPr>
                  <pic:blipFill>
                    <a:blip r:embed="rId7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-418465</wp:posOffset>
            </wp:positionV>
            <wp:extent cx="15875" cy="15875"/>
            <wp:wrapNone/>
            <wp:docPr id="7418" name="Picture 7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spect="1" noChangeArrowheads="1"/>
                    </pic:cNvPicPr>
                  </pic:nvPicPr>
                  <pic:blipFill>
                    <a:blip r:embed="rId7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-418465</wp:posOffset>
            </wp:positionV>
            <wp:extent cx="15875" cy="15875"/>
            <wp:wrapNone/>
            <wp:docPr id="7419" name="Picture 7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spect="1" noChangeArrowheads="1"/>
                    </pic:cNvPicPr>
                  </pic:nvPicPr>
                  <pic:blipFill>
                    <a:blip r:embed="rId7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-418465</wp:posOffset>
            </wp:positionV>
            <wp:extent cx="15875" cy="15875"/>
            <wp:wrapNone/>
            <wp:docPr id="7420" name="Picture 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spect="1" noChangeArrowheads="1"/>
                    </pic:cNvPicPr>
                  </pic:nvPicPr>
                  <pic:blipFill>
                    <a:blip r:embed="rId7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-418465</wp:posOffset>
            </wp:positionV>
            <wp:extent cx="15875" cy="15875"/>
            <wp:wrapNone/>
            <wp:docPr id="7421" name="Picture 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spect="1" noChangeArrowheads="1"/>
                    </pic:cNvPicPr>
                  </pic:nvPicPr>
                  <pic:blipFill>
                    <a:blip r:embed="rId7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-418465</wp:posOffset>
            </wp:positionV>
            <wp:extent cx="15875" cy="15875"/>
            <wp:wrapNone/>
            <wp:docPr id="7422" name="Picture 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spect="1" noChangeArrowheads="1"/>
                    </pic:cNvPicPr>
                  </pic:nvPicPr>
                  <pic:blipFill>
                    <a:blip r:embed="rId7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-418465</wp:posOffset>
            </wp:positionV>
            <wp:extent cx="15875" cy="15875"/>
            <wp:wrapNone/>
            <wp:docPr id="7423" name="Picture 7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spect="1" noChangeArrowheads="1"/>
                    </pic:cNvPicPr>
                  </pic:nvPicPr>
                  <pic:blipFill>
                    <a:blip r:embed="rId7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-418465</wp:posOffset>
            </wp:positionV>
            <wp:extent cx="63500" cy="15875"/>
            <wp:wrapNone/>
            <wp:docPr id="7424" name="Picture 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spect="1" noChangeArrowheads="1"/>
                    </pic:cNvPicPr>
                  </pic:nvPicPr>
                  <pic:blipFill>
                    <a:blip r:embed="rId743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-418465</wp:posOffset>
            </wp:positionV>
            <wp:extent cx="4904105" cy="15875"/>
            <wp:wrapNone/>
            <wp:docPr id="7425" name="Picture 7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spect="1" noChangeArrowheads="1"/>
                    </pic:cNvPicPr>
                  </pic:nvPicPr>
                  <pic:blipFill>
                    <a:blip r:embed="rId743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-553085</wp:posOffset>
            </wp:positionV>
            <wp:extent cx="15875" cy="15875"/>
            <wp:wrapNone/>
            <wp:docPr id="7426" name="Picture 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spect="1" noChangeArrowheads="1"/>
                    </pic:cNvPicPr>
                  </pic:nvPicPr>
                  <pic:blipFill>
                    <a:blip r:embed="rId7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-553085</wp:posOffset>
            </wp:positionV>
            <wp:extent cx="15875" cy="15875"/>
            <wp:wrapNone/>
            <wp:docPr id="7427" name="Picture 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spect="1" noChangeArrowheads="1"/>
                    </pic:cNvPicPr>
                  </pic:nvPicPr>
                  <pic:blipFill>
                    <a:blip r:embed="rId7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-553085</wp:posOffset>
            </wp:positionV>
            <wp:extent cx="15875" cy="15875"/>
            <wp:wrapNone/>
            <wp:docPr id="7428" name="Picture 7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spect="1" noChangeArrowheads="1"/>
                    </pic:cNvPicPr>
                  </pic:nvPicPr>
                  <pic:blipFill>
                    <a:blip r:embed="rId7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-553085</wp:posOffset>
            </wp:positionV>
            <wp:extent cx="15875" cy="15875"/>
            <wp:wrapNone/>
            <wp:docPr id="7429" name="Picture 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spect="1" noChangeArrowheads="1"/>
                    </pic:cNvPicPr>
                  </pic:nvPicPr>
                  <pic:blipFill>
                    <a:blip r:embed="rId7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-553085</wp:posOffset>
            </wp:positionV>
            <wp:extent cx="15875" cy="15875"/>
            <wp:wrapNone/>
            <wp:docPr id="7430" name="Picture 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spect="1" noChangeArrowheads="1"/>
                    </pic:cNvPicPr>
                  </pic:nvPicPr>
                  <pic:blipFill>
                    <a:blip r:embed="rId7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-553085</wp:posOffset>
            </wp:positionV>
            <wp:extent cx="15875" cy="15875"/>
            <wp:wrapNone/>
            <wp:docPr id="7431" name="Picture 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spect="1" noChangeArrowheads="1"/>
                    </pic:cNvPicPr>
                  </pic:nvPicPr>
                  <pic:blipFill>
                    <a:blip r:embed="rId7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-553085</wp:posOffset>
            </wp:positionV>
            <wp:extent cx="15875" cy="15875"/>
            <wp:wrapNone/>
            <wp:docPr id="7432" name="Picture 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spect="1" noChangeArrowheads="1"/>
                    </pic:cNvPicPr>
                  </pic:nvPicPr>
                  <pic:blipFill>
                    <a:blip r:embed="rId7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-553085</wp:posOffset>
            </wp:positionV>
            <wp:extent cx="15875" cy="15875"/>
            <wp:wrapNone/>
            <wp:docPr id="7433" name="Picture 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spect="1" noChangeArrowheads="1"/>
                    </pic:cNvPicPr>
                  </pic:nvPicPr>
                  <pic:blipFill>
                    <a:blip r:embed="rId7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-553085</wp:posOffset>
            </wp:positionV>
            <wp:extent cx="15875" cy="15875"/>
            <wp:wrapNone/>
            <wp:docPr id="7434" name="Picture 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spect="1" noChangeArrowheads="1"/>
                    </pic:cNvPicPr>
                  </pic:nvPicPr>
                  <pic:blipFill>
                    <a:blip r:embed="rId7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-553085</wp:posOffset>
            </wp:positionV>
            <wp:extent cx="15875" cy="15875"/>
            <wp:wrapNone/>
            <wp:docPr id="7435" name="Picture 7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spect="1" noChangeArrowheads="1"/>
                    </pic:cNvPicPr>
                  </pic:nvPicPr>
                  <pic:blipFill>
                    <a:blip r:embed="rId7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-553085</wp:posOffset>
            </wp:positionV>
            <wp:extent cx="15875" cy="15875"/>
            <wp:wrapNone/>
            <wp:docPr id="7436" name="Picture 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spect="1" noChangeArrowheads="1"/>
                    </pic:cNvPicPr>
                  </pic:nvPicPr>
                  <pic:blipFill>
                    <a:blip r:embed="rId7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-553085</wp:posOffset>
            </wp:positionV>
            <wp:extent cx="15875" cy="15875"/>
            <wp:wrapNone/>
            <wp:docPr id="7437" name="Picture 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spect="1" noChangeArrowheads="1"/>
                    </pic:cNvPicPr>
                  </pic:nvPicPr>
                  <pic:blipFill>
                    <a:blip r:embed="rId7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-553085</wp:posOffset>
            </wp:positionV>
            <wp:extent cx="15875" cy="15875"/>
            <wp:wrapNone/>
            <wp:docPr id="7438" name="Picture 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spect="1" noChangeArrowheads="1"/>
                    </pic:cNvPicPr>
                  </pic:nvPicPr>
                  <pic:blipFill>
                    <a:blip r:embed="rId7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-553085</wp:posOffset>
            </wp:positionV>
            <wp:extent cx="15875" cy="15875"/>
            <wp:wrapNone/>
            <wp:docPr id="7439" name="Picture 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spect="1" noChangeArrowheads="1"/>
                    </pic:cNvPicPr>
                  </pic:nvPicPr>
                  <pic:blipFill>
                    <a:blip r:embed="rId7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-553085</wp:posOffset>
            </wp:positionV>
            <wp:extent cx="15875" cy="15875"/>
            <wp:wrapNone/>
            <wp:docPr id="7440" name="Picture 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spect="1" noChangeArrowheads="1"/>
                    </pic:cNvPicPr>
                  </pic:nvPicPr>
                  <pic:blipFill>
                    <a:blip r:embed="rId7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-553085</wp:posOffset>
            </wp:positionV>
            <wp:extent cx="15875" cy="15875"/>
            <wp:wrapNone/>
            <wp:docPr id="7441" name="Picture 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spect="1" noChangeArrowheads="1"/>
                    </pic:cNvPicPr>
                  </pic:nvPicPr>
                  <pic:blipFill>
                    <a:blip r:embed="rId7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-553085</wp:posOffset>
            </wp:positionV>
            <wp:extent cx="15875" cy="15875"/>
            <wp:wrapNone/>
            <wp:docPr id="7442" name="Picture 7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spect="1" noChangeArrowheads="1"/>
                    </pic:cNvPicPr>
                  </pic:nvPicPr>
                  <pic:blipFill>
                    <a:blip r:embed="rId7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-553085</wp:posOffset>
            </wp:positionV>
            <wp:extent cx="15875" cy="15875"/>
            <wp:wrapNone/>
            <wp:docPr id="7443" name="Picture 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spect="1" noChangeArrowheads="1"/>
                    </pic:cNvPicPr>
                  </pic:nvPicPr>
                  <pic:blipFill>
                    <a:blip r:embed="rId7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-553085</wp:posOffset>
            </wp:positionV>
            <wp:extent cx="15875" cy="15875"/>
            <wp:wrapNone/>
            <wp:docPr id="7444" name="Picture 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7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-553085</wp:posOffset>
            </wp:positionV>
            <wp:extent cx="15875" cy="15875"/>
            <wp:wrapNone/>
            <wp:docPr id="7445" name="Picture 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spect="1" noChangeArrowheads="1"/>
                    </pic:cNvPicPr>
                  </pic:nvPicPr>
                  <pic:blipFill>
                    <a:blip r:embed="rId7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-553085</wp:posOffset>
            </wp:positionV>
            <wp:extent cx="15875" cy="15875"/>
            <wp:wrapNone/>
            <wp:docPr id="7446" name="Picture 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spect="1" noChangeArrowheads="1"/>
                    </pic:cNvPicPr>
                  </pic:nvPicPr>
                  <pic:blipFill>
                    <a:blip r:embed="rId7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-553085</wp:posOffset>
            </wp:positionV>
            <wp:extent cx="15875" cy="15875"/>
            <wp:wrapNone/>
            <wp:docPr id="7447" name="Picture 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spect="1" noChangeArrowheads="1"/>
                    </pic:cNvPicPr>
                  </pic:nvPicPr>
                  <pic:blipFill>
                    <a:blip r:embed="rId7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-553085</wp:posOffset>
            </wp:positionV>
            <wp:extent cx="15875" cy="15875"/>
            <wp:wrapNone/>
            <wp:docPr id="7448" name="Picture 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spect="1" noChangeArrowheads="1"/>
                    </pic:cNvPicPr>
                  </pic:nvPicPr>
                  <pic:blipFill>
                    <a:blip r:embed="rId7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-553085</wp:posOffset>
            </wp:positionV>
            <wp:extent cx="15875" cy="15875"/>
            <wp:wrapNone/>
            <wp:docPr id="7449" name="Picture 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spect="1" noChangeArrowheads="1"/>
                    </pic:cNvPicPr>
                  </pic:nvPicPr>
                  <pic:blipFill>
                    <a:blip r:embed="rId7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-553085</wp:posOffset>
            </wp:positionV>
            <wp:extent cx="15875" cy="15875"/>
            <wp:wrapNone/>
            <wp:docPr id="7450" name="Picture 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spect="1" noChangeArrowheads="1"/>
                    </pic:cNvPicPr>
                  </pic:nvPicPr>
                  <pic:blipFill>
                    <a:blip r:embed="rId7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-553085</wp:posOffset>
            </wp:positionV>
            <wp:extent cx="15875" cy="15875"/>
            <wp:wrapNone/>
            <wp:docPr id="7451" name="Picture 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spect="1" noChangeArrowheads="1"/>
                    </pic:cNvPicPr>
                  </pic:nvPicPr>
                  <pic:blipFill>
                    <a:blip r:embed="rId7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-553085</wp:posOffset>
            </wp:positionV>
            <wp:extent cx="15875" cy="15875"/>
            <wp:wrapNone/>
            <wp:docPr id="7452" name="Picture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spect="1" noChangeArrowheads="1"/>
                    </pic:cNvPicPr>
                  </pic:nvPicPr>
                  <pic:blipFill>
                    <a:blip r:embed="rId7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-553085</wp:posOffset>
            </wp:positionV>
            <wp:extent cx="15875" cy="15875"/>
            <wp:wrapNone/>
            <wp:docPr id="7453" name="Picture 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spect="1" noChangeArrowheads="1"/>
                    </pic:cNvPicPr>
                  </pic:nvPicPr>
                  <pic:blipFill>
                    <a:blip r:embed="rId7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-553085</wp:posOffset>
            </wp:positionV>
            <wp:extent cx="63500" cy="15875"/>
            <wp:wrapNone/>
            <wp:docPr id="7454" name="Picture 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spect="1" noChangeArrowheads="1"/>
                    </pic:cNvPicPr>
                  </pic:nvPicPr>
                  <pic:blipFill>
                    <a:blip r:embed="rId746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-553085</wp:posOffset>
            </wp:positionV>
            <wp:extent cx="6162040" cy="15875"/>
            <wp:wrapNone/>
            <wp:docPr id="7455" name="Picture 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7462">
                      <a:extLst>
                        <a:ext uri="{28A0092B-C50C-407E-A947-70E740481C1C}"/>
                      </a:extLst>
                    </a:blip>
                    <a:srcRect/>
                    <a:stretch>
                      <a:fillRect/>
                    </a:stretch>
                  </pic:blipFill>
                  <pic:spPr bwMode="auto">
                    <a:xfrm>
                      <a:off x="0" y="0"/>
                      <a:ext cx="6162040"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-687705</wp:posOffset>
            </wp:positionV>
            <wp:extent cx="15875" cy="15875"/>
            <wp:wrapNone/>
            <wp:docPr id="7456" name="Picture 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spect="1" noChangeArrowheads="1"/>
                    </pic:cNvPicPr>
                  </pic:nvPicPr>
                  <pic:blipFill>
                    <a:blip r:embed="rId7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-687705</wp:posOffset>
            </wp:positionV>
            <wp:extent cx="15875" cy="15875"/>
            <wp:wrapNone/>
            <wp:docPr id="7457" name="Picture 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spect="1" noChangeArrowheads="1"/>
                    </pic:cNvPicPr>
                  </pic:nvPicPr>
                  <pic:blipFill>
                    <a:blip r:embed="rId7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-687705</wp:posOffset>
            </wp:positionV>
            <wp:extent cx="15875" cy="15875"/>
            <wp:wrapNone/>
            <wp:docPr id="7458" name="Picture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7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-687705</wp:posOffset>
            </wp:positionV>
            <wp:extent cx="15875" cy="15875"/>
            <wp:wrapNone/>
            <wp:docPr id="7459" name="Picture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7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-687705</wp:posOffset>
            </wp:positionV>
            <wp:extent cx="15875" cy="15875"/>
            <wp:wrapNone/>
            <wp:docPr id="7460" name="Picture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7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-687705</wp:posOffset>
            </wp:positionV>
            <wp:extent cx="15875" cy="15875"/>
            <wp:wrapNone/>
            <wp:docPr id="7461" name="Picture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7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-687705</wp:posOffset>
            </wp:positionV>
            <wp:extent cx="15875" cy="15875"/>
            <wp:wrapNone/>
            <wp:docPr id="7462" name="Picture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7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-687705</wp:posOffset>
            </wp:positionV>
            <wp:extent cx="15875" cy="15875"/>
            <wp:wrapNone/>
            <wp:docPr id="7463" name="Picture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7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-687705</wp:posOffset>
            </wp:positionV>
            <wp:extent cx="15875" cy="15875"/>
            <wp:wrapNone/>
            <wp:docPr id="7464" name="Picture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7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-687705</wp:posOffset>
            </wp:positionV>
            <wp:extent cx="15875" cy="15875"/>
            <wp:wrapNone/>
            <wp:docPr id="7465" name="Picture 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7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-687705</wp:posOffset>
            </wp:positionV>
            <wp:extent cx="15875" cy="15875"/>
            <wp:wrapNone/>
            <wp:docPr id="7466" name="Picture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7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-687705</wp:posOffset>
            </wp:positionV>
            <wp:extent cx="15875" cy="15875"/>
            <wp:wrapNone/>
            <wp:docPr id="7467" name="Picture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7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-687705</wp:posOffset>
            </wp:positionV>
            <wp:extent cx="15875" cy="15875"/>
            <wp:wrapNone/>
            <wp:docPr id="7468" name="Picture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7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-687705</wp:posOffset>
            </wp:positionV>
            <wp:extent cx="15875" cy="15875"/>
            <wp:wrapNone/>
            <wp:docPr id="7469" name="Picture 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spect="1" noChangeArrowheads="1"/>
                    </pic:cNvPicPr>
                  </pic:nvPicPr>
                  <pic:blipFill>
                    <a:blip r:embed="rId7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-687705</wp:posOffset>
            </wp:positionV>
            <wp:extent cx="15875" cy="15875"/>
            <wp:wrapNone/>
            <wp:docPr id="7470" name="Picture 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spect="1" noChangeArrowheads="1"/>
                    </pic:cNvPicPr>
                  </pic:nvPicPr>
                  <pic:blipFill>
                    <a:blip r:embed="rId7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-687705</wp:posOffset>
            </wp:positionV>
            <wp:extent cx="15875" cy="15875"/>
            <wp:wrapNone/>
            <wp:docPr id="7471" name="Picture 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spect="1" noChangeArrowheads="1"/>
                    </pic:cNvPicPr>
                  </pic:nvPicPr>
                  <pic:blipFill>
                    <a:blip r:embed="rId7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-687705</wp:posOffset>
            </wp:positionV>
            <wp:extent cx="15875" cy="15875"/>
            <wp:wrapNone/>
            <wp:docPr id="7472" name="Picture 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spect="1" noChangeArrowheads="1"/>
                    </pic:cNvPicPr>
                  </pic:nvPicPr>
                  <pic:blipFill>
                    <a:blip r:embed="rId7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-687705</wp:posOffset>
            </wp:positionV>
            <wp:extent cx="15875" cy="15875"/>
            <wp:wrapNone/>
            <wp:docPr id="7473" name="Picture 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spect="1" noChangeArrowheads="1"/>
                    </pic:cNvPicPr>
                  </pic:nvPicPr>
                  <pic:blipFill>
                    <a:blip r:embed="rId7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-687705</wp:posOffset>
            </wp:positionV>
            <wp:extent cx="15875" cy="15875"/>
            <wp:wrapNone/>
            <wp:docPr id="7474" name="Picture 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spect="1" noChangeArrowheads="1"/>
                    </pic:cNvPicPr>
                  </pic:nvPicPr>
                  <pic:blipFill>
                    <a:blip r:embed="rId7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-687705</wp:posOffset>
            </wp:positionV>
            <wp:extent cx="15875" cy="15875"/>
            <wp:wrapNone/>
            <wp:docPr id="7475" name="Picture 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spect="1" noChangeArrowheads="1"/>
                    </pic:cNvPicPr>
                  </pic:nvPicPr>
                  <pic:blipFill>
                    <a:blip r:embed="rId7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-687705</wp:posOffset>
            </wp:positionV>
            <wp:extent cx="15875" cy="15875"/>
            <wp:wrapNone/>
            <wp:docPr id="7476" name="Picture 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spect="1" noChangeArrowheads="1"/>
                    </pic:cNvPicPr>
                  </pic:nvPicPr>
                  <pic:blipFill>
                    <a:blip r:embed="rId7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-687705</wp:posOffset>
            </wp:positionV>
            <wp:extent cx="15875" cy="15875"/>
            <wp:wrapNone/>
            <wp:docPr id="7477" name="Picture 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spect="1" noChangeArrowheads="1"/>
                    </pic:cNvPicPr>
                  </pic:nvPicPr>
                  <pic:blipFill>
                    <a:blip r:embed="rId7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-687705</wp:posOffset>
            </wp:positionV>
            <wp:extent cx="15875" cy="15875"/>
            <wp:wrapNone/>
            <wp:docPr id="7478" name="Picture 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spect="1" noChangeArrowheads="1"/>
                    </pic:cNvPicPr>
                  </pic:nvPicPr>
                  <pic:blipFill>
                    <a:blip r:embed="rId7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-687705</wp:posOffset>
            </wp:positionV>
            <wp:extent cx="15875" cy="15875"/>
            <wp:wrapNone/>
            <wp:docPr id="7479" name="Picture 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spect="1" noChangeArrowheads="1"/>
                    </pic:cNvPicPr>
                  </pic:nvPicPr>
                  <pic:blipFill>
                    <a:blip r:embed="rId7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-687705</wp:posOffset>
            </wp:positionV>
            <wp:extent cx="15875" cy="15875"/>
            <wp:wrapNone/>
            <wp:docPr id="7480" name="Picture 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spect="1" noChangeArrowheads="1"/>
                    </pic:cNvPicPr>
                  </pic:nvPicPr>
                  <pic:blipFill>
                    <a:blip r:embed="rId7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-687705</wp:posOffset>
            </wp:positionV>
            <wp:extent cx="15875" cy="15875"/>
            <wp:wrapNone/>
            <wp:docPr id="7481" name="Picture 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spect="1" noChangeArrowheads="1"/>
                    </pic:cNvPicPr>
                  </pic:nvPicPr>
                  <pic:blipFill>
                    <a:blip r:embed="rId7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-687705</wp:posOffset>
            </wp:positionV>
            <wp:extent cx="15875" cy="15875"/>
            <wp:wrapNone/>
            <wp:docPr id="7482" name="Picture 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spect="1" noChangeArrowheads="1"/>
                    </pic:cNvPicPr>
                  </pic:nvPicPr>
                  <pic:blipFill>
                    <a:blip r:embed="rId7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-687705</wp:posOffset>
            </wp:positionV>
            <wp:extent cx="15875" cy="15875"/>
            <wp:wrapNone/>
            <wp:docPr id="7483" name="Picture 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spect="1" noChangeArrowheads="1"/>
                    </pic:cNvPicPr>
                  </pic:nvPicPr>
                  <pic:blipFill>
                    <a:blip r:embed="rId7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-687705</wp:posOffset>
            </wp:positionV>
            <wp:extent cx="63500" cy="15875"/>
            <wp:wrapNone/>
            <wp:docPr id="7484" name="Picture 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spect="1" noChangeArrowheads="1"/>
                    </pic:cNvPicPr>
                  </pic:nvPicPr>
                  <pic:blipFill>
                    <a:blip r:embed="rId749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-687705</wp:posOffset>
            </wp:positionV>
            <wp:extent cx="4904105" cy="15875"/>
            <wp:wrapNone/>
            <wp:docPr id="7485" name="Picture 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spect="1" noChangeArrowheads="1"/>
                    </pic:cNvPicPr>
                  </pic:nvPicPr>
                  <pic:blipFill>
                    <a:blip r:embed="rId749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-822325</wp:posOffset>
            </wp:positionV>
            <wp:extent cx="15875" cy="15875"/>
            <wp:wrapNone/>
            <wp:docPr id="7486" name="Picture 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spect="1" noChangeArrowheads="1"/>
                    </pic:cNvPicPr>
                  </pic:nvPicPr>
                  <pic:blipFill>
                    <a:blip r:embed="rId7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-822325</wp:posOffset>
            </wp:positionV>
            <wp:extent cx="15875" cy="15875"/>
            <wp:wrapNone/>
            <wp:docPr id="7487" name="Picture 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spect="1" noChangeArrowheads="1"/>
                    </pic:cNvPicPr>
                  </pic:nvPicPr>
                  <pic:blipFill>
                    <a:blip r:embed="rId7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-822325</wp:posOffset>
            </wp:positionV>
            <wp:extent cx="15875" cy="15875"/>
            <wp:wrapNone/>
            <wp:docPr id="7488" name="Picture 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spect="1" noChangeArrowheads="1"/>
                    </pic:cNvPicPr>
                  </pic:nvPicPr>
                  <pic:blipFill>
                    <a:blip r:embed="rId7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-822325</wp:posOffset>
            </wp:positionV>
            <wp:extent cx="15875" cy="15875"/>
            <wp:wrapNone/>
            <wp:docPr id="7489" name="Picture 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spect="1" noChangeArrowheads="1"/>
                    </pic:cNvPicPr>
                  </pic:nvPicPr>
                  <pic:blipFill>
                    <a:blip r:embed="rId7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-822325</wp:posOffset>
            </wp:positionV>
            <wp:extent cx="15875" cy="15875"/>
            <wp:wrapNone/>
            <wp:docPr id="7490" name="Picture 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spect="1" noChangeArrowheads="1"/>
                    </pic:cNvPicPr>
                  </pic:nvPicPr>
                  <pic:blipFill>
                    <a:blip r:embed="rId7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-822325</wp:posOffset>
            </wp:positionV>
            <wp:extent cx="15875" cy="15875"/>
            <wp:wrapNone/>
            <wp:docPr id="7491" name="Picture 7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spect="1" noChangeArrowheads="1"/>
                    </pic:cNvPicPr>
                  </pic:nvPicPr>
                  <pic:blipFill>
                    <a:blip r:embed="rId7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-822325</wp:posOffset>
            </wp:positionV>
            <wp:extent cx="15875" cy="15875"/>
            <wp:wrapNone/>
            <wp:docPr id="7492" name="Picture 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spect="1" noChangeArrowheads="1"/>
                    </pic:cNvPicPr>
                  </pic:nvPicPr>
                  <pic:blipFill>
                    <a:blip r:embed="rId7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-822325</wp:posOffset>
            </wp:positionV>
            <wp:extent cx="15875" cy="15875"/>
            <wp:wrapNone/>
            <wp:docPr id="7493" name="Picture 7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spect="1" noChangeArrowheads="1"/>
                    </pic:cNvPicPr>
                  </pic:nvPicPr>
                  <pic:blipFill>
                    <a:blip r:embed="rId7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-822325</wp:posOffset>
            </wp:positionV>
            <wp:extent cx="15875" cy="15875"/>
            <wp:wrapNone/>
            <wp:docPr id="7494" name="Picture 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spect="1" noChangeArrowheads="1"/>
                    </pic:cNvPicPr>
                  </pic:nvPicPr>
                  <pic:blipFill>
                    <a:blip r:embed="rId7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-822325</wp:posOffset>
            </wp:positionV>
            <wp:extent cx="15875" cy="15875"/>
            <wp:wrapNone/>
            <wp:docPr id="7495" name="Picture 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spect="1" noChangeArrowheads="1"/>
                    </pic:cNvPicPr>
                  </pic:nvPicPr>
                  <pic:blipFill>
                    <a:blip r:embed="rId7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-822325</wp:posOffset>
            </wp:positionV>
            <wp:extent cx="15875" cy="15875"/>
            <wp:wrapNone/>
            <wp:docPr id="7496" name="Picture 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spect="1" noChangeArrowheads="1"/>
                    </pic:cNvPicPr>
                  </pic:nvPicPr>
                  <pic:blipFill>
                    <a:blip r:embed="rId7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-822325</wp:posOffset>
            </wp:positionV>
            <wp:extent cx="15875" cy="15875"/>
            <wp:wrapNone/>
            <wp:docPr id="7497" name="Picture 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spect="1" noChangeArrowheads="1"/>
                    </pic:cNvPicPr>
                  </pic:nvPicPr>
                  <pic:blipFill>
                    <a:blip r:embed="rId7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-822325</wp:posOffset>
            </wp:positionV>
            <wp:extent cx="15875" cy="15875"/>
            <wp:wrapNone/>
            <wp:docPr id="7498" name="Picture 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spect="1" noChangeArrowheads="1"/>
                    </pic:cNvPicPr>
                  </pic:nvPicPr>
                  <pic:blipFill>
                    <a:blip r:embed="rId7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-822325</wp:posOffset>
            </wp:positionV>
            <wp:extent cx="15875" cy="15875"/>
            <wp:wrapNone/>
            <wp:docPr id="7499" name="Picture 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spect="1" noChangeArrowheads="1"/>
                    </pic:cNvPicPr>
                  </pic:nvPicPr>
                  <pic:blipFill>
                    <a:blip r:embed="rId7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-822325</wp:posOffset>
            </wp:positionV>
            <wp:extent cx="15875" cy="15875"/>
            <wp:wrapNone/>
            <wp:docPr id="7500" name="Picture 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spect="1" noChangeArrowheads="1"/>
                    </pic:cNvPicPr>
                  </pic:nvPicPr>
                  <pic:blipFill>
                    <a:blip r:embed="rId7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-822325</wp:posOffset>
            </wp:positionV>
            <wp:extent cx="15875" cy="15875"/>
            <wp:wrapNone/>
            <wp:docPr id="7501" name="Picture 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spect="1" noChangeArrowheads="1"/>
                    </pic:cNvPicPr>
                  </pic:nvPicPr>
                  <pic:blipFill>
                    <a:blip r:embed="rId7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-822325</wp:posOffset>
            </wp:positionV>
            <wp:extent cx="15875" cy="15875"/>
            <wp:wrapNone/>
            <wp:docPr id="7502" name="Picture 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spect="1" noChangeArrowheads="1"/>
                    </pic:cNvPicPr>
                  </pic:nvPicPr>
                  <pic:blipFill>
                    <a:blip r:embed="rId7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-822325</wp:posOffset>
            </wp:positionV>
            <wp:extent cx="15875" cy="15875"/>
            <wp:wrapNone/>
            <wp:docPr id="7503" name="Picture 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spect="1" noChangeArrowheads="1"/>
                    </pic:cNvPicPr>
                  </pic:nvPicPr>
                  <pic:blipFill>
                    <a:blip r:embed="rId7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-822325</wp:posOffset>
            </wp:positionV>
            <wp:extent cx="15875" cy="15875"/>
            <wp:wrapNone/>
            <wp:docPr id="7504" name="Picture 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spect="1" noChangeArrowheads="1"/>
                    </pic:cNvPicPr>
                  </pic:nvPicPr>
                  <pic:blipFill>
                    <a:blip r:embed="rId7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-822325</wp:posOffset>
            </wp:positionV>
            <wp:extent cx="15875" cy="15875"/>
            <wp:wrapNone/>
            <wp:docPr id="7505" name="Picture 7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spect="1" noChangeArrowheads="1"/>
                    </pic:cNvPicPr>
                  </pic:nvPicPr>
                  <pic:blipFill>
                    <a:blip r:embed="rId7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-822325</wp:posOffset>
            </wp:positionV>
            <wp:extent cx="15875" cy="15875"/>
            <wp:wrapNone/>
            <wp:docPr id="7506" name="Picture 7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spect="1" noChangeArrowheads="1"/>
                    </pic:cNvPicPr>
                  </pic:nvPicPr>
                  <pic:blipFill>
                    <a:blip r:embed="rId7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-822325</wp:posOffset>
            </wp:positionV>
            <wp:extent cx="15875" cy="15875"/>
            <wp:wrapNone/>
            <wp:docPr id="7507" name="Picture 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spect="1" noChangeArrowheads="1"/>
                    </pic:cNvPicPr>
                  </pic:nvPicPr>
                  <pic:blipFill>
                    <a:blip r:embed="rId7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-822325</wp:posOffset>
            </wp:positionV>
            <wp:extent cx="15875" cy="15875"/>
            <wp:wrapNone/>
            <wp:docPr id="7508" name="Picture 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7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-822325</wp:posOffset>
            </wp:positionV>
            <wp:extent cx="15875" cy="15875"/>
            <wp:wrapNone/>
            <wp:docPr id="7509" name="Picture 7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7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-822325</wp:posOffset>
            </wp:positionV>
            <wp:extent cx="15875" cy="15875"/>
            <wp:wrapNone/>
            <wp:docPr id="7510" name="Picture 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7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-822325</wp:posOffset>
            </wp:positionV>
            <wp:extent cx="15875" cy="15875"/>
            <wp:wrapNone/>
            <wp:docPr id="7511" name="Picture 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7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-822325</wp:posOffset>
            </wp:positionV>
            <wp:extent cx="15875" cy="15875"/>
            <wp:wrapNone/>
            <wp:docPr id="7512" name="Picture 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spect="1" noChangeArrowheads="1"/>
                    </pic:cNvPicPr>
                  </pic:nvPicPr>
                  <pic:blipFill>
                    <a:blip r:embed="rId7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-822325</wp:posOffset>
            </wp:positionV>
            <wp:extent cx="15875" cy="15875"/>
            <wp:wrapNone/>
            <wp:docPr id="7513" name="Picture 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spect="1" noChangeArrowheads="1"/>
                    </pic:cNvPicPr>
                  </pic:nvPicPr>
                  <pic:blipFill>
                    <a:blip r:embed="rId7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-822325</wp:posOffset>
            </wp:positionV>
            <wp:extent cx="63500" cy="15875"/>
            <wp:wrapNone/>
            <wp:docPr id="7514" name="Picture 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spect="1" noChangeArrowheads="1"/>
                    </pic:cNvPicPr>
                  </pic:nvPicPr>
                  <pic:blipFill>
                    <a:blip r:embed="rId752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-822325</wp:posOffset>
            </wp:positionV>
            <wp:extent cx="4904105" cy="15875"/>
            <wp:wrapNone/>
            <wp:docPr id="7515" name="Picture 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spect="1" noChangeArrowheads="1"/>
                    </pic:cNvPicPr>
                  </pic:nvPicPr>
                  <pic:blipFill>
                    <a:blip r:embed="rId752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-956310</wp:posOffset>
            </wp:positionV>
            <wp:extent cx="15875" cy="15875"/>
            <wp:wrapNone/>
            <wp:docPr id="7516" name="Picture 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spect="1" noChangeArrowheads="1"/>
                    </pic:cNvPicPr>
                  </pic:nvPicPr>
                  <pic:blipFill>
                    <a:blip r:embed="rId7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-956310</wp:posOffset>
            </wp:positionV>
            <wp:extent cx="15875" cy="15875"/>
            <wp:wrapNone/>
            <wp:docPr id="7517" name="Picture 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spect="1" noChangeArrowheads="1"/>
                    </pic:cNvPicPr>
                  </pic:nvPicPr>
                  <pic:blipFill>
                    <a:blip r:embed="rId7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-956310</wp:posOffset>
            </wp:positionV>
            <wp:extent cx="15875" cy="15875"/>
            <wp:wrapNone/>
            <wp:docPr id="7518" name="Picture 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spect="1" noChangeArrowheads="1"/>
                    </pic:cNvPicPr>
                  </pic:nvPicPr>
                  <pic:blipFill>
                    <a:blip r:embed="rId7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-956310</wp:posOffset>
            </wp:positionV>
            <wp:extent cx="15875" cy="15875"/>
            <wp:wrapNone/>
            <wp:docPr id="7519" name="Picture 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spect="1" noChangeArrowheads="1"/>
                    </pic:cNvPicPr>
                  </pic:nvPicPr>
                  <pic:blipFill>
                    <a:blip r:embed="rId7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-956310</wp:posOffset>
            </wp:positionV>
            <wp:extent cx="15875" cy="15875"/>
            <wp:wrapNone/>
            <wp:docPr id="7520" name="Picture 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spect="1" noChangeArrowheads="1"/>
                    </pic:cNvPicPr>
                  </pic:nvPicPr>
                  <pic:blipFill>
                    <a:blip r:embed="rId7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-956310</wp:posOffset>
            </wp:positionV>
            <wp:extent cx="15875" cy="15875"/>
            <wp:wrapNone/>
            <wp:docPr id="7521" name="Picture 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spect="1" noChangeArrowheads="1"/>
                    </pic:cNvPicPr>
                  </pic:nvPicPr>
                  <pic:blipFill>
                    <a:blip r:embed="rId7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-956310</wp:posOffset>
            </wp:positionV>
            <wp:extent cx="15875" cy="15875"/>
            <wp:wrapNone/>
            <wp:docPr id="7522" name="Picture 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spect="1" noChangeArrowheads="1"/>
                    </pic:cNvPicPr>
                  </pic:nvPicPr>
                  <pic:blipFill>
                    <a:blip r:embed="rId7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-956310</wp:posOffset>
            </wp:positionV>
            <wp:extent cx="15875" cy="15875"/>
            <wp:wrapNone/>
            <wp:docPr id="7523" name="Picture 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spect="1" noChangeArrowheads="1"/>
                    </pic:cNvPicPr>
                  </pic:nvPicPr>
                  <pic:blipFill>
                    <a:blip r:embed="rId7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-956310</wp:posOffset>
            </wp:positionV>
            <wp:extent cx="15875" cy="15875"/>
            <wp:wrapNone/>
            <wp:docPr id="7524" name="Picture 7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spect="1" noChangeArrowheads="1"/>
                    </pic:cNvPicPr>
                  </pic:nvPicPr>
                  <pic:blipFill>
                    <a:blip r:embed="rId7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-956310</wp:posOffset>
            </wp:positionV>
            <wp:extent cx="15875" cy="15875"/>
            <wp:wrapNone/>
            <wp:docPr id="7525" name="Picture 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spect="1" noChangeArrowheads="1"/>
                    </pic:cNvPicPr>
                  </pic:nvPicPr>
                  <pic:blipFill>
                    <a:blip r:embed="rId7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-956310</wp:posOffset>
            </wp:positionV>
            <wp:extent cx="15875" cy="15875"/>
            <wp:wrapNone/>
            <wp:docPr id="7526" name="Picture 7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spect="1" noChangeArrowheads="1"/>
                    </pic:cNvPicPr>
                  </pic:nvPicPr>
                  <pic:blipFill>
                    <a:blip r:embed="rId7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-956310</wp:posOffset>
            </wp:positionV>
            <wp:extent cx="15875" cy="15875"/>
            <wp:wrapNone/>
            <wp:docPr id="7527" name="Picture 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spect="1" noChangeArrowheads="1"/>
                    </pic:cNvPicPr>
                  </pic:nvPicPr>
                  <pic:blipFill>
                    <a:blip r:embed="rId7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-956310</wp:posOffset>
            </wp:positionV>
            <wp:extent cx="15875" cy="15875"/>
            <wp:wrapNone/>
            <wp:docPr id="7528" name="Picture 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spect="1" noChangeArrowheads="1"/>
                    </pic:cNvPicPr>
                  </pic:nvPicPr>
                  <pic:blipFill>
                    <a:blip r:embed="rId7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-956310</wp:posOffset>
            </wp:positionV>
            <wp:extent cx="15875" cy="15875"/>
            <wp:wrapNone/>
            <wp:docPr id="7529" name="Picture 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spect="1" noChangeArrowheads="1"/>
                    </pic:cNvPicPr>
                  </pic:nvPicPr>
                  <pic:blipFill>
                    <a:blip r:embed="rId7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-956310</wp:posOffset>
            </wp:positionV>
            <wp:extent cx="15875" cy="15875"/>
            <wp:wrapNone/>
            <wp:docPr id="7530" name="Picture 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spect="1" noChangeArrowheads="1"/>
                    </pic:cNvPicPr>
                  </pic:nvPicPr>
                  <pic:blipFill>
                    <a:blip r:embed="rId7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-956310</wp:posOffset>
            </wp:positionV>
            <wp:extent cx="15875" cy="15875"/>
            <wp:wrapNone/>
            <wp:docPr id="7531" name="Picture 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spect="1" noChangeArrowheads="1"/>
                    </pic:cNvPicPr>
                  </pic:nvPicPr>
                  <pic:blipFill>
                    <a:blip r:embed="rId7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-956310</wp:posOffset>
            </wp:positionV>
            <wp:extent cx="15875" cy="15875"/>
            <wp:wrapNone/>
            <wp:docPr id="7532" name="Picture 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spect="1" noChangeArrowheads="1"/>
                    </pic:cNvPicPr>
                  </pic:nvPicPr>
                  <pic:blipFill>
                    <a:blip r:embed="rId7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-956310</wp:posOffset>
            </wp:positionV>
            <wp:extent cx="15875" cy="15875"/>
            <wp:wrapNone/>
            <wp:docPr id="7533" name="Picture 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spect="1" noChangeArrowheads="1"/>
                    </pic:cNvPicPr>
                  </pic:nvPicPr>
                  <pic:blipFill>
                    <a:blip r:embed="rId7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-956310</wp:posOffset>
            </wp:positionV>
            <wp:extent cx="15875" cy="15875"/>
            <wp:wrapNone/>
            <wp:docPr id="7534" name="Picture 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spect="1" noChangeArrowheads="1"/>
                    </pic:cNvPicPr>
                  </pic:nvPicPr>
                  <pic:blipFill>
                    <a:blip r:embed="rId7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-956310</wp:posOffset>
            </wp:positionV>
            <wp:extent cx="15875" cy="15875"/>
            <wp:wrapNone/>
            <wp:docPr id="7535" name="Picture 7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spect="1" noChangeArrowheads="1"/>
                    </pic:cNvPicPr>
                  </pic:nvPicPr>
                  <pic:blipFill>
                    <a:blip r:embed="rId7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-956310</wp:posOffset>
            </wp:positionV>
            <wp:extent cx="15875" cy="15875"/>
            <wp:wrapNone/>
            <wp:docPr id="7536" name="Picture 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spect="1" noChangeArrowheads="1"/>
                    </pic:cNvPicPr>
                  </pic:nvPicPr>
                  <pic:blipFill>
                    <a:blip r:embed="rId7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-956310</wp:posOffset>
            </wp:positionV>
            <wp:extent cx="15875" cy="15875"/>
            <wp:wrapNone/>
            <wp:docPr id="7537" name="Picture 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spect="1" noChangeArrowheads="1"/>
                    </pic:cNvPicPr>
                  </pic:nvPicPr>
                  <pic:blipFill>
                    <a:blip r:embed="rId7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-956310</wp:posOffset>
            </wp:positionV>
            <wp:extent cx="15875" cy="15875"/>
            <wp:wrapNone/>
            <wp:docPr id="7538" name="Picture 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spect="1" noChangeArrowheads="1"/>
                    </pic:cNvPicPr>
                  </pic:nvPicPr>
                  <pic:blipFill>
                    <a:blip r:embed="rId7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-956310</wp:posOffset>
            </wp:positionV>
            <wp:extent cx="15875" cy="15875"/>
            <wp:wrapNone/>
            <wp:docPr id="7539" name="Picture 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spect="1" noChangeArrowheads="1"/>
                    </pic:cNvPicPr>
                  </pic:nvPicPr>
                  <pic:blipFill>
                    <a:blip r:embed="rId7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-956310</wp:posOffset>
            </wp:positionV>
            <wp:extent cx="15875" cy="15875"/>
            <wp:wrapNone/>
            <wp:docPr id="7540" name="Picture 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spect="1" noChangeArrowheads="1"/>
                    </pic:cNvPicPr>
                  </pic:nvPicPr>
                  <pic:blipFill>
                    <a:blip r:embed="rId7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-956310</wp:posOffset>
            </wp:positionV>
            <wp:extent cx="15875" cy="15875"/>
            <wp:wrapNone/>
            <wp:docPr id="7541" name="Picture 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spect="1" noChangeArrowheads="1"/>
                    </pic:cNvPicPr>
                  </pic:nvPicPr>
                  <pic:blipFill>
                    <a:blip r:embed="rId7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-956310</wp:posOffset>
            </wp:positionV>
            <wp:extent cx="15875" cy="15875"/>
            <wp:wrapNone/>
            <wp:docPr id="7542" name="Picture 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spect="1" noChangeArrowheads="1"/>
                    </pic:cNvPicPr>
                  </pic:nvPicPr>
                  <pic:blipFill>
                    <a:blip r:embed="rId7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-956310</wp:posOffset>
            </wp:positionV>
            <wp:extent cx="15875" cy="15875"/>
            <wp:wrapNone/>
            <wp:docPr id="7543" name="Picture 7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spect="1" noChangeArrowheads="1"/>
                    </pic:cNvPicPr>
                  </pic:nvPicPr>
                  <pic:blipFill>
                    <a:blip r:embed="rId7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-956310</wp:posOffset>
            </wp:positionV>
            <wp:extent cx="63500" cy="15875"/>
            <wp:wrapNone/>
            <wp:docPr id="7544" name="Picture 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spect="1" noChangeArrowheads="1"/>
                    </pic:cNvPicPr>
                  </pic:nvPicPr>
                  <pic:blipFill>
                    <a:blip r:embed="rId755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6162040" cy="15875"/>
            <wp:wrapNone/>
            <wp:docPr id="7545" name="Picture 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spect="1" noChangeArrowheads="1"/>
                    </pic:cNvPicPr>
                  </pic:nvPicPr>
                  <pic:blipFill>
                    <a:blip r:embed="rId7552">
                      <a:extLst>
                        <a:ext uri="{28A0092B-C50C-407E-A947-70E740481C1C}"/>
                      </a:extLst>
                    </a:blip>
                    <a:srcRect/>
                    <a:stretch>
                      <a:fillRect/>
                    </a:stretch>
                  </pic:blipFill>
                  <pic:spPr bwMode="auto">
                    <a:xfrm>
                      <a:off x="0" y="0"/>
                      <a:ext cx="6162040"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-1090930</wp:posOffset>
            </wp:positionV>
            <wp:extent cx="15875" cy="15875"/>
            <wp:wrapNone/>
            <wp:docPr id="7546" name="Picture 7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spect="1" noChangeArrowheads="1"/>
                    </pic:cNvPicPr>
                  </pic:nvPicPr>
                  <pic:blipFill>
                    <a:blip r:embed="rId7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-1090930</wp:posOffset>
            </wp:positionV>
            <wp:extent cx="15875" cy="15875"/>
            <wp:wrapNone/>
            <wp:docPr id="7547" name="Picture 7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spect="1" noChangeArrowheads="1"/>
                    </pic:cNvPicPr>
                  </pic:nvPicPr>
                  <pic:blipFill>
                    <a:blip r:embed="rId7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-1090930</wp:posOffset>
            </wp:positionV>
            <wp:extent cx="15875" cy="15875"/>
            <wp:wrapNone/>
            <wp:docPr id="7548" name="Picture 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spect="1" noChangeArrowheads="1"/>
                    </pic:cNvPicPr>
                  </pic:nvPicPr>
                  <pic:blipFill>
                    <a:blip r:embed="rId7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-1090930</wp:posOffset>
            </wp:positionV>
            <wp:extent cx="15875" cy="15875"/>
            <wp:wrapNone/>
            <wp:docPr id="7549" name="Picture 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spect="1" noChangeArrowheads="1"/>
                    </pic:cNvPicPr>
                  </pic:nvPicPr>
                  <pic:blipFill>
                    <a:blip r:embed="rId7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-1090930</wp:posOffset>
            </wp:positionV>
            <wp:extent cx="15875" cy="15875"/>
            <wp:wrapNone/>
            <wp:docPr id="7550" name="Picture 7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spect="1" noChangeArrowheads="1"/>
                    </pic:cNvPicPr>
                  </pic:nvPicPr>
                  <pic:blipFill>
                    <a:blip r:embed="rId7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-1090930</wp:posOffset>
            </wp:positionV>
            <wp:extent cx="15875" cy="15875"/>
            <wp:wrapNone/>
            <wp:docPr id="7551" name="Picture 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spect="1" noChangeArrowheads="1"/>
                    </pic:cNvPicPr>
                  </pic:nvPicPr>
                  <pic:blipFill>
                    <a:blip r:embed="rId7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-1090930</wp:posOffset>
            </wp:positionV>
            <wp:extent cx="15875" cy="15875"/>
            <wp:wrapNone/>
            <wp:docPr id="7552" name="Picture 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spect="1" noChangeArrowheads="1"/>
                    </pic:cNvPicPr>
                  </pic:nvPicPr>
                  <pic:blipFill>
                    <a:blip r:embed="rId7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-1090930</wp:posOffset>
            </wp:positionV>
            <wp:extent cx="15875" cy="15875"/>
            <wp:wrapNone/>
            <wp:docPr id="7553" name="Picture 7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spect="1" noChangeArrowheads="1"/>
                    </pic:cNvPicPr>
                  </pic:nvPicPr>
                  <pic:blipFill>
                    <a:blip r:embed="rId7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-1090930</wp:posOffset>
            </wp:positionV>
            <wp:extent cx="15875" cy="15875"/>
            <wp:wrapNone/>
            <wp:docPr id="7554" name="Picture 7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spect="1" noChangeArrowheads="1"/>
                    </pic:cNvPicPr>
                  </pic:nvPicPr>
                  <pic:blipFill>
                    <a:blip r:embed="rId7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15875" cy="15875"/>
            <wp:wrapNone/>
            <wp:docPr id="7555" name="Picture 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spect="1" noChangeArrowheads="1"/>
                    </pic:cNvPicPr>
                  </pic:nvPicPr>
                  <pic:blipFill>
                    <a:blip r:embed="rId7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-1090930</wp:posOffset>
            </wp:positionV>
            <wp:extent cx="15875" cy="15875"/>
            <wp:wrapNone/>
            <wp:docPr id="7556" name="Picture 7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spect="1" noChangeArrowheads="1"/>
                    </pic:cNvPicPr>
                  </pic:nvPicPr>
                  <pic:blipFill>
                    <a:blip r:embed="rId7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-1090930</wp:posOffset>
            </wp:positionV>
            <wp:extent cx="15875" cy="15875"/>
            <wp:wrapNone/>
            <wp:docPr id="7557" name="Picture 7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spect="1" noChangeArrowheads="1"/>
                    </pic:cNvPicPr>
                  </pic:nvPicPr>
                  <pic:blipFill>
                    <a:blip r:embed="rId7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-1090930</wp:posOffset>
            </wp:positionV>
            <wp:extent cx="15875" cy="15875"/>
            <wp:wrapNone/>
            <wp:docPr id="7558" name="Picture 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spect="1" noChangeArrowheads="1"/>
                    </pic:cNvPicPr>
                  </pic:nvPicPr>
                  <pic:blipFill>
                    <a:blip r:embed="rId7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-1090930</wp:posOffset>
            </wp:positionV>
            <wp:extent cx="15875" cy="15875"/>
            <wp:wrapNone/>
            <wp:docPr id="7559" name="Picture 7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spect="1" noChangeArrowheads="1"/>
                    </pic:cNvPicPr>
                  </pic:nvPicPr>
                  <pic:blipFill>
                    <a:blip r:embed="rId7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-1090930</wp:posOffset>
            </wp:positionV>
            <wp:extent cx="15875" cy="15875"/>
            <wp:wrapNone/>
            <wp:docPr id="7560" name="Picture 7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spect="1" noChangeArrowheads="1"/>
                    </pic:cNvPicPr>
                  </pic:nvPicPr>
                  <pic:blipFill>
                    <a:blip r:embed="rId7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-1090930</wp:posOffset>
            </wp:positionV>
            <wp:extent cx="15875" cy="15875"/>
            <wp:wrapNone/>
            <wp:docPr id="7561" name="Picture 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spect="1" noChangeArrowheads="1"/>
                    </pic:cNvPicPr>
                  </pic:nvPicPr>
                  <pic:blipFill>
                    <a:blip r:embed="rId7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-1090930</wp:posOffset>
            </wp:positionV>
            <wp:extent cx="15875" cy="15875"/>
            <wp:wrapNone/>
            <wp:docPr id="7562" name="Picture 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spect="1" noChangeArrowheads="1"/>
                    </pic:cNvPicPr>
                  </pic:nvPicPr>
                  <pic:blipFill>
                    <a:blip r:embed="rId7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-1090930</wp:posOffset>
            </wp:positionV>
            <wp:extent cx="15875" cy="15875"/>
            <wp:wrapNone/>
            <wp:docPr id="7563" name="Picture 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spect="1" noChangeArrowheads="1"/>
                    </pic:cNvPicPr>
                  </pic:nvPicPr>
                  <pic:blipFill>
                    <a:blip r:embed="rId7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-1090930</wp:posOffset>
            </wp:positionV>
            <wp:extent cx="15875" cy="15875"/>
            <wp:wrapNone/>
            <wp:docPr id="7564" name="Picture 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spect="1" noChangeArrowheads="1"/>
                    </pic:cNvPicPr>
                  </pic:nvPicPr>
                  <pic:blipFill>
                    <a:blip r:embed="rId7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-1090930</wp:posOffset>
            </wp:positionV>
            <wp:extent cx="15875" cy="15875"/>
            <wp:wrapNone/>
            <wp:docPr id="7565" name="Picture 7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spect="1" noChangeArrowheads="1"/>
                    </pic:cNvPicPr>
                  </pic:nvPicPr>
                  <pic:blipFill>
                    <a:blip r:embed="rId7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-1090930</wp:posOffset>
            </wp:positionV>
            <wp:extent cx="15875" cy="15875"/>
            <wp:wrapNone/>
            <wp:docPr id="7566" name="Picture 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spect="1" noChangeArrowheads="1"/>
                    </pic:cNvPicPr>
                  </pic:nvPicPr>
                  <pic:blipFill>
                    <a:blip r:embed="rId7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-1090930</wp:posOffset>
            </wp:positionV>
            <wp:extent cx="15875" cy="15875"/>
            <wp:wrapNone/>
            <wp:docPr id="7567" name="Picture 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spect="1" noChangeArrowheads="1"/>
                    </pic:cNvPicPr>
                  </pic:nvPicPr>
                  <pic:blipFill>
                    <a:blip r:embed="rId7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-1090930</wp:posOffset>
            </wp:positionV>
            <wp:extent cx="15875" cy="15875"/>
            <wp:wrapNone/>
            <wp:docPr id="7568" name="Picture 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spect="1" noChangeArrowheads="1"/>
                    </pic:cNvPicPr>
                  </pic:nvPicPr>
                  <pic:blipFill>
                    <a:blip r:embed="rId7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-1090930</wp:posOffset>
            </wp:positionV>
            <wp:extent cx="15875" cy="15875"/>
            <wp:wrapNone/>
            <wp:docPr id="7569" name="Picture 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spect="1" noChangeArrowheads="1"/>
                    </pic:cNvPicPr>
                  </pic:nvPicPr>
                  <pic:blipFill>
                    <a:blip r:embed="rId7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-1090930</wp:posOffset>
            </wp:positionV>
            <wp:extent cx="15875" cy="15875"/>
            <wp:wrapNone/>
            <wp:docPr id="7570" name="Picture 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spect="1" noChangeArrowheads="1"/>
                    </pic:cNvPicPr>
                  </pic:nvPicPr>
                  <pic:blipFill>
                    <a:blip r:embed="rId7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-1090930</wp:posOffset>
            </wp:positionV>
            <wp:extent cx="15875" cy="15875"/>
            <wp:wrapNone/>
            <wp:docPr id="7571" name="Picture 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spect="1" noChangeArrowheads="1"/>
                    </pic:cNvPicPr>
                  </pic:nvPicPr>
                  <pic:blipFill>
                    <a:blip r:embed="rId7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-1090930</wp:posOffset>
            </wp:positionV>
            <wp:extent cx="15875" cy="15875"/>
            <wp:wrapNone/>
            <wp:docPr id="7572" name="Picture 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spect="1" noChangeArrowheads="1"/>
                    </pic:cNvPicPr>
                  </pic:nvPicPr>
                  <pic:blipFill>
                    <a:blip r:embed="rId7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-1090930</wp:posOffset>
            </wp:positionV>
            <wp:extent cx="15875" cy="15875"/>
            <wp:wrapNone/>
            <wp:docPr id="7573" name="Picture 7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spect="1" noChangeArrowheads="1"/>
                    </pic:cNvPicPr>
                  </pic:nvPicPr>
                  <pic:blipFill>
                    <a:blip r:embed="rId7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-1090930</wp:posOffset>
            </wp:positionV>
            <wp:extent cx="63500" cy="15875"/>
            <wp:wrapNone/>
            <wp:docPr id="7574" name="Picture 7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spect="1" noChangeArrowheads="1"/>
                    </pic:cNvPicPr>
                  </pic:nvPicPr>
                  <pic:blipFill>
                    <a:blip r:embed="rId758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6162040" cy="15875"/>
            <wp:wrapNone/>
            <wp:docPr id="7575" name="Picture 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spect="1" noChangeArrowheads="1"/>
                    </pic:cNvPicPr>
                  </pic:nvPicPr>
                  <pic:blipFill>
                    <a:blip r:embed="rId7582">
                      <a:extLst>
                        <a:ext uri="{28A0092B-C50C-407E-A947-70E740481C1C}"/>
                      </a:extLst>
                    </a:blip>
                    <a:srcRect/>
                    <a:stretch>
                      <a:fillRect/>
                    </a:stretch>
                  </pic:blipFill>
                  <pic:spPr bwMode="auto">
                    <a:xfrm>
                      <a:off x="0" y="0"/>
                      <a:ext cx="6162040"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-1225550</wp:posOffset>
            </wp:positionV>
            <wp:extent cx="15875" cy="15875"/>
            <wp:wrapNone/>
            <wp:docPr id="7576" name="Picture 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spect="1" noChangeArrowheads="1"/>
                    </pic:cNvPicPr>
                  </pic:nvPicPr>
                  <pic:blipFill>
                    <a:blip r:embed="rId7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-1225550</wp:posOffset>
            </wp:positionV>
            <wp:extent cx="15875" cy="15875"/>
            <wp:wrapNone/>
            <wp:docPr id="7577" name="Picture 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spect="1" noChangeArrowheads="1"/>
                    </pic:cNvPicPr>
                  </pic:nvPicPr>
                  <pic:blipFill>
                    <a:blip r:embed="rId7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-1225550</wp:posOffset>
            </wp:positionV>
            <wp:extent cx="15875" cy="15875"/>
            <wp:wrapNone/>
            <wp:docPr id="7578" name="Picture 7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spect="1" noChangeArrowheads="1"/>
                    </pic:cNvPicPr>
                  </pic:nvPicPr>
                  <pic:blipFill>
                    <a:blip r:embed="rId7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-1225550</wp:posOffset>
            </wp:positionV>
            <wp:extent cx="15875" cy="15875"/>
            <wp:wrapNone/>
            <wp:docPr id="7579" name="Picture 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spect="1" noChangeArrowheads="1"/>
                    </pic:cNvPicPr>
                  </pic:nvPicPr>
                  <pic:blipFill>
                    <a:blip r:embed="rId7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-1225550</wp:posOffset>
            </wp:positionV>
            <wp:extent cx="15875" cy="15875"/>
            <wp:wrapNone/>
            <wp:docPr id="7580" name="Picture 7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spect="1" noChangeArrowheads="1"/>
                    </pic:cNvPicPr>
                  </pic:nvPicPr>
                  <pic:blipFill>
                    <a:blip r:embed="rId7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-1225550</wp:posOffset>
            </wp:positionV>
            <wp:extent cx="15875" cy="15875"/>
            <wp:wrapNone/>
            <wp:docPr id="7581" name="Picture 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spect="1" noChangeArrowheads="1"/>
                    </pic:cNvPicPr>
                  </pic:nvPicPr>
                  <pic:blipFill>
                    <a:blip r:embed="rId7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-1225550</wp:posOffset>
            </wp:positionV>
            <wp:extent cx="15875" cy="15875"/>
            <wp:wrapNone/>
            <wp:docPr id="7582" name="Picture 7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spect="1" noChangeArrowheads="1"/>
                    </pic:cNvPicPr>
                  </pic:nvPicPr>
                  <pic:blipFill>
                    <a:blip r:embed="rId7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-1225550</wp:posOffset>
            </wp:positionV>
            <wp:extent cx="15875" cy="15875"/>
            <wp:wrapNone/>
            <wp:docPr id="7583" name="Picture 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spect="1" noChangeArrowheads="1"/>
                    </pic:cNvPicPr>
                  </pic:nvPicPr>
                  <pic:blipFill>
                    <a:blip r:embed="rId7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-1225550</wp:posOffset>
            </wp:positionV>
            <wp:extent cx="15875" cy="15875"/>
            <wp:wrapNone/>
            <wp:docPr id="7584" name="Picture 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spect="1" noChangeArrowheads="1"/>
                    </pic:cNvPicPr>
                  </pic:nvPicPr>
                  <pic:blipFill>
                    <a:blip r:embed="rId7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-1225550</wp:posOffset>
            </wp:positionV>
            <wp:extent cx="15875" cy="15875"/>
            <wp:wrapNone/>
            <wp:docPr id="7585" name="Picture 7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spect="1" noChangeArrowheads="1"/>
                    </pic:cNvPicPr>
                  </pic:nvPicPr>
                  <pic:blipFill>
                    <a:blip r:embed="rId7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-1225550</wp:posOffset>
            </wp:positionV>
            <wp:extent cx="15875" cy="15875"/>
            <wp:wrapNone/>
            <wp:docPr id="7586" name="Picture 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spect="1" noChangeArrowheads="1"/>
                    </pic:cNvPicPr>
                  </pic:nvPicPr>
                  <pic:blipFill>
                    <a:blip r:embed="rId7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-1225550</wp:posOffset>
            </wp:positionV>
            <wp:extent cx="15875" cy="15875"/>
            <wp:wrapNone/>
            <wp:docPr id="7587" name="Picture 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spect="1" noChangeArrowheads="1"/>
                    </pic:cNvPicPr>
                  </pic:nvPicPr>
                  <pic:blipFill>
                    <a:blip r:embed="rId7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-1225550</wp:posOffset>
            </wp:positionV>
            <wp:extent cx="15875" cy="15875"/>
            <wp:wrapNone/>
            <wp:docPr id="7588" name="Picture 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spect="1" noChangeArrowheads="1"/>
                    </pic:cNvPicPr>
                  </pic:nvPicPr>
                  <pic:blipFill>
                    <a:blip r:embed="rId7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-1225550</wp:posOffset>
            </wp:positionV>
            <wp:extent cx="15875" cy="15875"/>
            <wp:wrapNone/>
            <wp:docPr id="7589" name="Picture 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spect="1" noChangeArrowheads="1"/>
                    </pic:cNvPicPr>
                  </pic:nvPicPr>
                  <pic:blipFill>
                    <a:blip r:embed="rId7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-1225550</wp:posOffset>
            </wp:positionV>
            <wp:extent cx="15875" cy="15875"/>
            <wp:wrapNone/>
            <wp:docPr id="7590" name="Picture 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spect="1" noChangeArrowheads="1"/>
                    </pic:cNvPicPr>
                  </pic:nvPicPr>
                  <pic:blipFill>
                    <a:blip r:embed="rId7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-1225550</wp:posOffset>
            </wp:positionV>
            <wp:extent cx="15875" cy="15875"/>
            <wp:wrapNone/>
            <wp:docPr id="7591" name="Picture 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spect="1" noChangeArrowheads="1"/>
                    </pic:cNvPicPr>
                  </pic:nvPicPr>
                  <pic:blipFill>
                    <a:blip r:embed="rId7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-1225550</wp:posOffset>
            </wp:positionV>
            <wp:extent cx="15875" cy="15875"/>
            <wp:wrapNone/>
            <wp:docPr id="7592" name="Picture 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spect="1" noChangeArrowheads="1"/>
                    </pic:cNvPicPr>
                  </pic:nvPicPr>
                  <pic:blipFill>
                    <a:blip r:embed="rId7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-1225550</wp:posOffset>
            </wp:positionV>
            <wp:extent cx="15875" cy="15875"/>
            <wp:wrapNone/>
            <wp:docPr id="7593" name="Picture 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spect="1" noChangeArrowheads="1"/>
                    </pic:cNvPicPr>
                  </pic:nvPicPr>
                  <pic:blipFill>
                    <a:blip r:embed="rId7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-1225550</wp:posOffset>
            </wp:positionV>
            <wp:extent cx="15875" cy="15875"/>
            <wp:wrapNone/>
            <wp:docPr id="7594" name="Picture 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spect="1" noChangeArrowheads="1"/>
                    </pic:cNvPicPr>
                  </pic:nvPicPr>
                  <pic:blipFill>
                    <a:blip r:embed="rId7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-1225550</wp:posOffset>
            </wp:positionV>
            <wp:extent cx="15875" cy="15875"/>
            <wp:wrapNone/>
            <wp:docPr id="7595" name="Picture 7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spect="1" noChangeArrowheads="1"/>
                    </pic:cNvPicPr>
                  </pic:nvPicPr>
                  <pic:blipFill>
                    <a:blip r:embed="rId7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-1225550</wp:posOffset>
            </wp:positionV>
            <wp:extent cx="15875" cy="15875"/>
            <wp:wrapNone/>
            <wp:docPr id="7596" name="Picture 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spect="1" noChangeArrowheads="1"/>
                    </pic:cNvPicPr>
                  </pic:nvPicPr>
                  <pic:blipFill>
                    <a:blip r:embed="rId7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-1225550</wp:posOffset>
            </wp:positionV>
            <wp:extent cx="15875" cy="15875"/>
            <wp:wrapNone/>
            <wp:docPr id="7597" name="Picture 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spect="1" noChangeArrowheads="1"/>
                    </pic:cNvPicPr>
                  </pic:nvPicPr>
                  <pic:blipFill>
                    <a:blip r:embed="rId7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-1225550</wp:posOffset>
            </wp:positionV>
            <wp:extent cx="15875" cy="15875"/>
            <wp:wrapNone/>
            <wp:docPr id="7598" name="Picture 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spect="1" noChangeArrowheads="1"/>
                    </pic:cNvPicPr>
                  </pic:nvPicPr>
                  <pic:blipFill>
                    <a:blip r:embed="rId7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-1225550</wp:posOffset>
            </wp:positionV>
            <wp:extent cx="15875" cy="15875"/>
            <wp:wrapNone/>
            <wp:docPr id="7599" name="Picture 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spect="1" noChangeArrowheads="1"/>
                    </pic:cNvPicPr>
                  </pic:nvPicPr>
                  <pic:blipFill>
                    <a:blip r:embed="rId7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-1225550</wp:posOffset>
            </wp:positionV>
            <wp:extent cx="15875" cy="15875"/>
            <wp:wrapNone/>
            <wp:docPr id="7600" name="Picture 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spect="1" noChangeArrowheads="1"/>
                    </pic:cNvPicPr>
                  </pic:nvPicPr>
                  <pic:blipFill>
                    <a:blip r:embed="rId7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-1225550</wp:posOffset>
            </wp:positionV>
            <wp:extent cx="15875" cy="15875"/>
            <wp:wrapNone/>
            <wp:docPr id="7601" name="Picture 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spect="1" noChangeArrowheads="1"/>
                    </pic:cNvPicPr>
                  </pic:nvPicPr>
                  <pic:blipFill>
                    <a:blip r:embed="rId7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-1225550</wp:posOffset>
            </wp:positionV>
            <wp:extent cx="15875" cy="15875"/>
            <wp:wrapNone/>
            <wp:docPr id="7602" name="Picture 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spect="1" noChangeArrowheads="1"/>
                    </pic:cNvPicPr>
                  </pic:nvPicPr>
                  <pic:blipFill>
                    <a:blip r:embed="rId7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-1225550</wp:posOffset>
            </wp:positionV>
            <wp:extent cx="15875" cy="15875"/>
            <wp:wrapNone/>
            <wp:docPr id="7603" name="Picture 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spect="1" noChangeArrowheads="1"/>
                    </pic:cNvPicPr>
                  </pic:nvPicPr>
                  <pic:blipFill>
                    <a:blip r:embed="rId7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-1225550</wp:posOffset>
            </wp:positionV>
            <wp:extent cx="63500" cy="15875"/>
            <wp:wrapNone/>
            <wp:docPr id="7604" name="Picture 7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spect="1" noChangeArrowheads="1"/>
                    </pic:cNvPicPr>
                  </pic:nvPicPr>
                  <pic:blipFill>
                    <a:blip r:embed="rId761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-1225550</wp:posOffset>
            </wp:positionV>
            <wp:extent cx="4904105" cy="15875"/>
            <wp:wrapNone/>
            <wp:docPr id="7605" name="Picture 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spect="1" noChangeArrowheads="1"/>
                    </pic:cNvPicPr>
                  </pic:nvPicPr>
                  <pic:blipFill>
                    <a:blip r:embed="rId761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-1360170</wp:posOffset>
            </wp:positionV>
            <wp:extent cx="15875" cy="15875"/>
            <wp:wrapNone/>
            <wp:docPr id="7606" name="Picture 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spect="1" noChangeArrowheads="1"/>
                    </pic:cNvPicPr>
                  </pic:nvPicPr>
                  <pic:blipFill>
                    <a:blip r:embed="rId7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-1360170</wp:posOffset>
            </wp:positionV>
            <wp:extent cx="15875" cy="15875"/>
            <wp:wrapNone/>
            <wp:docPr id="7607" name="Picture 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spect="1" noChangeArrowheads="1"/>
                    </pic:cNvPicPr>
                  </pic:nvPicPr>
                  <pic:blipFill>
                    <a:blip r:embed="rId7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-1360170</wp:posOffset>
            </wp:positionV>
            <wp:extent cx="15875" cy="15875"/>
            <wp:wrapNone/>
            <wp:docPr id="7608" name="Picture 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7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-1360170</wp:posOffset>
            </wp:positionV>
            <wp:extent cx="15875" cy="15875"/>
            <wp:wrapNone/>
            <wp:docPr id="7609" name="Picture 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spect="1" noChangeArrowheads="1"/>
                    </pic:cNvPicPr>
                  </pic:nvPicPr>
                  <pic:blipFill>
                    <a:blip r:embed="rId7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-1360170</wp:posOffset>
            </wp:positionV>
            <wp:extent cx="15875" cy="15875"/>
            <wp:wrapNone/>
            <wp:docPr id="7610" name="Picture 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spect="1" noChangeArrowheads="1"/>
                    </pic:cNvPicPr>
                  </pic:nvPicPr>
                  <pic:blipFill>
                    <a:blip r:embed="rId7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-1360170</wp:posOffset>
            </wp:positionV>
            <wp:extent cx="15875" cy="15875"/>
            <wp:wrapNone/>
            <wp:docPr id="7611" name="Picture 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spect="1" noChangeArrowheads="1"/>
                    </pic:cNvPicPr>
                  </pic:nvPicPr>
                  <pic:blipFill>
                    <a:blip r:embed="rId7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-1360170</wp:posOffset>
            </wp:positionV>
            <wp:extent cx="15875" cy="15875"/>
            <wp:wrapNone/>
            <wp:docPr id="7612" name="Picture 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spect="1" noChangeArrowheads="1"/>
                    </pic:cNvPicPr>
                  </pic:nvPicPr>
                  <pic:blipFill>
                    <a:blip r:embed="rId7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-1360170</wp:posOffset>
            </wp:positionV>
            <wp:extent cx="15875" cy="15875"/>
            <wp:wrapNone/>
            <wp:docPr id="7613" name="Picture 7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spect="1" noChangeArrowheads="1"/>
                    </pic:cNvPicPr>
                  </pic:nvPicPr>
                  <pic:blipFill>
                    <a:blip r:embed="rId7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-1360170</wp:posOffset>
            </wp:positionV>
            <wp:extent cx="15875" cy="15875"/>
            <wp:wrapNone/>
            <wp:docPr id="7614" name="Picture 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spect="1" noChangeArrowheads="1"/>
                    </pic:cNvPicPr>
                  </pic:nvPicPr>
                  <pic:blipFill>
                    <a:blip r:embed="rId7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-1360170</wp:posOffset>
            </wp:positionV>
            <wp:extent cx="15875" cy="15875"/>
            <wp:wrapNone/>
            <wp:docPr id="7615" name="Picture 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spect="1" noChangeArrowheads="1"/>
                    </pic:cNvPicPr>
                  </pic:nvPicPr>
                  <pic:blipFill>
                    <a:blip r:embed="rId7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-1360170</wp:posOffset>
            </wp:positionV>
            <wp:extent cx="15875" cy="15875"/>
            <wp:wrapNone/>
            <wp:docPr id="7616" name="Picture 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spect="1" noChangeArrowheads="1"/>
                    </pic:cNvPicPr>
                  </pic:nvPicPr>
                  <pic:blipFill>
                    <a:blip r:embed="rId7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-1360170</wp:posOffset>
            </wp:positionV>
            <wp:extent cx="15875" cy="15875"/>
            <wp:wrapNone/>
            <wp:docPr id="7617" name="Picture 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spect="1" noChangeArrowheads="1"/>
                    </pic:cNvPicPr>
                  </pic:nvPicPr>
                  <pic:blipFill>
                    <a:blip r:embed="rId7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-1360170</wp:posOffset>
            </wp:positionV>
            <wp:extent cx="15875" cy="15875"/>
            <wp:wrapNone/>
            <wp:docPr id="7618" name="Picture 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spect="1" noChangeArrowheads="1"/>
                    </pic:cNvPicPr>
                  </pic:nvPicPr>
                  <pic:blipFill>
                    <a:blip r:embed="rId7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-1360170</wp:posOffset>
            </wp:positionV>
            <wp:extent cx="15875" cy="15875"/>
            <wp:wrapNone/>
            <wp:docPr id="7619" name="Picture 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spect="1" noChangeArrowheads="1"/>
                    </pic:cNvPicPr>
                  </pic:nvPicPr>
                  <pic:blipFill>
                    <a:blip r:embed="rId7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-1360170</wp:posOffset>
            </wp:positionV>
            <wp:extent cx="15875" cy="15875"/>
            <wp:wrapNone/>
            <wp:docPr id="7620" name="Picture 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spect="1" noChangeArrowheads="1"/>
                    </pic:cNvPicPr>
                  </pic:nvPicPr>
                  <pic:blipFill>
                    <a:blip r:embed="rId7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-1360170</wp:posOffset>
            </wp:positionV>
            <wp:extent cx="15875" cy="15875"/>
            <wp:wrapNone/>
            <wp:docPr id="7621" name="Picture 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spect="1" noChangeArrowheads="1"/>
                    </pic:cNvPicPr>
                  </pic:nvPicPr>
                  <pic:blipFill>
                    <a:blip r:embed="rId7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-1360170</wp:posOffset>
            </wp:positionV>
            <wp:extent cx="15875" cy="15875"/>
            <wp:wrapNone/>
            <wp:docPr id="7622" name="Picture 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spect="1" noChangeArrowheads="1"/>
                    </pic:cNvPicPr>
                  </pic:nvPicPr>
                  <pic:blipFill>
                    <a:blip r:embed="rId7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-1360170</wp:posOffset>
            </wp:positionV>
            <wp:extent cx="15875" cy="15875"/>
            <wp:wrapNone/>
            <wp:docPr id="7623" name="Picture 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spect="1" noChangeArrowheads="1"/>
                    </pic:cNvPicPr>
                  </pic:nvPicPr>
                  <pic:blipFill>
                    <a:blip r:embed="rId7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-1360170</wp:posOffset>
            </wp:positionV>
            <wp:extent cx="15875" cy="15875"/>
            <wp:wrapNone/>
            <wp:docPr id="7624" name="Picture 7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7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-1360170</wp:posOffset>
            </wp:positionV>
            <wp:extent cx="15875" cy="15875"/>
            <wp:wrapNone/>
            <wp:docPr id="7625" name="Picture 7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spect="1" noChangeArrowheads="1"/>
                    </pic:cNvPicPr>
                  </pic:nvPicPr>
                  <pic:blipFill>
                    <a:blip r:embed="rId7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-1360170</wp:posOffset>
            </wp:positionV>
            <wp:extent cx="15875" cy="15875"/>
            <wp:wrapNone/>
            <wp:docPr id="7626" name="Picture 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spect="1" noChangeArrowheads="1"/>
                    </pic:cNvPicPr>
                  </pic:nvPicPr>
                  <pic:blipFill>
                    <a:blip r:embed="rId7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-1360170</wp:posOffset>
            </wp:positionV>
            <wp:extent cx="15875" cy="15875"/>
            <wp:wrapNone/>
            <wp:docPr id="7627" name="Picture 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spect="1" noChangeArrowheads="1"/>
                    </pic:cNvPicPr>
                  </pic:nvPicPr>
                  <pic:blipFill>
                    <a:blip r:embed="rId76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-1360170</wp:posOffset>
            </wp:positionV>
            <wp:extent cx="15875" cy="15875"/>
            <wp:wrapNone/>
            <wp:docPr id="7628" name="Picture 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7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-1360170</wp:posOffset>
            </wp:positionV>
            <wp:extent cx="15875" cy="15875"/>
            <wp:wrapNone/>
            <wp:docPr id="7629" name="Picture 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spect="1" noChangeArrowheads="1"/>
                    </pic:cNvPicPr>
                  </pic:nvPicPr>
                  <pic:blipFill>
                    <a:blip r:embed="rId7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-1360170</wp:posOffset>
            </wp:positionV>
            <wp:extent cx="15875" cy="15875"/>
            <wp:wrapNone/>
            <wp:docPr id="7630" name="Picture 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spect="1" noChangeArrowheads="1"/>
                    </pic:cNvPicPr>
                  </pic:nvPicPr>
                  <pic:blipFill>
                    <a:blip r:embed="rId7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-1360170</wp:posOffset>
            </wp:positionV>
            <wp:extent cx="15875" cy="15875"/>
            <wp:wrapNone/>
            <wp:docPr id="7631" name="Picture 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7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-1360170</wp:posOffset>
            </wp:positionV>
            <wp:extent cx="15875" cy="15875"/>
            <wp:wrapNone/>
            <wp:docPr id="7632" name="Picture 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7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-1360170</wp:posOffset>
            </wp:positionV>
            <wp:extent cx="15875" cy="15875"/>
            <wp:wrapNone/>
            <wp:docPr id="7633" name="Picture 7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spect="1" noChangeArrowheads="1"/>
                    </pic:cNvPicPr>
                  </pic:nvPicPr>
                  <pic:blipFill>
                    <a:blip r:embed="rId7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-1360170</wp:posOffset>
            </wp:positionV>
            <wp:extent cx="63500" cy="15875"/>
            <wp:wrapNone/>
            <wp:docPr id="7634" name="Picture 7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764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-1360170</wp:posOffset>
            </wp:positionV>
            <wp:extent cx="4904105" cy="15875"/>
            <wp:wrapNone/>
            <wp:docPr id="7635" name="Picture 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764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-1494155</wp:posOffset>
            </wp:positionV>
            <wp:extent cx="15875" cy="15875"/>
            <wp:wrapNone/>
            <wp:docPr id="7636" name="Picture 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spect="1" noChangeArrowheads="1"/>
                    </pic:cNvPicPr>
                  </pic:nvPicPr>
                  <pic:blipFill>
                    <a:blip r:embed="rId7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-1494155</wp:posOffset>
            </wp:positionV>
            <wp:extent cx="15875" cy="15875"/>
            <wp:wrapNone/>
            <wp:docPr id="7637" name="Picture 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spect="1" noChangeArrowheads="1"/>
                    </pic:cNvPicPr>
                  </pic:nvPicPr>
                  <pic:blipFill>
                    <a:blip r:embed="rId7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-1494155</wp:posOffset>
            </wp:positionV>
            <wp:extent cx="15875" cy="15875"/>
            <wp:wrapNone/>
            <wp:docPr id="7638" name="Picture 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spect="1" noChangeArrowheads="1"/>
                    </pic:cNvPicPr>
                  </pic:nvPicPr>
                  <pic:blipFill>
                    <a:blip r:embed="rId7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-1494155</wp:posOffset>
            </wp:positionV>
            <wp:extent cx="15875" cy="15875"/>
            <wp:wrapNone/>
            <wp:docPr id="7639" name="Picture 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spect="1" noChangeArrowheads="1"/>
                    </pic:cNvPicPr>
                  </pic:nvPicPr>
                  <pic:blipFill>
                    <a:blip r:embed="rId7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-1494155</wp:posOffset>
            </wp:positionV>
            <wp:extent cx="15875" cy="15875"/>
            <wp:wrapNone/>
            <wp:docPr id="7640" name="Picture 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spect="1" noChangeArrowheads="1"/>
                    </pic:cNvPicPr>
                  </pic:nvPicPr>
                  <pic:blipFill>
                    <a:blip r:embed="rId7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-1494155</wp:posOffset>
            </wp:positionV>
            <wp:extent cx="15875" cy="15875"/>
            <wp:wrapNone/>
            <wp:docPr id="7641" name="Picture 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spect="1" noChangeArrowheads="1"/>
                    </pic:cNvPicPr>
                  </pic:nvPicPr>
                  <pic:blipFill>
                    <a:blip r:embed="rId7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-1494155</wp:posOffset>
            </wp:positionV>
            <wp:extent cx="15875" cy="15875"/>
            <wp:wrapNone/>
            <wp:docPr id="7642" name="Picture 7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spect="1" noChangeArrowheads="1"/>
                    </pic:cNvPicPr>
                  </pic:nvPicPr>
                  <pic:blipFill>
                    <a:blip r:embed="rId7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-1494155</wp:posOffset>
            </wp:positionV>
            <wp:extent cx="15875" cy="15875"/>
            <wp:wrapNone/>
            <wp:docPr id="7643" name="Picture 7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spect="1" noChangeArrowheads="1"/>
                    </pic:cNvPicPr>
                  </pic:nvPicPr>
                  <pic:blipFill>
                    <a:blip r:embed="rId7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-1494155</wp:posOffset>
            </wp:positionV>
            <wp:extent cx="15875" cy="15875"/>
            <wp:wrapNone/>
            <wp:docPr id="7644" name="Picture 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spect="1" noChangeArrowheads="1"/>
                    </pic:cNvPicPr>
                  </pic:nvPicPr>
                  <pic:blipFill>
                    <a:blip r:embed="rId7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-1494155</wp:posOffset>
            </wp:positionV>
            <wp:extent cx="15875" cy="15875"/>
            <wp:wrapNone/>
            <wp:docPr id="7645" name="Picture 7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spect="1" noChangeArrowheads="1"/>
                    </pic:cNvPicPr>
                  </pic:nvPicPr>
                  <pic:blipFill>
                    <a:blip r:embed="rId7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-1494155</wp:posOffset>
            </wp:positionV>
            <wp:extent cx="15875" cy="15875"/>
            <wp:wrapNone/>
            <wp:docPr id="7646" name="Picture 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spect="1" noChangeArrowheads="1"/>
                    </pic:cNvPicPr>
                  </pic:nvPicPr>
                  <pic:blipFill>
                    <a:blip r:embed="rId7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-1494155</wp:posOffset>
            </wp:positionV>
            <wp:extent cx="15875" cy="15875"/>
            <wp:wrapNone/>
            <wp:docPr id="7647" name="Picture 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spect="1" noChangeArrowheads="1"/>
                    </pic:cNvPicPr>
                  </pic:nvPicPr>
                  <pic:blipFill>
                    <a:blip r:embed="rId7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-1494155</wp:posOffset>
            </wp:positionV>
            <wp:extent cx="15875" cy="15875"/>
            <wp:wrapNone/>
            <wp:docPr id="7648" name="Picture 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spect="1" noChangeArrowheads="1"/>
                    </pic:cNvPicPr>
                  </pic:nvPicPr>
                  <pic:blipFill>
                    <a:blip r:embed="rId7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-1494155</wp:posOffset>
            </wp:positionV>
            <wp:extent cx="15875" cy="15875"/>
            <wp:wrapNone/>
            <wp:docPr id="7649" name="Picture 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spect="1" noChangeArrowheads="1"/>
                    </pic:cNvPicPr>
                  </pic:nvPicPr>
                  <pic:blipFill>
                    <a:blip r:embed="rId7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-1494155</wp:posOffset>
            </wp:positionV>
            <wp:extent cx="15875" cy="15875"/>
            <wp:wrapNone/>
            <wp:docPr id="7650" name="Picture 7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spect="1" noChangeArrowheads="1"/>
                    </pic:cNvPicPr>
                  </pic:nvPicPr>
                  <pic:blipFill>
                    <a:blip r:embed="rId7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-1494155</wp:posOffset>
            </wp:positionV>
            <wp:extent cx="15875" cy="15875"/>
            <wp:wrapNone/>
            <wp:docPr id="7651" name="Picture 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spect="1" noChangeArrowheads="1"/>
                    </pic:cNvPicPr>
                  </pic:nvPicPr>
                  <pic:blipFill>
                    <a:blip r:embed="rId7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-1494155</wp:posOffset>
            </wp:positionV>
            <wp:extent cx="15875" cy="15875"/>
            <wp:wrapNone/>
            <wp:docPr id="7652" name="Picture 7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spect="1" noChangeArrowheads="1"/>
                    </pic:cNvPicPr>
                  </pic:nvPicPr>
                  <pic:blipFill>
                    <a:blip r:embed="rId7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-1494155</wp:posOffset>
            </wp:positionV>
            <wp:extent cx="15875" cy="15875"/>
            <wp:wrapNone/>
            <wp:docPr id="7653" name="Picture 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spect="1" noChangeArrowheads="1"/>
                    </pic:cNvPicPr>
                  </pic:nvPicPr>
                  <pic:blipFill>
                    <a:blip r:embed="rId7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-1494155</wp:posOffset>
            </wp:positionV>
            <wp:extent cx="15875" cy="15875"/>
            <wp:wrapNone/>
            <wp:docPr id="7654" name="Picture 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spect="1" noChangeArrowheads="1"/>
                    </pic:cNvPicPr>
                  </pic:nvPicPr>
                  <pic:blipFill>
                    <a:blip r:embed="rId7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-1494155</wp:posOffset>
            </wp:positionV>
            <wp:extent cx="15875" cy="15875"/>
            <wp:wrapNone/>
            <wp:docPr id="7655" name="Picture 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spect="1" noChangeArrowheads="1"/>
                    </pic:cNvPicPr>
                  </pic:nvPicPr>
                  <pic:blipFill>
                    <a:blip r:embed="rId7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-1494155</wp:posOffset>
            </wp:positionV>
            <wp:extent cx="15875" cy="15875"/>
            <wp:wrapNone/>
            <wp:docPr id="7656" name="Picture 7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spect="1" noChangeArrowheads="1"/>
                    </pic:cNvPicPr>
                  </pic:nvPicPr>
                  <pic:blipFill>
                    <a:blip r:embed="rId7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-1494155</wp:posOffset>
            </wp:positionV>
            <wp:extent cx="15875" cy="15875"/>
            <wp:wrapNone/>
            <wp:docPr id="7657" name="Picture 7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spect="1" noChangeArrowheads="1"/>
                    </pic:cNvPicPr>
                  </pic:nvPicPr>
                  <pic:blipFill>
                    <a:blip r:embed="rId7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-1494155</wp:posOffset>
            </wp:positionV>
            <wp:extent cx="15875" cy="15875"/>
            <wp:wrapNone/>
            <wp:docPr id="7658" name="Picture 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spect="1" noChangeArrowheads="1"/>
                    </pic:cNvPicPr>
                  </pic:nvPicPr>
                  <pic:blipFill>
                    <a:blip r:embed="rId7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-1494155</wp:posOffset>
            </wp:positionV>
            <wp:extent cx="15875" cy="15875"/>
            <wp:wrapNone/>
            <wp:docPr id="7659" name="Picture 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spect="1" noChangeArrowheads="1"/>
                    </pic:cNvPicPr>
                  </pic:nvPicPr>
                  <pic:blipFill>
                    <a:blip r:embed="rId7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-1494155</wp:posOffset>
            </wp:positionV>
            <wp:extent cx="15875" cy="15875"/>
            <wp:wrapNone/>
            <wp:docPr id="7660" name="Picture 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spect="1" noChangeArrowheads="1"/>
                    </pic:cNvPicPr>
                  </pic:nvPicPr>
                  <pic:blipFill>
                    <a:blip r:embed="rId7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-1494155</wp:posOffset>
            </wp:positionV>
            <wp:extent cx="15875" cy="15875"/>
            <wp:wrapNone/>
            <wp:docPr id="7661" name="Picture 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spect="1" noChangeArrowheads="1"/>
                    </pic:cNvPicPr>
                  </pic:nvPicPr>
                  <pic:blipFill>
                    <a:blip r:embed="rId7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-1494155</wp:posOffset>
            </wp:positionV>
            <wp:extent cx="15875" cy="15875"/>
            <wp:wrapNone/>
            <wp:docPr id="7662" name="Picture 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spect="1" noChangeArrowheads="1"/>
                    </pic:cNvPicPr>
                  </pic:nvPicPr>
                  <pic:blipFill>
                    <a:blip r:embed="rId7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-1494155</wp:posOffset>
            </wp:positionV>
            <wp:extent cx="15875" cy="15875"/>
            <wp:wrapNone/>
            <wp:docPr id="7663" name="Picture 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spect="1" noChangeArrowheads="1"/>
                    </pic:cNvPicPr>
                  </pic:nvPicPr>
                  <pic:blipFill>
                    <a:blip r:embed="rId7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-1494155</wp:posOffset>
            </wp:positionV>
            <wp:extent cx="63500" cy="15875"/>
            <wp:wrapNone/>
            <wp:docPr id="7664" name="Picture 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spect="1" noChangeArrowheads="1"/>
                    </pic:cNvPicPr>
                  </pic:nvPicPr>
                  <pic:blipFill>
                    <a:blip r:embed="rId767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-1494155</wp:posOffset>
            </wp:positionV>
            <wp:extent cx="6162040" cy="15875"/>
            <wp:wrapNone/>
            <wp:docPr id="7665" name="Picture 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spect="1" noChangeArrowheads="1"/>
                    </pic:cNvPicPr>
                  </pic:nvPicPr>
                  <pic:blipFill>
                    <a:blip r:embed="rId7672">
                      <a:extLst>
                        <a:ext uri="{28A0092B-C50C-407E-A947-70E740481C1C}"/>
                      </a:extLst>
                    </a:blip>
                    <a:srcRect/>
                    <a:stretch>
                      <a:fillRect/>
                    </a:stretch>
                  </pic:blipFill>
                  <pic:spPr bwMode="auto">
                    <a:xfrm>
                      <a:off x="0" y="0"/>
                      <a:ext cx="6162040"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-1628775</wp:posOffset>
            </wp:positionV>
            <wp:extent cx="15875" cy="15875"/>
            <wp:wrapNone/>
            <wp:docPr id="7666" name="Picture 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7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-1628775</wp:posOffset>
            </wp:positionV>
            <wp:extent cx="15875" cy="15875"/>
            <wp:wrapNone/>
            <wp:docPr id="7667" name="Picture 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spect="1" noChangeArrowheads="1"/>
                    </pic:cNvPicPr>
                  </pic:nvPicPr>
                  <pic:blipFill>
                    <a:blip r:embed="rId7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-1628775</wp:posOffset>
            </wp:positionV>
            <wp:extent cx="15875" cy="15875"/>
            <wp:wrapNone/>
            <wp:docPr id="7668" name="Picture 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spect="1" noChangeArrowheads="1"/>
                    </pic:cNvPicPr>
                  </pic:nvPicPr>
                  <pic:blipFill>
                    <a:blip r:embed="rId7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-1628775</wp:posOffset>
            </wp:positionV>
            <wp:extent cx="15875" cy="15875"/>
            <wp:wrapNone/>
            <wp:docPr id="7669" name="Picture 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spect="1" noChangeArrowheads="1"/>
                    </pic:cNvPicPr>
                  </pic:nvPicPr>
                  <pic:blipFill>
                    <a:blip r:embed="rId7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-1628775</wp:posOffset>
            </wp:positionV>
            <wp:extent cx="15875" cy="15875"/>
            <wp:wrapNone/>
            <wp:docPr id="7670" name="Picture 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spect="1" noChangeArrowheads="1"/>
                    </pic:cNvPicPr>
                  </pic:nvPicPr>
                  <pic:blipFill>
                    <a:blip r:embed="rId7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-1628775</wp:posOffset>
            </wp:positionV>
            <wp:extent cx="15875" cy="15875"/>
            <wp:wrapNone/>
            <wp:docPr id="7671" name="Picture 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spect="1" noChangeArrowheads="1"/>
                    </pic:cNvPicPr>
                  </pic:nvPicPr>
                  <pic:blipFill>
                    <a:blip r:embed="rId7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-1628775</wp:posOffset>
            </wp:positionV>
            <wp:extent cx="15875" cy="15875"/>
            <wp:wrapNone/>
            <wp:docPr id="7672" name="Picture 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spect="1" noChangeArrowheads="1"/>
                    </pic:cNvPicPr>
                  </pic:nvPicPr>
                  <pic:blipFill>
                    <a:blip r:embed="rId7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-1628775</wp:posOffset>
            </wp:positionV>
            <wp:extent cx="15875" cy="15875"/>
            <wp:wrapNone/>
            <wp:docPr id="7673" name="Picture 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spect="1" noChangeArrowheads="1"/>
                    </pic:cNvPicPr>
                  </pic:nvPicPr>
                  <pic:blipFill>
                    <a:blip r:embed="rId7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-1628775</wp:posOffset>
            </wp:positionV>
            <wp:extent cx="15875" cy="15875"/>
            <wp:wrapNone/>
            <wp:docPr id="7674" name="Picture 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spect="1" noChangeArrowheads="1"/>
                    </pic:cNvPicPr>
                  </pic:nvPicPr>
                  <pic:blipFill>
                    <a:blip r:embed="rId7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-1628775</wp:posOffset>
            </wp:positionV>
            <wp:extent cx="15875" cy="15875"/>
            <wp:wrapNone/>
            <wp:docPr id="7675" name="Picture 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spect="1" noChangeArrowheads="1"/>
                    </pic:cNvPicPr>
                  </pic:nvPicPr>
                  <pic:blipFill>
                    <a:blip r:embed="rId7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-1628775</wp:posOffset>
            </wp:positionV>
            <wp:extent cx="15875" cy="15875"/>
            <wp:wrapNone/>
            <wp:docPr id="7676" name="Picture 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spect="1" noChangeArrowheads="1"/>
                    </pic:cNvPicPr>
                  </pic:nvPicPr>
                  <pic:blipFill>
                    <a:blip r:embed="rId7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-1628775</wp:posOffset>
            </wp:positionV>
            <wp:extent cx="15875" cy="15875"/>
            <wp:wrapNone/>
            <wp:docPr id="7677" name="Picture 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spect="1" noChangeArrowheads="1"/>
                    </pic:cNvPicPr>
                  </pic:nvPicPr>
                  <pic:blipFill>
                    <a:blip r:embed="rId7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-1628775</wp:posOffset>
            </wp:positionV>
            <wp:extent cx="15875" cy="15875"/>
            <wp:wrapNone/>
            <wp:docPr id="7678" name="Picture 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spect="1" noChangeArrowheads="1"/>
                    </pic:cNvPicPr>
                  </pic:nvPicPr>
                  <pic:blipFill>
                    <a:blip r:embed="rId7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-1628775</wp:posOffset>
            </wp:positionV>
            <wp:extent cx="15875" cy="15875"/>
            <wp:wrapNone/>
            <wp:docPr id="7679" name="Picture 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spect="1" noChangeArrowheads="1"/>
                    </pic:cNvPicPr>
                  </pic:nvPicPr>
                  <pic:blipFill>
                    <a:blip r:embed="rId7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-1628775</wp:posOffset>
            </wp:positionV>
            <wp:extent cx="15875" cy="15875"/>
            <wp:wrapNone/>
            <wp:docPr id="7680" name="Picture 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spect="1" noChangeArrowheads="1"/>
                    </pic:cNvPicPr>
                  </pic:nvPicPr>
                  <pic:blipFill>
                    <a:blip r:embed="rId7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-1628775</wp:posOffset>
            </wp:positionV>
            <wp:extent cx="15875" cy="15875"/>
            <wp:wrapNone/>
            <wp:docPr id="7681" name="Picture 7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spect="1" noChangeArrowheads="1"/>
                    </pic:cNvPicPr>
                  </pic:nvPicPr>
                  <pic:blipFill>
                    <a:blip r:embed="rId7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-1628775</wp:posOffset>
            </wp:positionV>
            <wp:extent cx="15875" cy="15875"/>
            <wp:wrapNone/>
            <wp:docPr id="7682" name="Picture 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spect="1" noChangeArrowheads="1"/>
                    </pic:cNvPicPr>
                  </pic:nvPicPr>
                  <pic:blipFill>
                    <a:blip r:embed="rId7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-1628775</wp:posOffset>
            </wp:positionV>
            <wp:extent cx="15875" cy="15875"/>
            <wp:wrapNone/>
            <wp:docPr id="7683" name="Picture 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spect="1" noChangeArrowheads="1"/>
                    </pic:cNvPicPr>
                  </pic:nvPicPr>
                  <pic:blipFill>
                    <a:blip r:embed="rId7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-1628775</wp:posOffset>
            </wp:positionV>
            <wp:extent cx="15875" cy="15875"/>
            <wp:wrapNone/>
            <wp:docPr id="7684" name="Picture 7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spect="1" noChangeArrowheads="1"/>
                    </pic:cNvPicPr>
                  </pic:nvPicPr>
                  <pic:blipFill>
                    <a:blip r:embed="rId7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-1628775</wp:posOffset>
            </wp:positionV>
            <wp:extent cx="15875" cy="15875"/>
            <wp:wrapNone/>
            <wp:docPr id="7685" name="Picture 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spect="1" noChangeArrowheads="1"/>
                    </pic:cNvPicPr>
                  </pic:nvPicPr>
                  <pic:blipFill>
                    <a:blip r:embed="rId7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-1628775</wp:posOffset>
            </wp:positionV>
            <wp:extent cx="15875" cy="15875"/>
            <wp:wrapNone/>
            <wp:docPr id="7686" name="Picture 7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spect="1" noChangeArrowheads="1"/>
                    </pic:cNvPicPr>
                  </pic:nvPicPr>
                  <pic:blipFill>
                    <a:blip r:embed="rId7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-1628775</wp:posOffset>
            </wp:positionV>
            <wp:extent cx="15875" cy="15875"/>
            <wp:wrapNone/>
            <wp:docPr id="7687" name="Picture 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spect="1" noChangeArrowheads="1"/>
                    </pic:cNvPicPr>
                  </pic:nvPicPr>
                  <pic:blipFill>
                    <a:blip r:embed="rId7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-1628775</wp:posOffset>
            </wp:positionV>
            <wp:extent cx="15875" cy="15875"/>
            <wp:wrapNone/>
            <wp:docPr id="7688" name="Picture 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spect="1" noChangeArrowheads="1"/>
                    </pic:cNvPicPr>
                  </pic:nvPicPr>
                  <pic:blipFill>
                    <a:blip r:embed="rId7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-1628775</wp:posOffset>
            </wp:positionV>
            <wp:extent cx="15875" cy="15875"/>
            <wp:wrapNone/>
            <wp:docPr id="7689" name="Picture 7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spect="1" noChangeArrowheads="1"/>
                    </pic:cNvPicPr>
                  </pic:nvPicPr>
                  <pic:blipFill>
                    <a:blip r:embed="rId7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-1628775</wp:posOffset>
            </wp:positionV>
            <wp:extent cx="15875" cy="15875"/>
            <wp:wrapNone/>
            <wp:docPr id="7690" name="Picture 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spect="1" noChangeArrowheads="1"/>
                    </pic:cNvPicPr>
                  </pic:nvPicPr>
                  <pic:blipFill>
                    <a:blip r:embed="rId7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-1628775</wp:posOffset>
            </wp:positionV>
            <wp:extent cx="15875" cy="15875"/>
            <wp:wrapNone/>
            <wp:docPr id="7691" name="Picture 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spect="1" noChangeArrowheads="1"/>
                    </pic:cNvPicPr>
                  </pic:nvPicPr>
                  <pic:blipFill>
                    <a:blip r:embed="rId7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-1628775</wp:posOffset>
            </wp:positionV>
            <wp:extent cx="15875" cy="15875"/>
            <wp:wrapNone/>
            <wp:docPr id="7692" name="Picture 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spect="1" noChangeArrowheads="1"/>
                    </pic:cNvPicPr>
                  </pic:nvPicPr>
                  <pic:blipFill>
                    <a:blip r:embed="rId7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-1628775</wp:posOffset>
            </wp:positionV>
            <wp:extent cx="15875" cy="15875"/>
            <wp:wrapNone/>
            <wp:docPr id="7693" name="Picture 7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spect="1" noChangeArrowheads="1"/>
                    </pic:cNvPicPr>
                  </pic:nvPicPr>
                  <pic:blipFill>
                    <a:blip r:embed="rId7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-1628775</wp:posOffset>
            </wp:positionV>
            <wp:extent cx="63500" cy="15875"/>
            <wp:wrapNone/>
            <wp:docPr id="7694" name="Picture 7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spect="1" noChangeArrowheads="1"/>
                    </pic:cNvPicPr>
                  </pic:nvPicPr>
                  <pic:blipFill>
                    <a:blip r:embed="rId770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-1628775</wp:posOffset>
            </wp:positionV>
            <wp:extent cx="4904105" cy="15875"/>
            <wp:wrapNone/>
            <wp:docPr id="7695" name="Picture 7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spect="1" noChangeArrowheads="1"/>
                    </pic:cNvPicPr>
                  </pic:nvPicPr>
                  <pic:blipFill>
                    <a:blip r:embed="rId770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-1763395</wp:posOffset>
            </wp:positionV>
            <wp:extent cx="15875" cy="15875"/>
            <wp:wrapNone/>
            <wp:docPr id="7696" name="Picture 7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spect="1" noChangeArrowheads="1"/>
                    </pic:cNvPicPr>
                  </pic:nvPicPr>
                  <pic:blipFill>
                    <a:blip r:embed="rId7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-1763395</wp:posOffset>
            </wp:positionV>
            <wp:extent cx="15875" cy="15875"/>
            <wp:wrapNone/>
            <wp:docPr id="7697" name="Picture 7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spect="1" noChangeArrowheads="1"/>
                    </pic:cNvPicPr>
                  </pic:nvPicPr>
                  <pic:blipFill>
                    <a:blip r:embed="rId7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-1763395</wp:posOffset>
            </wp:positionV>
            <wp:extent cx="15875" cy="15875"/>
            <wp:wrapNone/>
            <wp:docPr id="7698" name="Picture 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spect="1" noChangeArrowheads="1"/>
                    </pic:cNvPicPr>
                  </pic:nvPicPr>
                  <pic:blipFill>
                    <a:blip r:embed="rId7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-1763395</wp:posOffset>
            </wp:positionV>
            <wp:extent cx="15875" cy="15875"/>
            <wp:wrapNone/>
            <wp:docPr id="7699" name="Picture 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spect="1" noChangeArrowheads="1"/>
                    </pic:cNvPicPr>
                  </pic:nvPicPr>
                  <pic:blipFill>
                    <a:blip r:embed="rId7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-1763395</wp:posOffset>
            </wp:positionV>
            <wp:extent cx="15875" cy="15875"/>
            <wp:wrapNone/>
            <wp:docPr id="7700" name="Picture 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spect="1" noChangeArrowheads="1"/>
                    </pic:cNvPicPr>
                  </pic:nvPicPr>
                  <pic:blipFill>
                    <a:blip r:embed="rId7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-1763395</wp:posOffset>
            </wp:positionV>
            <wp:extent cx="15875" cy="15875"/>
            <wp:wrapNone/>
            <wp:docPr id="7701" name="Picture 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spect="1" noChangeArrowheads="1"/>
                    </pic:cNvPicPr>
                  </pic:nvPicPr>
                  <pic:blipFill>
                    <a:blip r:embed="rId7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-1763395</wp:posOffset>
            </wp:positionV>
            <wp:extent cx="15875" cy="15875"/>
            <wp:wrapNone/>
            <wp:docPr id="7702" name="Picture 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spect="1" noChangeArrowheads="1"/>
                    </pic:cNvPicPr>
                  </pic:nvPicPr>
                  <pic:blipFill>
                    <a:blip r:embed="rId7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-1763395</wp:posOffset>
            </wp:positionV>
            <wp:extent cx="15875" cy="15875"/>
            <wp:wrapNone/>
            <wp:docPr id="7703" name="Picture 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spect="1" noChangeArrowheads="1"/>
                    </pic:cNvPicPr>
                  </pic:nvPicPr>
                  <pic:blipFill>
                    <a:blip r:embed="rId7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-1763395</wp:posOffset>
            </wp:positionV>
            <wp:extent cx="15875" cy="15875"/>
            <wp:wrapNone/>
            <wp:docPr id="7704" name="Picture 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spect="1" noChangeArrowheads="1"/>
                    </pic:cNvPicPr>
                  </pic:nvPicPr>
                  <pic:blipFill>
                    <a:blip r:embed="rId7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-1763395</wp:posOffset>
            </wp:positionV>
            <wp:extent cx="15875" cy="15875"/>
            <wp:wrapNone/>
            <wp:docPr id="7705" name="Picture 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spect="1" noChangeArrowheads="1"/>
                    </pic:cNvPicPr>
                  </pic:nvPicPr>
                  <pic:blipFill>
                    <a:blip r:embed="rId7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-1763395</wp:posOffset>
            </wp:positionV>
            <wp:extent cx="15875" cy="15875"/>
            <wp:wrapNone/>
            <wp:docPr id="7706" name="Picture 7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spect="1" noChangeArrowheads="1"/>
                    </pic:cNvPicPr>
                  </pic:nvPicPr>
                  <pic:blipFill>
                    <a:blip r:embed="rId7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-1763395</wp:posOffset>
            </wp:positionV>
            <wp:extent cx="15875" cy="15875"/>
            <wp:wrapNone/>
            <wp:docPr id="7707" name="Picture 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spect="1" noChangeArrowheads="1"/>
                    </pic:cNvPicPr>
                  </pic:nvPicPr>
                  <pic:blipFill>
                    <a:blip r:embed="rId7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-1763395</wp:posOffset>
            </wp:positionV>
            <wp:extent cx="15875" cy="15875"/>
            <wp:wrapNone/>
            <wp:docPr id="7708" name="Picture 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spect="1" noChangeArrowheads="1"/>
                    </pic:cNvPicPr>
                  </pic:nvPicPr>
                  <pic:blipFill>
                    <a:blip r:embed="rId7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-1763395</wp:posOffset>
            </wp:positionV>
            <wp:extent cx="15875" cy="15875"/>
            <wp:wrapNone/>
            <wp:docPr id="7709" name="Picture 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spect="1" noChangeArrowheads="1"/>
                    </pic:cNvPicPr>
                  </pic:nvPicPr>
                  <pic:blipFill>
                    <a:blip r:embed="rId7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-1763395</wp:posOffset>
            </wp:positionV>
            <wp:extent cx="15875" cy="15875"/>
            <wp:wrapNone/>
            <wp:docPr id="7710" name="Picture 7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spect="1" noChangeArrowheads="1"/>
                    </pic:cNvPicPr>
                  </pic:nvPicPr>
                  <pic:blipFill>
                    <a:blip r:embed="rId7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-1763395</wp:posOffset>
            </wp:positionV>
            <wp:extent cx="15875" cy="15875"/>
            <wp:wrapNone/>
            <wp:docPr id="7711" name="Picture 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spect="1" noChangeArrowheads="1"/>
                    </pic:cNvPicPr>
                  </pic:nvPicPr>
                  <pic:blipFill>
                    <a:blip r:embed="rId7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-1763395</wp:posOffset>
            </wp:positionV>
            <wp:extent cx="15875" cy="15875"/>
            <wp:wrapNone/>
            <wp:docPr id="7712" name="Picture 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spect="1" noChangeArrowheads="1"/>
                    </pic:cNvPicPr>
                  </pic:nvPicPr>
                  <pic:blipFill>
                    <a:blip r:embed="rId7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-1763395</wp:posOffset>
            </wp:positionV>
            <wp:extent cx="15875" cy="15875"/>
            <wp:wrapNone/>
            <wp:docPr id="7713" name="Picture 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spect="1" noChangeArrowheads="1"/>
                    </pic:cNvPicPr>
                  </pic:nvPicPr>
                  <pic:blipFill>
                    <a:blip r:embed="rId7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-1763395</wp:posOffset>
            </wp:positionV>
            <wp:extent cx="15875" cy="15875"/>
            <wp:wrapNone/>
            <wp:docPr id="7714" name="Picture 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spect="1" noChangeArrowheads="1"/>
                    </pic:cNvPicPr>
                  </pic:nvPicPr>
                  <pic:blipFill>
                    <a:blip r:embed="rId7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-1763395</wp:posOffset>
            </wp:positionV>
            <wp:extent cx="15875" cy="15875"/>
            <wp:wrapNone/>
            <wp:docPr id="7715" name="Picture 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spect="1" noChangeArrowheads="1"/>
                    </pic:cNvPicPr>
                  </pic:nvPicPr>
                  <pic:blipFill>
                    <a:blip r:embed="rId7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-1763395</wp:posOffset>
            </wp:positionV>
            <wp:extent cx="15875" cy="15875"/>
            <wp:wrapNone/>
            <wp:docPr id="7716" name="Picture 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spect="1" noChangeArrowheads="1"/>
                    </pic:cNvPicPr>
                  </pic:nvPicPr>
                  <pic:blipFill>
                    <a:blip r:embed="rId7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-1763395</wp:posOffset>
            </wp:positionV>
            <wp:extent cx="15875" cy="15875"/>
            <wp:wrapNone/>
            <wp:docPr id="7717" name="Picture 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spect="1" noChangeArrowheads="1"/>
                    </pic:cNvPicPr>
                  </pic:nvPicPr>
                  <pic:blipFill>
                    <a:blip r:embed="rId7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-1763395</wp:posOffset>
            </wp:positionV>
            <wp:extent cx="15875" cy="15875"/>
            <wp:wrapNone/>
            <wp:docPr id="7718" name="Picture 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spect="1" noChangeArrowheads="1"/>
                    </pic:cNvPicPr>
                  </pic:nvPicPr>
                  <pic:blipFill>
                    <a:blip r:embed="rId7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-1763395</wp:posOffset>
            </wp:positionV>
            <wp:extent cx="15875" cy="15875"/>
            <wp:wrapNone/>
            <wp:docPr id="7719" name="Picture 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spect="1" noChangeArrowheads="1"/>
                    </pic:cNvPicPr>
                  </pic:nvPicPr>
                  <pic:blipFill>
                    <a:blip r:embed="rId7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-1763395</wp:posOffset>
            </wp:positionV>
            <wp:extent cx="15875" cy="15875"/>
            <wp:wrapNone/>
            <wp:docPr id="7720" name="Picture 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spect="1" noChangeArrowheads="1"/>
                    </pic:cNvPicPr>
                  </pic:nvPicPr>
                  <pic:blipFill>
                    <a:blip r:embed="rId7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-1763395</wp:posOffset>
            </wp:positionV>
            <wp:extent cx="15875" cy="15875"/>
            <wp:wrapNone/>
            <wp:docPr id="7721" name="Picture 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spect="1" noChangeArrowheads="1"/>
                    </pic:cNvPicPr>
                  </pic:nvPicPr>
                  <pic:blipFill>
                    <a:blip r:embed="rId7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-1763395</wp:posOffset>
            </wp:positionV>
            <wp:extent cx="15875" cy="15875"/>
            <wp:wrapNone/>
            <wp:docPr id="7722" name="Picture 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spect="1" noChangeArrowheads="1"/>
                    </pic:cNvPicPr>
                  </pic:nvPicPr>
                  <pic:blipFill>
                    <a:blip r:embed="rId7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-1763395</wp:posOffset>
            </wp:positionV>
            <wp:extent cx="15875" cy="15875"/>
            <wp:wrapNone/>
            <wp:docPr id="7723" name="Picture 7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spect="1" noChangeArrowheads="1"/>
                    </pic:cNvPicPr>
                  </pic:nvPicPr>
                  <pic:blipFill>
                    <a:blip r:embed="rId7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-1763395</wp:posOffset>
            </wp:positionV>
            <wp:extent cx="63500" cy="15875"/>
            <wp:wrapNone/>
            <wp:docPr id="7724" name="Picture 7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spect="1" noChangeArrowheads="1"/>
                    </pic:cNvPicPr>
                  </pic:nvPicPr>
                  <pic:blipFill>
                    <a:blip r:embed="rId773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-1763395</wp:posOffset>
            </wp:positionV>
            <wp:extent cx="4904105" cy="15875"/>
            <wp:wrapNone/>
            <wp:docPr id="7725" name="Picture 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spect="1" noChangeArrowheads="1"/>
                    </pic:cNvPicPr>
                  </pic:nvPicPr>
                  <pic:blipFill>
                    <a:blip r:embed="rId7732">
                      <a:extLst>
                        <a:ext uri="{28A0092B-C50C-407E-A947-70E740481C1C}"/>
                      </a:extLst>
                    </a:blip>
                    <a:srcRect/>
                    <a:stretch>
                      <a:fillRect/>
                    </a:stretch>
                  </pic:blipFill>
                  <pic:spPr bwMode="auto">
                    <a:xfrm>
                      <a:off x="0" y="0"/>
                      <a:ext cx="490410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-1898015</wp:posOffset>
            </wp:positionV>
            <wp:extent cx="15875" cy="15875"/>
            <wp:wrapNone/>
            <wp:docPr id="7726" name="Picture 7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spect="1" noChangeArrowheads="1"/>
                    </pic:cNvPicPr>
                  </pic:nvPicPr>
                  <pic:blipFill>
                    <a:blip r:embed="rId7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-1898015</wp:posOffset>
            </wp:positionV>
            <wp:extent cx="15875" cy="15875"/>
            <wp:wrapNone/>
            <wp:docPr id="7727" name="Picture 7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spect="1" noChangeArrowheads="1"/>
                    </pic:cNvPicPr>
                  </pic:nvPicPr>
                  <pic:blipFill>
                    <a:blip r:embed="rId7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-1898015</wp:posOffset>
            </wp:positionV>
            <wp:extent cx="15875" cy="15875"/>
            <wp:wrapNone/>
            <wp:docPr id="7728" name="Picture 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7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-1898015</wp:posOffset>
            </wp:positionV>
            <wp:extent cx="15875" cy="15875"/>
            <wp:wrapNone/>
            <wp:docPr id="7729" name="Picture 7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spect="1" noChangeArrowheads="1"/>
                    </pic:cNvPicPr>
                  </pic:nvPicPr>
                  <pic:blipFill>
                    <a:blip r:embed="rId7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-1898015</wp:posOffset>
            </wp:positionV>
            <wp:extent cx="15875" cy="15875"/>
            <wp:wrapNone/>
            <wp:docPr id="7730" name="Picture 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spect="1" noChangeArrowheads="1"/>
                    </pic:cNvPicPr>
                  </pic:nvPicPr>
                  <pic:blipFill>
                    <a:blip r:embed="rId7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-1898015</wp:posOffset>
            </wp:positionV>
            <wp:extent cx="15875" cy="15875"/>
            <wp:wrapNone/>
            <wp:docPr id="7731" name="Picture 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spect="1" noChangeArrowheads="1"/>
                    </pic:cNvPicPr>
                  </pic:nvPicPr>
                  <pic:blipFill>
                    <a:blip r:embed="rId7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-1898015</wp:posOffset>
            </wp:positionV>
            <wp:extent cx="15875" cy="15875"/>
            <wp:wrapNone/>
            <wp:docPr id="7732" name="Picture 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spect="1" noChangeArrowheads="1"/>
                    </pic:cNvPicPr>
                  </pic:nvPicPr>
                  <pic:blipFill>
                    <a:blip r:embed="rId7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-1898015</wp:posOffset>
            </wp:positionV>
            <wp:extent cx="15875" cy="15875"/>
            <wp:wrapNone/>
            <wp:docPr id="7733" name="Picture 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7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-1898015</wp:posOffset>
            </wp:positionV>
            <wp:extent cx="15875" cy="15875"/>
            <wp:wrapNone/>
            <wp:docPr id="7734" name="Picture 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spect="1" noChangeArrowheads="1"/>
                    </pic:cNvPicPr>
                  </pic:nvPicPr>
                  <pic:blipFill>
                    <a:blip r:embed="rId7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-1898015</wp:posOffset>
            </wp:positionV>
            <wp:extent cx="15875" cy="15875"/>
            <wp:wrapNone/>
            <wp:docPr id="7735" name="Picture 7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spect="1" noChangeArrowheads="1"/>
                    </pic:cNvPicPr>
                  </pic:nvPicPr>
                  <pic:blipFill>
                    <a:blip r:embed="rId7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-1898015</wp:posOffset>
            </wp:positionV>
            <wp:extent cx="15875" cy="15875"/>
            <wp:wrapNone/>
            <wp:docPr id="7736" name="Picture 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7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-1898015</wp:posOffset>
            </wp:positionV>
            <wp:extent cx="15875" cy="15875"/>
            <wp:wrapNone/>
            <wp:docPr id="7737" name="Picture 7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spect="1" noChangeArrowheads="1"/>
                    </pic:cNvPicPr>
                  </pic:nvPicPr>
                  <pic:blipFill>
                    <a:blip r:embed="rId7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-1898015</wp:posOffset>
            </wp:positionV>
            <wp:extent cx="15875" cy="15875"/>
            <wp:wrapNone/>
            <wp:docPr id="7738" name="Picture 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7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-1898015</wp:posOffset>
            </wp:positionV>
            <wp:extent cx="15875" cy="15875"/>
            <wp:wrapNone/>
            <wp:docPr id="7739" name="Picture 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spect="1" noChangeArrowheads="1"/>
                    </pic:cNvPicPr>
                  </pic:nvPicPr>
                  <pic:blipFill>
                    <a:blip r:embed="rId7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-1898015</wp:posOffset>
            </wp:positionV>
            <wp:extent cx="15875" cy="15875"/>
            <wp:wrapNone/>
            <wp:docPr id="7740" name="Picture 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spect="1" noChangeArrowheads="1"/>
                    </pic:cNvPicPr>
                  </pic:nvPicPr>
                  <pic:blipFill>
                    <a:blip r:embed="rId7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-1898015</wp:posOffset>
            </wp:positionV>
            <wp:extent cx="15875" cy="15875"/>
            <wp:wrapNone/>
            <wp:docPr id="7741" name="Picture 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spect="1" noChangeArrowheads="1"/>
                    </pic:cNvPicPr>
                  </pic:nvPicPr>
                  <pic:blipFill>
                    <a:blip r:embed="rId7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-1898015</wp:posOffset>
            </wp:positionV>
            <wp:extent cx="15875" cy="15875"/>
            <wp:wrapNone/>
            <wp:docPr id="7742" name="Picture 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spect="1" noChangeArrowheads="1"/>
                    </pic:cNvPicPr>
                  </pic:nvPicPr>
                  <pic:blipFill>
                    <a:blip r:embed="rId7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-1898015</wp:posOffset>
            </wp:positionV>
            <wp:extent cx="15875" cy="15875"/>
            <wp:wrapNone/>
            <wp:docPr id="7743" name="Picture 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7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-1898015</wp:posOffset>
            </wp:positionV>
            <wp:extent cx="15875" cy="15875"/>
            <wp:wrapNone/>
            <wp:docPr id="7744" name="Picture 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7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-1898015</wp:posOffset>
            </wp:positionV>
            <wp:extent cx="15875" cy="15875"/>
            <wp:wrapNone/>
            <wp:docPr id="7745" name="Picture 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7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-1898015</wp:posOffset>
            </wp:positionV>
            <wp:extent cx="15875" cy="15875"/>
            <wp:wrapNone/>
            <wp:docPr id="7746" name="Picture 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7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-1898015</wp:posOffset>
            </wp:positionV>
            <wp:extent cx="15875" cy="15875"/>
            <wp:wrapNone/>
            <wp:docPr id="7747" name="Picture 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7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-1898015</wp:posOffset>
            </wp:positionV>
            <wp:extent cx="15875" cy="15875"/>
            <wp:wrapNone/>
            <wp:docPr id="7748" name="Picture 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7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-1898015</wp:posOffset>
            </wp:positionV>
            <wp:extent cx="15875" cy="15875"/>
            <wp:wrapNone/>
            <wp:docPr id="7749" name="Picture 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7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-1898015</wp:posOffset>
            </wp:positionV>
            <wp:extent cx="15875" cy="15875"/>
            <wp:wrapNone/>
            <wp:docPr id="7750" name="Picture 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7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-1898015</wp:posOffset>
            </wp:positionV>
            <wp:extent cx="15875" cy="15875"/>
            <wp:wrapNone/>
            <wp:docPr id="7751" name="Picture 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7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-1898015</wp:posOffset>
            </wp:positionV>
            <wp:extent cx="15875" cy="15875"/>
            <wp:wrapNone/>
            <wp:docPr id="7752" name="Picture 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7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-1898015</wp:posOffset>
            </wp:positionV>
            <wp:extent cx="15875" cy="15875"/>
            <wp:wrapNone/>
            <wp:docPr id="7753" name="Picture 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7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-1898015</wp:posOffset>
            </wp:positionV>
            <wp:extent cx="63500" cy="15875"/>
            <wp:wrapNone/>
            <wp:docPr id="7754" name="Picture 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spect="1" noChangeArrowheads="1"/>
                    </pic:cNvPicPr>
                  </pic:nvPicPr>
                  <pic:blipFill>
                    <a:blip r:embed="rId7761">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-1898015</wp:posOffset>
            </wp:positionV>
            <wp:extent cx="4904105" cy="15875"/>
            <wp:wrapNone/>
            <wp:docPr id="7755" name="Picture 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spect="1" noChangeArrowheads="1"/>
                    </pic:cNvPicPr>
                  </pic:nvPicPr>
                  <pic:blipFill>
                    <a:blip r:embed="rId7762">
                      <a:extLst>
                        <a:ext uri="{28A0092B-C50C-407E-A947-70E740481C1C}"/>
                      </a:extLst>
                    </a:blip>
                    <a:srcRect/>
                    <a:stretch>
                      <a:fillRect/>
                    </a:stretch>
                  </pic:blipFill>
                  <pic:spPr bwMode="auto">
                    <a:xfrm>
                      <a:off x="0" y="0"/>
                      <a:ext cx="4904105" cy="15875"/>
                    </a:xfrm>
                    <a:prstGeom prst="rect">
                      <a:avLst/>
                    </a:prstGeom>
                    <a:noFill/>
                  </pic:spPr>
                </pic:pic>
              </a:graphicData>
            </a:graphic>
          </wp:anchor>
        </w:drawing>
      </w:r>
    </w:p>
    <w:p>
      <w:pPr>
        <w:spacing w:after="0" w:line="47" w:lineRule="exact"/>
        <w:rPr>
          <w:sz w:val="20"/>
          <w:szCs w:val="20"/>
          <w:color w:val="auto"/>
        </w:rPr>
      </w:pPr>
    </w:p>
    <w:p>
      <w:pPr>
        <w:ind w:left="300" w:hanging="300"/>
        <w:spacing w:after="0"/>
        <w:tabs>
          <w:tab w:leader="none" w:pos="3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“Number of Years of Credited Service” column reflects each NEO’s actual years of service as a participant in each plan.</w:t>
      </w:r>
    </w:p>
    <w:p>
      <w:pPr>
        <w:spacing w:after="0" w:line="49" w:lineRule="exact"/>
        <w:rPr>
          <w:rFonts w:ascii="Arial" w:cs="Arial" w:eastAsia="Arial" w:hAnsi="Arial"/>
          <w:sz w:val="13"/>
          <w:szCs w:val="13"/>
          <w:color w:val="auto"/>
        </w:rPr>
      </w:pPr>
    </w:p>
    <w:p>
      <w:pPr>
        <w:jc w:val="both"/>
        <w:ind w:left="300" w:hanging="300"/>
        <w:spacing w:after="0" w:line="244" w:lineRule="auto"/>
        <w:tabs>
          <w:tab w:leader="none" w:pos="3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present value of accumulated benefits is calculated using the Pri-2012 amount-weighted mortality tables with generational projection using SSA-2021, and a discount rate of 3.00% at December 31, 2021. Retirement in each case is assumed to be the earlier of normal retirement age or December 31, 2021 if the NEO is employed after normal retirement age, or, as to our U.S. plans, the date that the sum of the NEO’s age plus years of service has reached, or is expected to reach, 85, but not before the NEO reaches age 55. Additional assumptions that we use in calculating the present value of accumulated benefits are incorporated herein by reference to Note 16, “Pension and Other Postretirement Benefit Plans” to the Consolidated Financial Statements contained in our Annual Report on Form 10-K for the year ended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Tax-Qualified Pension Plans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STC Pension Plan and the SLB USAB Pension Plan are U.S. tax-qualified pension plans. Eligible employees may participate in either of these plans during the course of their careers with Schlumberger, in which case they become entitled to a pension from the applicable plan based upon the benefits accrued during the years of service related to such plan. These plans are funded through cash contributions made by the Company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66"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Since 1989, the benefit earned under the STC Pension Plan has been 1.5% of admissible compensation for service prior to the employee’s completion of 15 years of active service and 2.0% of admissible compensation for service after completion of 15 years of active service. Under the SLB USAB Pension Plan, the benefit earned in 2009 is 3.2% of admissible compensation, and after 2009 the benefit earned has been equal to 3.5% of admissible compensation. Normal retirement under these plans is at age 65; however, early retirement with a reduced benefit is possible at age 55 or as early as age 50 with 20 years of service. Mr. Biguet and Ms. Gharbi are eligible for early retirement with a reduced pension. Additionally, under the “rule of 85” applicable to the STC Pension Plan, an employee or executive officer who terminates employment after age 55 and whose combined age and service is 85 or more, is eligible for retirement with an unreduced pension. Messrs. Le Peuch and Belani are eligible for retirement with an unreduced pension under the rule of 85. The benefits are usually paid as a lifetime annuity.</w:t>
      </w:r>
    </w:p>
    <w:p>
      <w:pPr>
        <w:spacing w:after="0" w:line="168"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In 2004, we amended the STC Pension Plan to generally provide that employees hired on or after October 1, 2004 would not be eligible to participate. Newly hired employees are eligible to participate in an enhanced defined contribution plan, which provides a Company matching contribution depending on an employee’s 401(k) contribution, as well as a Company discretionary profit sharing contribution based on the profitability of the Company in a given year.</w:t>
      </w: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color w:val="242B61"/>
        </w:rPr>
        <w:t>Supplementary Benefit Plans—Nonqualified Pension</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Internal Revenue Code limits on (1) annual compensation that can be taken into account under qualified plans and (2) annual benefits that can be provided under qualified plans.</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The retirement eligibility rules under nonqualified pension plans are the same as under the tax-qualified pension plans. These benefits are subject to forfeiture if the employee leaves the Company before the age of 50 with five years of service, engages in certain dishonest acts or has violated a confidentiality arrangement involving the Company or its affiliates. Reduced benefits are paid to an employee upon separation from service, provided the employee has attained the age of 55, or if earlier, age 50 with 20 years of service. Messrs. Le Peuch and Belani are eligible for retirement with an unreduced pension under the rule of 85, described above. Mr. Biguet and Ms. Gharbi are eligible for early retirement with a reduced pension.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242B61"/>
        </w:rPr>
        <w:t>International Staff Pension Plan</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Recognizing the need to maintain a high degree of mobility for certain of the Company’s employees who otherwise would be unable to accumulate any meaningful pension because they are required to work in many different countries, the Company maintains the International Staff Pension Plan for such employees. All of the NEOs have either been in the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together with mandatory contributions by employees.</w:t>
      </w:r>
    </w:p>
    <w:p>
      <w:pPr>
        <w:spacing w:after="0" w:line="166" w:lineRule="exact"/>
        <w:rPr>
          <w:sz w:val="20"/>
          <w:szCs w:val="20"/>
          <w:color w:val="auto"/>
        </w:rPr>
      </w:pPr>
    </w:p>
    <w:p>
      <w:pPr>
        <w:jc w:val="both"/>
        <w:ind w:firstLine="299"/>
        <w:spacing w:after="0" w:line="243" w:lineRule="auto"/>
        <w:rPr>
          <w:sz w:val="20"/>
          <w:szCs w:val="20"/>
          <w:color w:val="auto"/>
        </w:rPr>
      </w:pPr>
      <w:r>
        <w:rPr>
          <w:rFonts w:ascii="Arial" w:cs="Arial" w:eastAsia="Arial" w:hAnsi="Arial"/>
          <w:sz w:val="15"/>
          <w:szCs w:val="15"/>
          <w:color w:val="auto"/>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year-end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With respect to pension rights accrued prior to 2010, Messrs. Le Peuch and Belani are eligible for normal retirement with no reduction, and Messrs. Biguet and Al Mogharbel and Ms. Gharbi are eligible for early retirement with a reduced pension. Since January 1,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With respect to pension rights accrued in 2010 or later, Messrs. Biguet and Al Mogharbel and Ms. Gharbi will become eligible for normal retirement upon reaching age 60 and early retirement upon reaching age 55.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Nonqualified Deferred Compensation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and the discussion below provide information regarding nonqualified deferred compensation payable to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Arial" w:cs="Arial" w:eastAsia="Arial" w:hAnsi="Arial"/>
                <w:sz w:val="15"/>
                <w:szCs w:val="15"/>
                <w:b w:val="1"/>
                <w:bCs w:val="1"/>
                <w:color w:val="242B61"/>
              </w:rPr>
              <w:t>Executive</w:t>
            </w:r>
          </w:p>
        </w:tc>
        <w:tc>
          <w:tcPr>
            <w:tcW w:w="1440" w:type="dxa"/>
            <w:vAlign w:val="bottom"/>
          </w:tcPr>
          <w:p>
            <w:pPr>
              <w:jc w:val="right"/>
              <w:ind w:right="265"/>
              <w:spacing w:after="0"/>
              <w:rPr>
                <w:sz w:val="20"/>
                <w:szCs w:val="20"/>
                <w:color w:val="auto"/>
              </w:rPr>
            </w:pPr>
            <w:r>
              <w:rPr>
                <w:rFonts w:ascii="Arial" w:cs="Arial" w:eastAsia="Arial" w:hAnsi="Arial"/>
                <w:sz w:val="15"/>
                <w:szCs w:val="15"/>
                <w:b w:val="1"/>
                <w:bCs w:val="1"/>
                <w:color w:val="242B61"/>
              </w:rPr>
              <w:t>Company</w:t>
            </w:r>
          </w:p>
        </w:tc>
        <w:tc>
          <w:tcPr>
            <w:tcW w:w="1060" w:type="dxa"/>
            <w:vAlign w:val="bottom"/>
          </w:tcPr>
          <w:p>
            <w:pPr>
              <w:jc w:val="right"/>
              <w:ind w:right="25"/>
              <w:spacing w:after="0"/>
              <w:rPr>
                <w:sz w:val="20"/>
                <w:szCs w:val="20"/>
                <w:color w:val="auto"/>
              </w:rPr>
            </w:pPr>
            <w:r>
              <w:rPr>
                <w:rFonts w:ascii="Arial" w:cs="Arial" w:eastAsia="Arial" w:hAnsi="Arial"/>
                <w:sz w:val="15"/>
                <w:szCs w:val="15"/>
                <w:b w:val="1"/>
                <w:bCs w:val="1"/>
                <w:color w:val="242B61"/>
              </w:rPr>
              <w:t>Aggregate</w:t>
            </w:r>
          </w:p>
        </w:tc>
        <w:tc>
          <w:tcPr>
            <w:tcW w:w="1200" w:type="dxa"/>
            <w:vAlign w:val="bottom"/>
          </w:tcPr>
          <w:p>
            <w:pPr>
              <w:jc w:val="right"/>
              <w:ind w:right="105"/>
              <w:spacing w:after="0"/>
              <w:rPr>
                <w:sz w:val="20"/>
                <w:szCs w:val="20"/>
                <w:color w:val="auto"/>
              </w:rPr>
            </w:pPr>
            <w:r>
              <w:rPr>
                <w:rFonts w:ascii="Arial" w:cs="Arial" w:eastAsia="Arial" w:hAnsi="Arial"/>
                <w:sz w:val="15"/>
                <w:szCs w:val="15"/>
                <w:b w:val="1"/>
                <w:bCs w:val="1"/>
                <w:color w:val="242B61"/>
              </w:rPr>
              <w:t>Aggregate</w:t>
            </w:r>
          </w:p>
        </w:tc>
        <w:tc>
          <w:tcPr>
            <w:tcW w:w="1100" w:type="dxa"/>
            <w:vAlign w:val="bottom"/>
          </w:tcPr>
          <w:p>
            <w:pPr>
              <w:jc w:val="right"/>
              <w:ind w:right="85"/>
              <w:spacing w:after="0"/>
              <w:rPr>
                <w:sz w:val="20"/>
                <w:szCs w:val="20"/>
                <w:color w:val="auto"/>
              </w:rPr>
            </w:pPr>
            <w:r>
              <w:rPr>
                <w:rFonts w:ascii="Arial" w:cs="Arial" w:eastAsia="Arial" w:hAnsi="Arial"/>
                <w:sz w:val="15"/>
                <w:szCs w:val="15"/>
                <w:b w:val="1"/>
                <w:bCs w:val="1"/>
                <w:color w:val="242B61"/>
              </w:rPr>
              <w:t>Aggregate</w:t>
            </w:r>
          </w:p>
        </w:tc>
      </w:tr>
      <w:tr>
        <w:trPr>
          <w:trHeight w:val="174"/>
        </w:trPr>
        <w:tc>
          <w:tcPr>
            <w:tcW w:w="1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700" w:type="dxa"/>
            <w:vAlign w:val="bottom"/>
          </w:tcPr>
          <w:p>
            <w:pPr>
              <w:jc w:val="right"/>
              <w:ind w:right="185"/>
              <w:spacing w:after="0"/>
              <w:rPr>
                <w:sz w:val="20"/>
                <w:szCs w:val="20"/>
                <w:color w:val="auto"/>
              </w:rPr>
            </w:pPr>
            <w:r>
              <w:rPr>
                <w:rFonts w:ascii="Arial" w:cs="Arial" w:eastAsia="Arial" w:hAnsi="Arial"/>
                <w:sz w:val="15"/>
                <w:szCs w:val="15"/>
                <w:b w:val="1"/>
                <w:bCs w:val="1"/>
                <w:color w:val="242B61"/>
              </w:rPr>
              <w:t>Contributions</w:t>
            </w:r>
          </w:p>
        </w:tc>
        <w:tc>
          <w:tcPr>
            <w:tcW w:w="1440" w:type="dxa"/>
            <w:vAlign w:val="bottom"/>
          </w:tcPr>
          <w:p>
            <w:pPr>
              <w:jc w:val="right"/>
              <w:ind w:right="265"/>
              <w:spacing w:after="0"/>
              <w:rPr>
                <w:sz w:val="20"/>
                <w:szCs w:val="20"/>
                <w:color w:val="auto"/>
              </w:rPr>
            </w:pPr>
            <w:r>
              <w:rPr>
                <w:rFonts w:ascii="Arial" w:cs="Arial" w:eastAsia="Arial" w:hAnsi="Arial"/>
                <w:sz w:val="15"/>
                <w:szCs w:val="15"/>
                <w:b w:val="1"/>
                <w:bCs w:val="1"/>
                <w:color w:val="242B61"/>
              </w:rPr>
              <w:t>Contributions</w:t>
            </w:r>
          </w:p>
        </w:tc>
        <w:tc>
          <w:tcPr>
            <w:tcW w:w="1060" w:type="dxa"/>
            <w:vAlign w:val="bottom"/>
          </w:tcPr>
          <w:p>
            <w:pPr>
              <w:jc w:val="right"/>
              <w:ind w:right="25"/>
              <w:spacing w:after="0"/>
              <w:rPr>
                <w:sz w:val="20"/>
                <w:szCs w:val="20"/>
                <w:color w:val="auto"/>
              </w:rPr>
            </w:pPr>
            <w:r>
              <w:rPr>
                <w:rFonts w:ascii="Arial" w:cs="Arial" w:eastAsia="Arial" w:hAnsi="Arial"/>
                <w:sz w:val="15"/>
                <w:szCs w:val="15"/>
                <w:b w:val="1"/>
                <w:bCs w:val="1"/>
                <w:color w:val="242B61"/>
              </w:rPr>
              <w:t>Earnings</w:t>
            </w:r>
          </w:p>
        </w:tc>
        <w:tc>
          <w:tcPr>
            <w:tcW w:w="1200" w:type="dxa"/>
            <w:vAlign w:val="bottom"/>
          </w:tcPr>
          <w:p>
            <w:pPr>
              <w:jc w:val="right"/>
              <w:ind w:right="105"/>
              <w:spacing w:after="0"/>
              <w:rPr>
                <w:sz w:val="20"/>
                <w:szCs w:val="20"/>
                <w:color w:val="auto"/>
              </w:rPr>
            </w:pPr>
            <w:r>
              <w:rPr>
                <w:rFonts w:ascii="Arial" w:cs="Arial" w:eastAsia="Arial" w:hAnsi="Arial"/>
                <w:sz w:val="15"/>
                <w:szCs w:val="15"/>
                <w:b w:val="1"/>
                <w:bCs w:val="1"/>
                <w:color w:val="242B61"/>
              </w:rPr>
              <w:t>Withdrawals/</w:t>
            </w:r>
          </w:p>
        </w:tc>
        <w:tc>
          <w:tcPr>
            <w:tcW w:w="1100" w:type="dxa"/>
            <w:vAlign w:val="bottom"/>
          </w:tcPr>
          <w:p>
            <w:pPr>
              <w:jc w:val="right"/>
              <w:ind w:right="85"/>
              <w:spacing w:after="0"/>
              <w:rPr>
                <w:sz w:val="20"/>
                <w:szCs w:val="20"/>
                <w:color w:val="auto"/>
              </w:rPr>
            </w:pPr>
            <w:r>
              <w:rPr>
                <w:rFonts w:ascii="Arial" w:cs="Arial" w:eastAsia="Arial" w:hAnsi="Arial"/>
                <w:sz w:val="15"/>
                <w:szCs w:val="15"/>
                <w:b w:val="1"/>
                <w:bCs w:val="1"/>
                <w:color w:val="242B61"/>
              </w:rPr>
              <w:t>Balance at</w:t>
            </w:r>
          </w:p>
        </w:tc>
      </w:tr>
      <w:tr>
        <w:trPr>
          <w:trHeight w:val="163"/>
        </w:trPr>
        <w:tc>
          <w:tcPr>
            <w:tcW w:w="1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Pr>
          <w:p>
            <w:pPr>
              <w:jc w:val="right"/>
              <w:ind w:right="185"/>
              <w:spacing w:after="0" w:line="164" w:lineRule="exact"/>
              <w:rPr>
                <w:sz w:val="20"/>
                <w:szCs w:val="20"/>
                <w:color w:val="auto"/>
              </w:rPr>
            </w:pPr>
            <w:r>
              <w:rPr>
                <w:rFonts w:ascii="Arial" w:cs="Arial" w:eastAsia="Arial" w:hAnsi="Arial"/>
                <w:sz w:val="15"/>
                <w:szCs w:val="15"/>
                <w:b w:val="1"/>
                <w:bCs w:val="1"/>
                <w:color w:val="242B61"/>
              </w:rPr>
              <w:t>in Last FY</w:t>
            </w:r>
          </w:p>
        </w:tc>
        <w:tc>
          <w:tcPr>
            <w:tcW w:w="1440" w:type="dxa"/>
            <w:vAlign w:val="bottom"/>
          </w:tcPr>
          <w:p>
            <w:pPr>
              <w:jc w:val="right"/>
              <w:ind w:right="265"/>
              <w:spacing w:after="0" w:line="164" w:lineRule="exact"/>
              <w:rPr>
                <w:sz w:val="20"/>
                <w:szCs w:val="20"/>
                <w:color w:val="auto"/>
              </w:rPr>
            </w:pPr>
            <w:r>
              <w:rPr>
                <w:rFonts w:ascii="Arial" w:cs="Arial" w:eastAsia="Arial" w:hAnsi="Arial"/>
                <w:sz w:val="15"/>
                <w:szCs w:val="15"/>
                <w:b w:val="1"/>
                <w:bCs w:val="1"/>
                <w:color w:val="242B61"/>
              </w:rPr>
              <w:t>in Last FY</w:t>
            </w:r>
          </w:p>
        </w:tc>
        <w:tc>
          <w:tcPr>
            <w:tcW w:w="1060" w:type="dxa"/>
            <w:vAlign w:val="bottom"/>
          </w:tcPr>
          <w:p>
            <w:pPr>
              <w:jc w:val="right"/>
              <w:ind w:right="25"/>
              <w:spacing w:after="0" w:line="164" w:lineRule="exact"/>
              <w:rPr>
                <w:sz w:val="20"/>
                <w:szCs w:val="20"/>
                <w:color w:val="auto"/>
              </w:rPr>
            </w:pPr>
            <w:r>
              <w:rPr>
                <w:rFonts w:ascii="Arial" w:cs="Arial" w:eastAsia="Arial" w:hAnsi="Arial"/>
                <w:sz w:val="15"/>
                <w:szCs w:val="15"/>
                <w:b w:val="1"/>
                <w:bCs w:val="1"/>
                <w:color w:val="242B61"/>
              </w:rPr>
              <w:t>in Last FY</w:t>
            </w:r>
          </w:p>
        </w:tc>
        <w:tc>
          <w:tcPr>
            <w:tcW w:w="1200" w:type="dxa"/>
            <w:vAlign w:val="bottom"/>
          </w:tcPr>
          <w:p>
            <w:pPr>
              <w:jc w:val="right"/>
              <w:ind w:right="105"/>
              <w:spacing w:after="0" w:line="164" w:lineRule="exact"/>
              <w:rPr>
                <w:sz w:val="20"/>
                <w:szCs w:val="20"/>
                <w:color w:val="auto"/>
              </w:rPr>
            </w:pPr>
            <w:r>
              <w:rPr>
                <w:rFonts w:ascii="Arial" w:cs="Arial" w:eastAsia="Arial" w:hAnsi="Arial"/>
                <w:sz w:val="15"/>
                <w:szCs w:val="15"/>
                <w:b w:val="1"/>
                <w:bCs w:val="1"/>
                <w:color w:val="242B61"/>
              </w:rPr>
              <w:t>Distributions</w:t>
            </w:r>
          </w:p>
        </w:tc>
        <w:tc>
          <w:tcPr>
            <w:tcW w:w="1100" w:type="dxa"/>
            <w:vAlign w:val="bottom"/>
          </w:tcPr>
          <w:p>
            <w:pPr>
              <w:jc w:val="right"/>
              <w:ind w:right="85"/>
              <w:spacing w:after="0" w:line="164" w:lineRule="exact"/>
              <w:rPr>
                <w:sz w:val="20"/>
                <w:szCs w:val="20"/>
                <w:color w:val="auto"/>
              </w:rPr>
            </w:pPr>
            <w:r>
              <w:rPr>
                <w:rFonts w:ascii="Arial" w:cs="Arial" w:eastAsia="Arial" w:hAnsi="Arial"/>
                <w:sz w:val="15"/>
                <w:szCs w:val="15"/>
                <w:b w:val="1"/>
                <w:bCs w:val="1"/>
                <w:color w:val="242B61"/>
              </w:rPr>
              <w:t>Last FYE</w:t>
            </w:r>
          </w:p>
        </w:tc>
      </w:tr>
      <w:tr>
        <w:trPr>
          <w:trHeight w:val="202"/>
        </w:trPr>
        <w:tc>
          <w:tcPr>
            <w:tcW w:w="146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3280" w:type="dxa"/>
            <w:vAlign w:val="bottom"/>
            <w:tcBorders>
              <w:bottom w:val="single" w:sz="8" w:color="242B61"/>
            </w:tcBorders>
          </w:tcPr>
          <w:p>
            <w:pPr>
              <w:ind w:left="340"/>
              <w:spacing w:after="0"/>
              <w:rPr>
                <w:sz w:val="20"/>
                <w:szCs w:val="20"/>
                <w:color w:val="auto"/>
              </w:rPr>
            </w:pPr>
            <w:r>
              <w:rPr>
                <w:rFonts w:ascii="Arial" w:cs="Arial" w:eastAsia="Arial" w:hAnsi="Arial"/>
                <w:sz w:val="15"/>
                <w:szCs w:val="15"/>
                <w:b w:val="1"/>
                <w:bCs w:val="1"/>
                <w:color w:val="242B61"/>
              </w:rPr>
              <w:t>Plan Name</w:t>
            </w:r>
          </w:p>
        </w:tc>
        <w:tc>
          <w:tcPr>
            <w:tcW w:w="1700" w:type="dxa"/>
            <w:vAlign w:val="bottom"/>
            <w:tcBorders>
              <w:bottom w:val="single" w:sz="8" w:color="242B61"/>
            </w:tcBorders>
          </w:tcPr>
          <w:p>
            <w:pPr>
              <w:jc w:val="right"/>
              <w:ind w:right="6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1440" w:type="dxa"/>
            <w:vAlign w:val="bottom"/>
            <w:tcBorders>
              <w:bottom w:val="single" w:sz="8" w:color="242B61"/>
            </w:tcBorders>
          </w:tcPr>
          <w:p>
            <w:pPr>
              <w:jc w:val="right"/>
              <w:ind w:right="12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c>
          <w:tcPr>
            <w:tcW w:w="106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w:t>
            </w:r>
          </w:p>
        </w:tc>
        <w:tc>
          <w:tcPr>
            <w:tcW w:w="120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b w:val="1"/>
                <w:bCs w:val="1"/>
                <w:color w:val="242B61"/>
              </w:rPr>
              <w:t>($)</w:t>
            </w:r>
          </w:p>
        </w:tc>
        <w:tc>
          <w:tcPr>
            <w:tcW w:w="1100" w:type="dxa"/>
            <w:vAlign w:val="bottom"/>
            <w:tcBorders>
              <w:bottom w:val="single" w:sz="8" w:color="242B61"/>
            </w:tcBorders>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(3)</w:t>
            </w:r>
          </w:p>
        </w:tc>
      </w:tr>
      <w:tr>
        <w:trPr>
          <w:trHeight w:val="186"/>
        </w:trPr>
        <w:tc>
          <w:tcPr>
            <w:tcW w:w="146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3280" w:type="dxa"/>
            <w:vAlign w:val="bottom"/>
          </w:tcPr>
          <w:p>
            <w:pPr>
              <w:ind w:left="340"/>
              <w:spacing w:after="0"/>
              <w:rPr>
                <w:sz w:val="20"/>
                <w:szCs w:val="20"/>
                <w:color w:val="auto"/>
              </w:rPr>
            </w:pPr>
            <w:r>
              <w:rPr>
                <w:rFonts w:ascii="Arial" w:cs="Arial" w:eastAsia="Arial" w:hAnsi="Arial"/>
                <w:sz w:val="15"/>
                <w:szCs w:val="15"/>
                <w:color w:val="auto"/>
              </w:rPr>
              <w:t>SLB Supplementary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10,347</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116,306</w:t>
            </w:r>
          </w:p>
        </w:tc>
      </w:tr>
      <w:tr>
        <w:trPr>
          <w:trHeight w:val="199"/>
        </w:trPr>
        <w:tc>
          <w:tcPr>
            <w:tcW w:w="1460" w:type="dxa"/>
            <w:vAlign w:val="bottom"/>
          </w:tcPr>
          <w:p>
            <w:pPr>
              <w:spacing w:after="0"/>
              <w:rPr>
                <w:sz w:val="17"/>
                <w:szCs w:val="17"/>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International Staff Profit Sharing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184,658</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1,697,145</w:t>
            </w:r>
          </w:p>
        </w:tc>
      </w:tr>
      <w:tr>
        <w:trPr>
          <w:trHeight w:val="212"/>
        </w:trPr>
        <w:tc>
          <w:tcPr>
            <w:tcW w:w="146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SLB Restoration Savings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1,008,360</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100,836</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203,821</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3,537,186</w:t>
            </w:r>
          </w:p>
        </w:tc>
      </w:tr>
      <w:tr>
        <w:trPr>
          <w:trHeight w:val="224"/>
        </w:trPr>
        <w:tc>
          <w:tcPr>
            <w:tcW w:w="1460" w:type="dxa"/>
            <w:vAlign w:val="bottom"/>
          </w:tcPr>
          <w:p>
            <w:pPr>
              <w:ind w:left="40"/>
              <w:spacing w:after="0"/>
              <w:rPr>
                <w:sz w:val="20"/>
                <w:szCs w:val="20"/>
                <w:color w:val="auto"/>
              </w:rPr>
            </w:pPr>
            <w:r>
              <w:rPr>
                <w:rFonts w:ascii="Arial" w:cs="Arial" w:eastAsia="Arial" w:hAnsi="Arial"/>
                <w:sz w:val="15"/>
                <w:szCs w:val="15"/>
                <w:color w:val="auto"/>
              </w:rPr>
              <w:t>S. Biguet</w:t>
            </w:r>
          </w:p>
        </w:tc>
        <w:tc>
          <w:tcPr>
            <w:tcW w:w="3280" w:type="dxa"/>
            <w:vAlign w:val="bottom"/>
          </w:tcPr>
          <w:p>
            <w:pPr>
              <w:ind w:left="340"/>
              <w:spacing w:after="0"/>
              <w:rPr>
                <w:sz w:val="20"/>
                <w:szCs w:val="20"/>
                <w:color w:val="auto"/>
              </w:rPr>
            </w:pPr>
            <w:r>
              <w:rPr>
                <w:rFonts w:ascii="Arial" w:cs="Arial" w:eastAsia="Arial" w:hAnsi="Arial"/>
                <w:sz w:val="15"/>
                <w:szCs w:val="15"/>
                <w:color w:val="auto"/>
              </w:rPr>
              <w:t>SLB Supplementary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72</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18,423</w:t>
            </w:r>
          </w:p>
        </w:tc>
      </w:tr>
      <w:tr>
        <w:trPr>
          <w:trHeight w:val="199"/>
        </w:trPr>
        <w:tc>
          <w:tcPr>
            <w:tcW w:w="1460" w:type="dxa"/>
            <w:vAlign w:val="bottom"/>
          </w:tcPr>
          <w:p>
            <w:pPr>
              <w:spacing w:after="0"/>
              <w:rPr>
                <w:sz w:val="17"/>
                <w:szCs w:val="17"/>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International Staff Profit Sharing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54,121</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497,414</w:t>
            </w:r>
          </w:p>
        </w:tc>
      </w:tr>
      <w:tr>
        <w:trPr>
          <w:trHeight w:val="212"/>
        </w:trPr>
        <w:tc>
          <w:tcPr>
            <w:tcW w:w="146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SLB Restoration Savings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368,760</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39,510</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164,814</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1,115,086</w:t>
            </w:r>
          </w:p>
        </w:tc>
      </w:tr>
      <w:tr>
        <w:trPr>
          <w:trHeight w:val="224"/>
        </w:trPr>
        <w:tc>
          <w:tcPr>
            <w:tcW w:w="146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3280" w:type="dxa"/>
            <w:vAlign w:val="bottom"/>
          </w:tcPr>
          <w:p>
            <w:pPr>
              <w:ind w:left="340"/>
              <w:spacing w:after="0"/>
              <w:rPr>
                <w:sz w:val="20"/>
                <w:szCs w:val="20"/>
                <w:color w:val="auto"/>
              </w:rPr>
            </w:pPr>
            <w:r>
              <w:rPr>
                <w:rFonts w:ascii="Arial" w:cs="Arial" w:eastAsia="Arial" w:hAnsi="Arial"/>
                <w:sz w:val="15"/>
                <w:szCs w:val="15"/>
                <w:color w:val="auto"/>
              </w:rPr>
              <w:t>SLB Supplementary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22,961</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191,089</w:t>
            </w:r>
          </w:p>
        </w:tc>
      </w:tr>
      <w:tr>
        <w:trPr>
          <w:trHeight w:val="199"/>
        </w:trPr>
        <w:tc>
          <w:tcPr>
            <w:tcW w:w="1460" w:type="dxa"/>
            <w:vAlign w:val="bottom"/>
          </w:tcPr>
          <w:p>
            <w:pPr>
              <w:spacing w:after="0"/>
              <w:rPr>
                <w:sz w:val="17"/>
                <w:szCs w:val="17"/>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International Staff Profit Sharing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92,607</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851,124</w:t>
            </w:r>
          </w:p>
        </w:tc>
      </w:tr>
      <w:tr>
        <w:trPr>
          <w:trHeight w:val="212"/>
        </w:trPr>
        <w:tc>
          <w:tcPr>
            <w:tcW w:w="146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SLB Restoration Savings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165,580</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99,348</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342,430</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2,724,472</w:t>
            </w:r>
          </w:p>
        </w:tc>
      </w:tr>
      <w:tr>
        <w:trPr>
          <w:trHeight w:val="224"/>
        </w:trPr>
        <w:tc>
          <w:tcPr>
            <w:tcW w:w="1460" w:type="dxa"/>
            <w:vAlign w:val="bottom"/>
          </w:tcPr>
          <w:p>
            <w:pPr>
              <w:ind w:left="40"/>
              <w:spacing w:after="0"/>
              <w:rPr>
                <w:sz w:val="20"/>
                <w:szCs w:val="20"/>
                <w:color w:val="auto"/>
              </w:rPr>
            </w:pPr>
            <w:r>
              <w:rPr>
                <w:rFonts w:ascii="Arial" w:cs="Arial" w:eastAsia="Arial" w:hAnsi="Arial"/>
                <w:sz w:val="15"/>
                <w:szCs w:val="15"/>
                <w:color w:val="auto"/>
              </w:rPr>
              <w:t>H. Gharbi</w:t>
            </w:r>
          </w:p>
        </w:tc>
        <w:tc>
          <w:tcPr>
            <w:tcW w:w="3280" w:type="dxa"/>
            <w:vAlign w:val="bottom"/>
          </w:tcPr>
          <w:p>
            <w:pPr>
              <w:ind w:left="340"/>
              <w:spacing w:after="0"/>
              <w:rPr>
                <w:sz w:val="20"/>
                <w:szCs w:val="20"/>
                <w:color w:val="auto"/>
              </w:rPr>
            </w:pPr>
            <w:r>
              <w:rPr>
                <w:rFonts w:ascii="Arial" w:cs="Arial" w:eastAsia="Arial" w:hAnsi="Arial"/>
                <w:sz w:val="15"/>
                <w:szCs w:val="15"/>
                <w:color w:val="auto"/>
              </w:rPr>
              <w:t>International Staff Profit Sharing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87,572</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804,854</w:t>
            </w:r>
          </w:p>
        </w:tc>
      </w:tr>
      <w:tr>
        <w:trPr>
          <w:trHeight w:val="199"/>
        </w:trPr>
        <w:tc>
          <w:tcPr>
            <w:tcW w:w="1460" w:type="dxa"/>
            <w:vAlign w:val="bottom"/>
          </w:tcPr>
          <w:p>
            <w:pPr>
              <w:spacing w:after="0"/>
              <w:rPr>
                <w:sz w:val="17"/>
                <w:szCs w:val="17"/>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SLB Restoration Savings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64,059</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32,030</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80,988</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392,471</w:t>
            </w:r>
          </w:p>
        </w:tc>
      </w:tr>
      <w:tr>
        <w:trPr>
          <w:trHeight w:val="224"/>
        </w:trPr>
        <w:tc>
          <w:tcPr>
            <w:tcW w:w="1460" w:type="dxa"/>
            <w:vAlign w:val="bottom"/>
          </w:tcPr>
          <w:p>
            <w:pPr>
              <w:ind w:left="40"/>
              <w:spacing w:after="0"/>
              <w:rPr>
                <w:sz w:val="20"/>
                <w:szCs w:val="20"/>
                <w:color w:val="auto"/>
              </w:rPr>
            </w:pPr>
            <w:r>
              <w:rPr>
                <w:rFonts w:ascii="Arial" w:cs="Arial" w:eastAsia="Arial" w:hAnsi="Arial"/>
                <w:sz w:val="15"/>
                <w:szCs w:val="15"/>
                <w:color w:val="auto"/>
              </w:rPr>
              <w:t>A. Belani</w:t>
            </w:r>
          </w:p>
        </w:tc>
        <w:tc>
          <w:tcPr>
            <w:tcW w:w="3280" w:type="dxa"/>
            <w:vAlign w:val="bottom"/>
          </w:tcPr>
          <w:p>
            <w:pPr>
              <w:ind w:left="340"/>
              <w:spacing w:after="0"/>
              <w:rPr>
                <w:sz w:val="20"/>
                <w:szCs w:val="20"/>
                <w:color w:val="auto"/>
              </w:rPr>
            </w:pPr>
            <w:r>
              <w:rPr>
                <w:rFonts w:ascii="Arial" w:cs="Arial" w:eastAsia="Arial" w:hAnsi="Arial"/>
                <w:sz w:val="15"/>
                <w:szCs w:val="15"/>
                <w:color w:val="auto"/>
              </w:rPr>
              <w:t>SLB Supplementary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53,725</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838,459</w:t>
            </w:r>
          </w:p>
        </w:tc>
      </w:tr>
      <w:tr>
        <w:trPr>
          <w:trHeight w:val="199"/>
        </w:trPr>
        <w:tc>
          <w:tcPr>
            <w:tcW w:w="1460" w:type="dxa"/>
            <w:vAlign w:val="bottom"/>
          </w:tcPr>
          <w:p>
            <w:pPr>
              <w:spacing w:after="0"/>
              <w:rPr>
                <w:sz w:val="17"/>
                <w:szCs w:val="17"/>
                <w:color w:val="auto"/>
              </w:rPr>
            </w:pPr>
          </w:p>
        </w:tc>
        <w:tc>
          <w:tcPr>
            <w:tcW w:w="3280" w:type="dxa"/>
            <w:vAlign w:val="bottom"/>
          </w:tcPr>
          <w:p>
            <w:pPr>
              <w:ind w:left="340"/>
              <w:spacing w:after="0"/>
              <w:rPr>
                <w:sz w:val="20"/>
                <w:szCs w:val="20"/>
                <w:color w:val="auto"/>
              </w:rPr>
            </w:pPr>
            <w:r>
              <w:rPr>
                <w:rFonts w:ascii="Arial" w:cs="Arial" w:eastAsia="Arial" w:hAnsi="Arial"/>
                <w:sz w:val="15"/>
                <w:szCs w:val="15"/>
                <w:color w:val="auto"/>
              </w:rPr>
              <w:t>International Staff Profit Sharing Plan</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166,381</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5"/>
              <w:spacing w:after="0"/>
              <w:rPr>
                <w:sz w:val="20"/>
                <w:szCs w:val="20"/>
                <w:color w:val="auto"/>
              </w:rPr>
            </w:pPr>
            <w:r>
              <w:rPr>
                <w:rFonts w:ascii="Arial" w:cs="Arial" w:eastAsia="Arial" w:hAnsi="Arial"/>
                <w:sz w:val="15"/>
                <w:szCs w:val="15"/>
                <w:color w:val="auto"/>
              </w:rPr>
              <w:t>1,523,275</w:t>
            </w:r>
          </w:p>
        </w:tc>
      </w:tr>
      <w:tr>
        <w:trPr>
          <w:trHeight w:val="223"/>
        </w:trPr>
        <w:tc>
          <w:tcPr>
            <w:tcW w:w="1460" w:type="dxa"/>
            <w:vAlign w:val="bottom"/>
            <w:tcBorders>
              <w:bottom w:val="single" w:sz="8" w:color="242B61"/>
            </w:tcBorders>
          </w:tcPr>
          <w:p>
            <w:pPr>
              <w:spacing w:after="0"/>
              <w:rPr>
                <w:sz w:val="19"/>
                <w:szCs w:val="19"/>
                <w:color w:val="auto"/>
              </w:rPr>
            </w:pPr>
          </w:p>
        </w:tc>
        <w:tc>
          <w:tcPr>
            <w:tcW w:w="3280" w:type="dxa"/>
            <w:vAlign w:val="bottom"/>
            <w:tcBorders>
              <w:bottom w:val="single" w:sz="8" w:color="242B61"/>
            </w:tcBorders>
          </w:tcPr>
          <w:p>
            <w:pPr>
              <w:ind w:left="340"/>
              <w:spacing w:after="0"/>
              <w:rPr>
                <w:sz w:val="20"/>
                <w:szCs w:val="20"/>
                <w:color w:val="auto"/>
              </w:rPr>
            </w:pPr>
            <w:r>
              <w:rPr>
                <w:rFonts w:ascii="Arial" w:cs="Arial" w:eastAsia="Arial" w:hAnsi="Arial"/>
                <w:sz w:val="15"/>
                <w:szCs w:val="15"/>
                <w:color w:val="auto"/>
              </w:rPr>
              <w:t>SLB Restoration Savings Plan</w:t>
            </w:r>
          </w:p>
        </w:tc>
        <w:tc>
          <w:tcPr>
            <w:tcW w:w="1700" w:type="dxa"/>
            <w:vAlign w:val="bottom"/>
            <w:tcBorders>
              <w:bottom w:val="single" w:sz="8" w:color="242B61"/>
            </w:tcBorders>
          </w:tcPr>
          <w:p>
            <w:pPr>
              <w:jc w:val="right"/>
              <w:ind w:right="185"/>
              <w:spacing w:after="0"/>
              <w:rPr>
                <w:sz w:val="20"/>
                <w:szCs w:val="20"/>
                <w:color w:val="auto"/>
              </w:rPr>
            </w:pPr>
            <w:r>
              <w:rPr>
                <w:rFonts w:ascii="Arial" w:cs="Arial" w:eastAsia="Arial" w:hAnsi="Arial"/>
                <w:sz w:val="15"/>
                <w:szCs w:val="15"/>
                <w:color w:val="auto"/>
              </w:rPr>
              <w:t>99,348</w:t>
            </w:r>
          </w:p>
        </w:tc>
        <w:tc>
          <w:tcPr>
            <w:tcW w:w="1440" w:type="dxa"/>
            <w:vAlign w:val="bottom"/>
            <w:tcBorders>
              <w:bottom w:val="single" w:sz="8" w:color="242B61"/>
            </w:tcBorders>
          </w:tcPr>
          <w:p>
            <w:pPr>
              <w:jc w:val="right"/>
              <w:ind w:right="265"/>
              <w:spacing w:after="0"/>
              <w:rPr>
                <w:sz w:val="20"/>
                <w:szCs w:val="20"/>
                <w:color w:val="auto"/>
              </w:rPr>
            </w:pPr>
            <w:r>
              <w:rPr>
                <w:rFonts w:ascii="Arial" w:cs="Arial" w:eastAsia="Arial" w:hAnsi="Arial"/>
                <w:sz w:val="15"/>
                <w:szCs w:val="15"/>
                <w:color w:val="auto"/>
              </w:rPr>
              <w:t>49,674</w:t>
            </w:r>
          </w:p>
        </w:tc>
        <w:tc>
          <w:tcPr>
            <w:tcW w:w="106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color w:val="auto"/>
              </w:rPr>
              <w:t>63,376</w:t>
            </w:r>
          </w:p>
        </w:tc>
        <w:tc>
          <w:tcPr>
            <w:tcW w:w="120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color w:val="auto"/>
              </w:rPr>
              <w:t>3,565,424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-149860</wp:posOffset>
            </wp:positionV>
            <wp:extent cx="6067425" cy="15875"/>
            <wp:wrapNone/>
            <wp:docPr id="7756" name="Picture 7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spect="1" noChangeArrowheads="1"/>
                    </pic:cNvPicPr>
                  </pic:nvPicPr>
                  <pic:blipFill>
                    <a:blip r:embed="rId7763">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-283845</wp:posOffset>
            </wp:positionV>
            <wp:extent cx="6067425" cy="15875"/>
            <wp:wrapNone/>
            <wp:docPr id="7757" name="Picture 7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spect="1" noChangeArrowheads="1"/>
                    </pic:cNvPicPr>
                  </pic:nvPicPr>
                  <pic:blipFill>
                    <a:blip r:embed="rId7764">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7143115" cy="15875"/>
            <wp:wrapNone/>
            <wp:docPr id="7758" name="Picture 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spect="1" noChangeArrowheads="1"/>
                    </pic:cNvPicPr>
                  </pic:nvPicPr>
                  <pic:blipFill>
                    <a:blip r:embed="rId77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-553085</wp:posOffset>
            </wp:positionV>
            <wp:extent cx="6067425" cy="15875"/>
            <wp:wrapNone/>
            <wp:docPr id="7759" name="Picture 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spect="1" noChangeArrowheads="1"/>
                    </pic:cNvPicPr>
                  </pic:nvPicPr>
                  <pic:blipFill>
                    <a:blip r:embed="rId7766">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-687705</wp:posOffset>
            </wp:positionV>
            <wp:extent cx="7143115" cy="15875"/>
            <wp:wrapNone/>
            <wp:docPr id="7760" name="Picture 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spect="1" noChangeArrowheads="1"/>
                    </pic:cNvPicPr>
                  </pic:nvPicPr>
                  <pic:blipFill>
                    <a:blip r:embed="rId77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-822325</wp:posOffset>
            </wp:positionV>
            <wp:extent cx="6067425" cy="15875"/>
            <wp:wrapNone/>
            <wp:docPr id="7761" name="Picture 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spect="1" noChangeArrowheads="1"/>
                    </pic:cNvPicPr>
                  </pic:nvPicPr>
                  <pic:blipFill>
                    <a:blip r:embed="rId7768">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-956310</wp:posOffset>
            </wp:positionV>
            <wp:extent cx="6067425" cy="15875"/>
            <wp:wrapNone/>
            <wp:docPr id="7762" name="Picture 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spect="1" noChangeArrowheads="1"/>
                    </pic:cNvPicPr>
                  </pic:nvPicPr>
                  <pic:blipFill>
                    <a:blip r:embed="rId7769">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7143115" cy="15875"/>
            <wp:wrapNone/>
            <wp:docPr id="7763" name="Picture 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spect="1" noChangeArrowheads="1"/>
                    </pic:cNvPicPr>
                  </pic:nvPicPr>
                  <pic:blipFill>
                    <a:blip r:embed="rId77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-1225550</wp:posOffset>
            </wp:positionV>
            <wp:extent cx="6067425" cy="15875"/>
            <wp:wrapNone/>
            <wp:docPr id="7764" name="Picture 7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spect="1" noChangeArrowheads="1"/>
                    </pic:cNvPicPr>
                  </pic:nvPicPr>
                  <pic:blipFill>
                    <a:blip r:embed="rId7771">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-1360170</wp:posOffset>
            </wp:positionV>
            <wp:extent cx="6067425" cy="15875"/>
            <wp:wrapNone/>
            <wp:docPr id="7765" name="Picture 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spect="1" noChangeArrowheads="1"/>
                    </pic:cNvPicPr>
                  </pic:nvPicPr>
                  <pic:blipFill>
                    <a:blip r:embed="rId7772">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-1494155</wp:posOffset>
            </wp:positionV>
            <wp:extent cx="7143115" cy="15875"/>
            <wp:wrapNone/>
            <wp:docPr id="7766" name="Picture 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spect="1" noChangeArrowheads="1"/>
                    </pic:cNvPicPr>
                  </pic:nvPicPr>
                  <pic:blipFill>
                    <a:blip r:embed="rId77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-1628775</wp:posOffset>
            </wp:positionV>
            <wp:extent cx="6067425" cy="15875"/>
            <wp:wrapNone/>
            <wp:docPr id="7767" name="Picture 7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spect="1" noChangeArrowheads="1"/>
                    </pic:cNvPicPr>
                  </pic:nvPicPr>
                  <pic:blipFill>
                    <a:blip r:embed="rId7774">
                      <a:extLst>
                        <a:ext uri="{28A0092B-C50C-407E-A947-70E740481C1C}"/>
                      </a:extLst>
                    </a:blip>
                    <a:srcRect/>
                    <a:stretch>
                      <a:fillRect/>
                    </a:stretch>
                  </pic:blipFill>
                  <pic:spPr bwMode="auto">
                    <a:xfrm>
                      <a:off x="0" y="0"/>
                      <a:ext cx="6067425" cy="1587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-1763395</wp:posOffset>
            </wp:positionV>
            <wp:extent cx="6067425" cy="15875"/>
            <wp:wrapNone/>
            <wp:docPr id="7768" name="Picture 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spect="1" noChangeArrowheads="1"/>
                    </pic:cNvPicPr>
                  </pic:nvPicPr>
                  <pic:blipFill>
                    <a:blip r:embed="rId7775">
                      <a:extLst>
                        <a:ext uri="{28A0092B-C50C-407E-A947-70E740481C1C}"/>
                      </a:extLst>
                    </a:blip>
                    <a:srcRect/>
                    <a:stretch>
                      <a:fillRect/>
                    </a:stretch>
                  </pic:blipFill>
                  <pic:spPr bwMode="auto">
                    <a:xfrm>
                      <a:off x="0" y="0"/>
                      <a:ext cx="6067425" cy="15875"/>
                    </a:xfrm>
                    <a:prstGeom prst="rect">
                      <a:avLst/>
                    </a:prstGeom>
                    <a:noFill/>
                  </pic:spPr>
                </pic:pic>
              </a:graphicData>
            </a:graphic>
          </wp:anchor>
        </w:drawing>
      </w:r>
    </w:p>
    <w:p>
      <w:pPr>
        <w:spacing w:after="0" w:line="47" w:lineRule="exact"/>
        <w:rPr>
          <w:sz w:val="20"/>
          <w:szCs w:val="20"/>
          <w:color w:val="auto"/>
        </w:rPr>
      </w:pPr>
    </w:p>
    <w:p>
      <w:pPr>
        <w:ind w:left="300" w:hanging="300"/>
        <w:spacing w:after="0"/>
        <w:tabs>
          <w:tab w:leader="none" w:pos="3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an NEO’s elective contributions to the SLB Restoration Savings Plan of a portion of base salary and non-equity incentive plan compensation.</w:t>
      </w:r>
    </w:p>
    <w:p>
      <w:pPr>
        <w:spacing w:after="0" w:line="49" w:lineRule="exact"/>
        <w:rPr>
          <w:rFonts w:ascii="Arial" w:cs="Arial" w:eastAsia="Arial" w:hAnsi="Arial"/>
          <w:sz w:val="13"/>
          <w:szCs w:val="13"/>
          <w:color w:val="auto"/>
        </w:rPr>
      </w:pPr>
    </w:p>
    <w:p>
      <w:pPr>
        <w:ind w:left="300" w:hanging="300"/>
        <w:spacing w:after="0" w:line="257" w:lineRule="auto"/>
        <w:tabs>
          <w:tab w:leader="none" w:pos="3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Schlumberger’s contributions to each NEO’s SLB Supplementary Plan, International Staff Profit Sharing Plan and SLB Restoration Savings Plan accounts, as applicable, which amounts are also reported as 2021 “All Other Compensation” in the Summary Compensation Table.</w:t>
      </w:r>
    </w:p>
    <w:p>
      <w:pPr>
        <w:spacing w:after="0" w:line="28" w:lineRule="exact"/>
        <w:rPr>
          <w:rFonts w:ascii="Arial" w:cs="Arial" w:eastAsia="Arial" w:hAnsi="Arial"/>
          <w:sz w:val="13"/>
          <w:szCs w:val="13"/>
          <w:color w:val="auto"/>
        </w:rPr>
      </w:pPr>
    </w:p>
    <w:p>
      <w:pPr>
        <w:ind w:left="300" w:hanging="300"/>
        <w:spacing w:after="0"/>
        <w:tabs>
          <w:tab w:leader="none" w:pos="3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each NEO’s account balances for the SLB Restoration Savings Plan, the SLB Supplementary Plan and the International Staff Plan, as applicable.</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color w:val="242B61"/>
        </w:rPr>
        <w:t>Supplementary Benefit Plans—Nonqualified Profit Sharing</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SLB Supplementary Plan provides certain non-tax-qualified defined contribution benefits for eligible employees, including our NEOs. Schlumberger Technology Corporation, an indirect wholly owned subsidiary of Schlumberger Limited, maintains the STC Supplementary Plan with substantially identical terms.</w:t>
      </w:r>
    </w:p>
    <w:p>
      <w:pPr>
        <w:spacing w:after="0" w:line="16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The SLB Supplementary Plan and the STC Supplementary Plan provide an eligible employee with discretionary Company profit sharing contributions that are not permissible under the applicable tax-qualified plan due to Internal Revenue Code limits on (1) annual compensation that can be taken into account under the qualified plan and (2) annual benefits that can be provided under the qualified plan. These nonqualified plan benefits are credited with earnings and losses based on employee investment elections. An employee forfeits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plan. Payment to key employees is delayed six months following separation from service.</w:t>
      </w: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242B61"/>
        </w:rPr>
        <w:t>SLB International Staff Profit Sharing Plan</w:t>
      </w:r>
    </w:p>
    <w:p>
      <w:pPr>
        <w:spacing w:after="0" w:line="184"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Schlumberger maintains the SLB International Staff Profit 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or, upon the employee’s election, may be converted to additional pension rights under the International Staff Pension Plan. Benefits earned under the SLB International Staff Profit-Sharing Plan will be forfeited upon a determination by the SLB International Staff Profit-Sharing Plan’s administrator that the employee’s separation from service was due to circumstances of fraud or misconduct detrimental to the Company, an affiliate or any customer.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Restoration Savings Plans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SLB Restoration Savings Plan, a nonqualified deferred compensation plan, provides certain defined contribution benefits for our NEOs and other eligible employees. The SLB Restoration Savings Plan allows an eligible employee to defer compensation (and receive an associated employer match) that the employee cannot defer under the applicable tax-qualified plan because of Internal Revenue Code limits on the amount of compensation that can be taken into account. Schlumberger Technology Corporation maintains the STC Restoration Savings Plan with substantially identical terms.</w:t>
      </w:r>
    </w:p>
    <w:p>
      <w:pPr>
        <w:spacing w:after="0" w:line="168"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An eligible employee may elect in advance to defer a percentage (from 1% to 50%) of admissible compensation (generally base salary and cash incentive) over the Internal Revenue Code annual compensation limits. The Company makes matching contributions with respect to each employee’s deferrals. For employees who participate in a Schlumberger pension plan, the amount of the matching contribution is equal to 50% of the first 6% deferred by the employee.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based on their investment elections. If the employee is eligible for the SLB Savings and Profit Sharing Plan, matching contributions and related earnings vest based on the employee’s years of service,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80" w:type="dxa"/>
            <w:vAlign w:val="bottom"/>
            <w:tcBorders>
              <w:top w:val="single" w:sz="8" w:color="242B61"/>
            </w:tcBorders>
          </w:tcPr>
          <w:p>
            <w:pPr>
              <w:ind w:left="40"/>
              <w:spacing w:after="0"/>
              <w:rPr>
                <w:sz w:val="20"/>
                <w:szCs w:val="20"/>
                <w:color w:val="auto"/>
              </w:rPr>
            </w:pPr>
            <w:r>
              <w:rPr>
                <w:rFonts w:ascii="Arial" w:cs="Arial" w:eastAsia="Arial" w:hAnsi="Arial"/>
                <w:sz w:val="15"/>
                <w:szCs w:val="15"/>
                <w:color w:val="auto"/>
              </w:rPr>
              <w:t>2 years</w:t>
            </w:r>
          </w:p>
        </w:tc>
        <w:tc>
          <w:tcPr>
            <w:tcW w:w="5860" w:type="dxa"/>
            <w:vAlign w:val="bottom"/>
            <w:tcBorders>
              <w:top w:val="single" w:sz="8" w:color="242B61"/>
            </w:tcBorders>
          </w:tcPr>
          <w:p>
            <w:pPr>
              <w:jc w:val="right"/>
              <w:spacing w:after="0" w:line="247" w:lineRule="exact"/>
              <w:rPr>
                <w:sz w:val="20"/>
                <w:szCs w:val="20"/>
                <w:color w:val="auto"/>
              </w:rPr>
            </w:pPr>
            <w:r>
              <w:rPr>
                <w:rFonts w:ascii="Arial" w:cs="Arial" w:eastAsia="Arial" w:hAnsi="Arial"/>
                <w:sz w:val="15"/>
                <w:szCs w:val="15"/>
                <w:color w:val="auto"/>
              </w:rPr>
              <w:t xml:space="preserve">33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24"/>
                <w:szCs w:val="24"/>
                <w:color w:val="auto"/>
                <w:vertAlign w:val="subscript"/>
              </w:rPr>
              <w:t>3</w:t>
            </w:r>
            <w:r>
              <w:rPr>
                <w:rFonts w:ascii="Arial" w:cs="Arial" w:eastAsia="Arial" w:hAnsi="Arial"/>
                <w:sz w:val="15"/>
                <w:szCs w:val="15"/>
                <w:color w:val="auto"/>
              </w:rPr>
              <w:t>% vested</w:t>
            </w:r>
          </w:p>
        </w:tc>
      </w:tr>
      <w:tr>
        <w:trPr>
          <w:trHeight w:val="241"/>
        </w:trPr>
        <w:tc>
          <w:tcPr>
            <w:tcW w:w="5380" w:type="dxa"/>
            <w:vAlign w:val="bottom"/>
          </w:tcPr>
          <w:p>
            <w:pPr>
              <w:ind w:left="40"/>
              <w:spacing w:after="0"/>
              <w:rPr>
                <w:sz w:val="20"/>
                <w:szCs w:val="20"/>
                <w:color w:val="auto"/>
              </w:rPr>
            </w:pPr>
            <w:r>
              <w:rPr>
                <w:rFonts w:ascii="Arial" w:cs="Arial" w:eastAsia="Arial" w:hAnsi="Arial"/>
                <w:sz w:val="15"/>
                <w:szCs w:val="15"/>
                <w:color w:val="auto"/>
              </w:rPr>
              <w:t>3 years</w:t>
            </w:r>
          </w:p>
        </w:tc>
        <w:tc>
          <w:tcPr>
            <w:tcW w:w="5860" w:type="dxa"/>
            <w:vAlign w:val="bottom"/>
          </w:tcPr>
          <w:p>
            <w:pPr>
              <w:jc w:val="right"/>
              <w:spacing w:after="0" w:line="241" w:lineRule="exact"/>
              <w:rPr>
                <w:sz w:val="20"/>
                <w:szCs w:val="20"/>
                <w:color w:val="auto"/>
              </w:rPr>
            </w:pPr>
            <w:r>
              <w:rPr>
                <w:rFonts w:ascii="Arial" w:cs="Arial" w:eastAsia="Arial" w:hAnsi="Arial"/>
                <w:sz w:val="15"/>
                <w:szCs w:val="15"/>
                <w:color w:val="auto"/>
              </w:rPr>
              <w:t xml:space="preserve">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24"/>
                <w:szCs w:val="24"/>
                <w:color w:val="auto"/>
                <w:vertAlign w:val="subscript"/>
              </w:rPr>
              <w:t>3</w:t>
            </w:r>
            <w:r>
              <w:rPr>
                <w:rFonts w:ascii="Arial" w:cs="Arial" w:eastAsia="Arial" w:hAnsi="Arial"/>
                <w:sz w:val="15"/>
                <w:szCs w:val="15"/>
                <w:color w:val="auto"/>
              </w:rPr>
              <w:t>% vested</w:t>
            </w:r>
          </w:p>
        </w:tc>
      </w:tr>
      <w:tr>
        <w:trPr>
          <w:trHeight w:val="178"/>
        </w:trPr>
        <w:tc>
          <w:tcPr>
            <w:tcW w:w="538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4 years</w:t>
            </w:r>
          </w:p>
        </w:tc>
        <w:tc>
          <w:tcPr>
            <w:tcW w:w="586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-141605</wp:posOffset>
            </wp:positionV>
            <wp:extent cx="15875" cy="15875"/>
            <wp:wrapNone/>
            <wp:docPr id="7769" name="Picture 7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spect="1" noChangeArrowheads="1"/>
                    </pic:cNvPicPr>
                  </pic:nvPicPr>
                  <pic:blipFill>
                    <a:blip r:embed="rId7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-141605</wp:posOffset>
            </wp:positionV>
            <wp:extent cx="15875" cy="15875"/>
            <wp:wrapNone/>
            <wp:docPr id="7770" name="Picture 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spect="1" noChangeArrowheads="1"/>
                    </pic:cNvPicPr>
                  </pic:nvPicPr>
                  <pic:blipFill>
                    <a:blip r:embed="rId7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-141605</wp:posOffset>
            </wp:positionV>
            <wp:extent cx="15875" cy="15875"/>
            <wp:wrapNone/>
            <wp:docPr id="7771" name="Picture 7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spect="1" noChangeArrowheads="1"/>
                    </pic:cNvPicPr>
                  </pic:nvPicPr>
                  <pic:blipFill>
                    <a:blip r:embed="rId7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-141605</wp:posOffset>
            </wp:positionV>
            <wp:extent cx="15875" cy="15875"/>
            <wp:wrapNone/>
            <wp:docPr id="7772" name="Picture 7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spect="1" noChangeArrowheads="1"/>
                    </pic:cNvPicPr>
                  </pic:nvPicPr>
                  <pic:blipFill>
                    <a:blip r:embed="rId7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-141605</wp:posOffset>
            </wp:positionV>
            <wp:extent cx="15875" cy="15875"/>
            <wp:wrapNone/>
            <wp:docPr id="7773" name="Picture 7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spect="1" noChangeArrowheads="1"/>
                    </pic:cNvPicPr>
                  </pic:nvPicPr>
                  <pic:blipFill>
                    <a:blip r:embed="rId7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-141605</wp:posOffset>
            </wp:positionV>
            <wp:extent cx="15875" cy="15875"/>
            <wp:wrapNone/>
            <wp:docPr id="7774" name="Picture 7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spect="1" noChangeArrowheads="1"/>
                    </pic:cNvPicPr>
                  </pic:nvPicPr>
                  <pic:blipFill>
                    <a:blip r:embed="rId7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-141605</wp:posOffset>
            </wp:positionV>
            <wp:extent cx="15875" cy="15875"/>
            <wp:wrapNone/>
            <wp:docPr id="7775" name="Picture 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spect="1" noChangeArrowheads="1"/>
                    </pic:cNvPicPr>
                  </pic:nvPicPr>
                  <pic:blipFill>
                    <a:blip r:embed="rId7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-141605</wp:posOffset>
            </wp:positionV>
            <wp:extent cx="15875" cy="15875"/>
            <wp:wrapNone/>
            <wp:docPr id="7776" name="Picture 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spect="1" noChangeArrowheads="1"/>
                    </pic:cNvPicPr>
                  </pic:nvPicPr>
                  <pic:blipFill>
                    <a:blip r:embed="rId7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-141605</wp:posOffset>
            </wp:positionV>
            <wp:extent cx="15875" cy="15875"/>
            <wp:wrapNone/>
            <wp:docPr id="7777" name="Picture 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spect="1" noChangeArrowheads="1"/>
                    </pic:cNvPicPr>
                  </pic:nvPicPr>
                  <pic:blipFill>
                    <a:blip r:embed="rId7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-141605</wp:posOffset>
            </wp:positionV>
            <wp:extent cx="15875" cy="15875"/>
            <wp:wrapNone/>
            <wp:docPr id="7778" name="Picture 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spect="1" noChangeArrowheads="1"/>
                    </pic:cNvPicPr>
                  </pic:nvPicPr>
                  <pic:blipFill>
                    <a:blip r:embed="rId7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-141605</wp:posOffset>
            </wp:positionV>
            <wp:extent cx="15875" cy="15875"/>
            <wp:wrapNone/>
            <wp:docPr id="7779" name="Picture 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spect="1" noChangeArrowheads="1"/>
                    </pic:cNvPicPr>
                  </pic:nvPicPr>
                  <pic:blipFill>
                    <a:blip r:embed="rId7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-141605</wp:posOffset>
            </wp:positionV>
            <wp:extent cx="15875" cy="15875"/>
            <wp:wrapNone/>
            <wp:docPr id="7780" name="Picture 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spect="1" noChangeArrowheads="1"/>
                    </pic:cNvPicPr>
                  </pic:nvPicPr>
                  <pic:blipFill>
                    <a:blip r:embed="rId7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-141605</wp:posOffset>
            </wp:positionV>
            <wp:extent cx="15875" cy="15875"/>
            <wp:wrapNone/>
            <wp:docPr id="7781" name="Picture 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7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-141605</wp:posOffset>
            </wp:positionV>
            <wp:extent cx="15875" cy="15875"/>
            <wp:wrapNone/>
            <wp:docPr id="7782" name="Picture 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spect="1" noChangeArrowheads="1"/>
                    </pic:cNvPicPr>
                  </pic:nvPicPr>
                  <pic:blipFill>
                    <a:blip r:embed="rId7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-141605</wp:posOffset>
            </wp:positionV>
            <wp:extent cx="15875" cy="15875"/>
            <wp:wrapNone/>
            <wp:docPr id="7783" name="Picture 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spect="1" noChangeArrowheads="1"/>
                    </pic:cNvPicPr>
                  </pic:nvPicPr>
                  <pic:blipFill>
                    <a:blip r:embed="rId7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-141605</wp:posOffset>
            </wp:positionV>
            <wp:extent cx="15875" cy="15875"/>
            <wp:wrapNone/>
            <wp:docPr id="7784" name="Picture 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spect="1" noChangeArrowheads="1"/>
                    </pic:cNvPicPr>
                  </pic:nvPicPr>
                  <pic:blipFill>
                    <a:blip r:embed="rId7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-141605</wp:posOffset>
            </wp:positionV>
            <wp:extent cx="15875" cy="15875"/>
            <wp:wrapNone/>
            <wp:docPr id="7785" name="Picture 7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spect="1" noChangeArrowheads="1"/>
                    </pic:cNvPicPr>
                  </pic:nvPicPr>
                  <pic:blipFill>
                    <a:blip r:embed="rId7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-141605</wp:posOffset>
            </wp:positionV>
            <wp:extent cx="15875" cy="15875"/>
            <wp:wrapNone/>
            <wp:docPr id="7786" name="Picture 7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spect="1" noChangeArrowheads="1"/>
                    </pic:cNvPicPr>
                  </pic:nvPicPr>
                  <pic:blipFill>
                    <a:blip r:embed="rId7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-141605</wp:posOffset>
            </wp:positionV>
            <wp:extent cx="15875" cy="15875"/>
            <wp:wrapNone/>
            <wp:docPr id="7787" name="Picture 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spect="1" noChangeArrowheads="1"/>
                    </pic:cNvPicPr>
                  </pic:nvPicPr>
                  <pic:blipFill>
                    <a:blip r:embed="rId7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-141605</wp:posOffset>
            </wp:positionV>
            <wp:extent cx="15875" cy="15875"/>
            <wp:wrapNone/>
            <wp:docPr id="7788" name="Picture 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spect="1" noChangeArrowheads="1"/>
                    </pic:cNvPicPr>
                  </pic:nvPicPr>
                  <pic:blipFill>
                    <a:blip r:embed="rId7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-141605</wp:posOffset>
            </wp:positionV>
            <wp:extent cx="15875" cy="15875"/>
            <wp:wrapNone/>
            <wp:docPr id="7789" name="Picture 7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spect="1" noChangeArrowheads="1"/>
                    </pic:cNvPicPr>
                  </pic:nvPicPr>
                  <pic:blipFill>
                    <a:blip r:embed="rId7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-141605</wp:posOffset>
            </wp:positionV>
            <wp:extent cx="15875" cy="15875"/>
            <wp:wrapNone/>
            <wp:docPr id="7790" name="Picture 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spect="1" noChangeArrowheads="1"/>
                    </pic:cNvPicPr>
                  </pic:nvPicPr>
                  <pic:blipFill>
                    <a:blip r:embed="rId7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-141605</wp:posOffset>
            </wp:positionV>
            <wp:extent cx="15875" cy="15875"/>
            <wp:wrapNone/>
            <wp:docPr id="7791" name="Picture 7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spect="1" noChangeArrowheads="1"/>
                    </pic:cNvPicPr>
                  </pic:nvPicPr>
                  <pic:blipFill>
                    <a:blip r:embed="rId7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-141605</wp:posOffset>
            </wp:positionV>
            <wp:extent cx="15875" cy="15875"/>
            <wp:wrapNone/>
            <wp:docPr id="7792" name="Picture 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spect="1" noChangeArrowheads="1"/>
                    </pic:cNvPicPr>
                  </pic:nvPicPr>
                  <pic:blipFill>
                    <a:blip r:embed="rId7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-141605</wp:posOffset>
            </wp:positionV>
            <wp:extent cx="15875" cy="15875"/>
            <wp:wrapNone/>
            <wp:docPr id="7793" name="Picture 7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spect="1" noChangeArrowheads="1"/>
                    </pic:cNvPicPr>
                  </pic:nvPicPr>
                  <pic:blipFill>
                    <a:blip r:embed="rId7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-141605</wp:posOffset>
            </wp:positionV>
            <wp:extent cx="15875" cy="15875"/>
            <wp:wrapNone/>
            <wp:docPr id="7794" name="Picture 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spect="1" noChangeArrowheads="1"/>
                    </pic:cNvPicPr>
                  </pic:nvPicPr>
                  <pic:blipFill>
                    <a:blip r:embed="rId7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-141605</wp:posOffset>
            </wp:positionV>
            <wp:extent cx="15875" cy="15875"/>
            <wp:wrapNone/>
            <wp:docPr id="7795" name="Picture 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spect="1" noChangeArrowheads="1"/>
                    </pic:cNvPicPr>
                  </pic:nvPicPr>
                  <pic:blipFill>
                    <a:blip r:embed="rId7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-141605</wp:posOffset>
            </wp:positionV>
            <wp:extent cx="15875" cy="15875"/>
            <wp:wrapNone/>
            <wp:docPr id="7796" name="Picture 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spect="1" noChangeArrowheads="1"/>
                    </pic:cNvPicPr>
                  </pic:nvPicPr>
                  <pic:blipFill>
                    <a:blip r:embed="rId7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-141605</wp:posOffset>
            </wp:positionV>
            <wp:extent cx="15875" cy="15875"/>
            <wp:wrapNone/>
            <wp:docPr id="7797" name="Picture 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spect="1" noChangeArrowheads="1"/>
                    </pic:cNvPicPr>
                  </pic:nvPicPr>
                  <pic:blipFill>
                    <a:blip r:embed="rId7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-141605</wp:posOffset>
            </wp:positionV>
            <wp:extent cx="15875" cy="15875"/>
            <wp:wrapNone/>
            <wp:docPr id="7798" name="Picture 7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spect="1" noChangeArrowheads="1"/>
                    </pic:cNvPicPr>
                  </pic:nvPicPr>
                  <pic:blipFill>
                    <a:blip r:embed="rId7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-141605</wp:posOffset>
            </wp:positionV>
            <wp:extent cx="15875" cy="15875"/>
            <wp:wrapNone/>
            <wp:docPr id="7799" name="Picture 7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spect="1" noChangeArrowheads="1"/>
                    </pic:cNvPicPr>
                  </pic:nvPicPr>
                  <pic:blipFill>
                    <a:blip r:embed="rId7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-141605</wp:posOffset>
            </wp:positionV>
            <wp:extent cx="15875" cy="15875"/>
            <wp:wrapNone/>
            <wp:docPr id="7800" name="Picture 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spect="1" noChangeArrowheads="1"/>
                    </pic:cNvPicPr>
                  </pic:nvPicPr>
                  <pic:blipFill>
                    <a:blip r:embed="rId7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-141605</wp:posOffset>
            </wp:positionV>
            <wp:extent cx="15875" cy="15875"/>
            <wp:wrapNone/>
            <wp:docPr id="7801" name="Picture 7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spect="1" noChangeArrowheads="1"/>
                    </pic:cNvPicPr>
                  </pic:nvPicPr>
                  <pic:blipFill>
                    <a:blip r:embed="rId7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-141605</wp:posOffset>
            </wp:positionV>
            <wp:extent cx="15875" cy="15875"/>
            <wp:wrapNone/>
            <wp:docPr id="7802" name="Picture 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spect="1" noChangeArrowheads="1"/>
                    </pic:cNvPicPr>
                  </pic:nvPicPr>
                  <pic:blipFill>
                    <a:blip r:embed="rId7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-141605</wp:posOffset>
            </wp:positionV>
            <wp:extent cx="15875" cy="15875"/>
            <wp:wrapNone/>
            <wp:docPr id="7803" name="Picture 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spect="1" noChangeArrowheads="1"/>
                    </pic:cNvPicPr>
                  </pic:nvPicPr>
                  <pic:blipFill>
                    <a:blip r:embed="rId7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-141605</wp:posOffset>
            </wp:positionV>
            <wp:extent cx="15875" cy="15875"/>
            <wp:wrapNone/>
            <wp:docPr id="7804" name="Picture 7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spect="1" noChangeArrowheads="1"/>
                    </pic:cNvPicPr>
                  </pic:nvPicPr>
                  <pic:blipFill>
                    <a:blip r:embed="rId7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-141605</wp:posOffset>
            </wp:positionV>
            <wp:extent cx="15875" cy="15875"/>
            <wp:wrapNone/>
            <wp:docPr id="7805" name="Picture 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spect="1" noChangeArrowheads="1"/>
                    </pic:cNvPicPr>
                  </pic:nvPicPr>
                  <pic:blipFill>
                    <a:blip r:embed="rId7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-141605</wp:posOffset>
            </wp:positionV>
            <wp:extent cx="15875" cy="15875"/>
            <wp:wrapNone/>
            <wp:docPr id="7806" name="Picture 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spect="1" noChangeArrowheads="1"/>
                    </pic:cNvPicPr>
                  </pic:nvPicPr>
                  <pic:blipFill>
                    <a:blip r:embed="rId7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-141605</wp:posOffset>
            </wp:positionV>
            <wp:extent cx="15875" cy="15875"/>
            <wp:wrapNone/>
            <wp:docPr id="7807" name="Picture 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spect="1" noChangeArrowheads="1"/>
                    </pic:cNvPicPr>
                  </pic:nvPicPr>
                  <pic:blipFill>
                    <a:blip r:embed="rId7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-141605</wp:posOffset>
            </wp:positionV>
            <wp:extent cx="15875" cy="15875"/>
            <wp:wrapNone/>
            <wp:docPr id="7808" name="Picture 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spect="1" noChangeArrowheads="1"/>
                    </pic:cNvPicPr>
                  </pic:nvPicPr>
                  <pic:blipFill>
                    <a:blip r:embed="rId7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-141605</wp:posOffset>
            </wp:positionV>
            <wp:extent cx="15875" cy="15875"/>
            <wp:wrapNone/>
            <wp:docPr id="7809" name="Picture 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spect="1" noChangeArrowheads="1"/>
                    </pic:cNvPicPr>
                  </pic:nvPicPr>
                  <pic:blipFill>
                    <a:blip r:embed="rId7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-141605</wp:posOffset>
            </wp:positionV>
            <wp:extent cx="15875" cy="15875"/>
            <wp:wrapNone/>
            <wp:docPr id="7810" name="Picture 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spect="1" noChangeArrowheads="1"/>
                    </pic:cNvPicPr>
                  </pic:nvPicPr>
                  <pic:blipFill>
                    <a:blip r:embed="rId7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-141605</wp:posOffset>
            </wp:positionV>
            <wp:extent cx="15875" cy="15875"/>
            <wp:wrapNone/>
            <wp:docPr id="7811" name="Picture 7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spect="1" noChangeArrowheads="1"/>
                    </pic:cNvPicPr>
                  </pic:nvPicPr>
                  <pic:blipFill>
                    <a:blip r:embed="rId7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-141605</wp:posOffset>
            </wp:positionV>
            <wp:extent cx="15875" cy="15875"/>
            <wp:wrapNone/>
            <wp:docPr id="7812" name="Picture 7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spect="1" noChangeArrowheads="1"/>
                    </pic:cNvPicPr>
                  </pic:nvPicPr>
                  <pic:blipFill>
                    <a:blip r:embed="rId7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-141605</wp:posOffset>
            </wp:positionV>
            <wp:extent cx="15875" cy="15875"/>
            <wp:wrapNone/>
            <wp:docPr id="7813" name="Picture 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spect="1" noChangeArrowheads="1"/>
                    </pic:cNvPicPr>
                  </pic:nvPicPr>
                  <pic:blipFill>
                    <a:blip r:embed="rId7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-141605</wp:posOffset>
            </wp:positionV>
            <wp:extent cx="15875" cy="15875"/>
            <wp:wrapNone/>
            <wp:docPr id="7814" name="Picture 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spect="1" noChangeArrowheads="1"/>
                    </pic:cNvPicPr>
                  </pic:nvPicPr>
                  <pic:blipFill>
                    <a:blip r:embed="rId7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-141605</wp:posOffset>
            </wp:positionV>
            <wp:extent cx="15875" cy="15875"/>
            <wp:wrapNone/>
            <wp:docPr id="7815" name="Picture 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spect="1" noChangeArrowheads="1"/>
                    </pic:cNvPicPr>
                  </pic:nvPicPr>
                  <pic:blipFill>
                    <a:blip r:embed="rId7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-141605</wp:posOffset>
            </wp:positionV>
            <wp:extent cx="15875" cy="15875"/>
            <wp:wrapNone/>
            <wp:docPr id="7816" name="Picture 7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spect="1" noChangeArrowheads="1"/>
                    </pic:cNvPicPr>
                  </pic:nvPicPr>
                  <pic:blipFill>
                    <a:blip r:embed="rId7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-141605</wp:posOffset>
            </wp:positionV>
            <wp:extent cx="15875" cy="15875"/>
            <wp:wrapNone/>
            <wp:docPr id="7817" name="Picture 7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spect="1" noChangeArrowheads="1"/>
                    </pic:cNvPicPr>
                  </pic:nvPicPr>
                  <pic:blipFill>
                    <a:blip r:embed="rId7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-141605</wp:posOffset>
            </wp:positionV>
            <wp:extent cx="15875" cy="15875"/>
            <wp:wrapNone/>
            <wp:docPr id="7818" name="Picture 7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spect="1" noChangeArrowheads="1"/>
                    </pic:cNvPicPr>
                  </pic:nvPicPr>
                  <pic:blipFill>
                    <a:blip r:embed="rId7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-141605</wp:posOffset>
            </wp:positionV>
            <wp:extent cx="15875" cy="15875"/>
            <wp:wrapNone/>
            <wp:docPr id="7819" name="Picture 7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spect="1" noChangeArrowheads="1"/>
                    </pic:cNvPicPr>
                  </pic:nvPicPr>
                  <pic:blipFill>
                    <a:blip r:embed="rId7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-141605</wp:posOffset>
            </wp:positionV>
            <wp:extent cx="15875" cy="15875"/>
            <wp:wrapNone/>
            <wp:docPr id="7820" name="Picture 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spect="1" noChangeArrowheads="1"/>
                    </pic:cNvPicPr>
                  </pic:nvPicPr>
                  <pic:blipFill>
                    <a:blip r:embed="rId7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-141605</wp:posOffset>
            </wp:positionV>
            <wp:extent cx="15875" cy="15875"/>
            <wp:wrapNone/>
            <wp:docPr id="7821" name="Picture 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spect="1" noChangeArrowheads="1"/>
                    </pic:cNvPicPr>
                  </pic:nvPicPr>
                  <pic:blipFill>
                    <a:blip r:embed="rId7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-141605</wp:posOffset>
            </wp:positionV>
            <wp:extent cx="15875" cy="15875"/>
            <wp:wrapNone/>
            <wp:docPr id="7822" name="Picture 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spect="1" noChangeArrowheads="1"/>
                    </pic:cNvPicPr>
                  </pic:nvPicPr>
                  <pic:blipFill>
                    <a:blip r:embed="rId7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-141605</wp:posOffset>
            </wp:positionV>
            <wp:extent cx="15875" cy="15875"/>
            <wp:wrapNone/>
            <wp:docPr id="7823" name="Picture 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spect="1" noChangeArrowheads="1"/>
                    </pic:cNvPicPr>
                  </pic:nvPicPr>
                  <pic:blipFill>
                    <a:blip r:embed="rId7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-141605</wp:posOffset>
            </wp:positionV>
            <wp:extent cx="15875" cy="15875"/>
            <wp:wrapNone/>
            <wp:docPr id="7824" name="Picture 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spect="1" noChangeArrowheads="1"/>
                    </pic:cNvPicPr>
                  </pic:nvPicPr>
                  <pic:blipFill>
                    <a:blip r:embed="rId7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-141605</wp:posOffset>
            </wp:positionV>
            <wp:extent cx="15875" cy="15875"/>
            <wp:wrapNone/>
            <wp:docPr id="7825" name="Picture 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spect="1" noChangeArrowheads="1"/>
                    </pic:cNvPicPr>
                  </pic:nvPicPr>
                  <pic:blipFill>
                    <a:blip r:embed="rId7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-141605</wp:posOffset>
            </wp:positionV>
            <wp:extent cx="15875" cy="15875"/>
            <wp:wrapNone/>
            <wp:docPr id="7826" name="Picture 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spect="1" noChangeArrowheads="1"/>
                    </pic:cNvPicPr>
                  </pic:nvPicPr>
                  <pic:blipFill>
                    <a:blip r:embed="rId7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-141605</wp:posOffset>
            </wp:positionV>
            <wp:extent cx="15875" cy="15875"/>
            <wp:wrapNone/>
            <wp:docPr id="7827" name="Picture 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spect="1" noChangeArrowheads="1"/>
                    </pic:cNvPicPr>
                  </pic:nvPicPr>
                  <pic:blipFill>
                    <a:blip r:embed="rId7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-141605</wp:posOffset>
            </wp:positionV>
            <wp:extent cx="15875" cy="15875"/>
            <wp:wrapNone/>
            <wp:docPr id="7828" name="Picture 7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spect="1" noChangeArrowheads="1"/>
                    </pic:cNvPicPr>
                  </pic:nvPicPr>
                  <pic:blipFill>
                    <a:blip r:embed="rId7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-141605</wp:posOffset>
            </wp:positionV>
            <wp:extent cx="15875" cy="15875"/>
            <wp:wrapNone/>
            <wp:docPr id="7829" name="Picture 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spect="1" noChangeArrowheads="1"/>
                    </pic:cNvPicPr>
                  </pic:nvPicPr>
                  <pic:blipFill>
                    <a:blip r:embed="rId7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-141605</wp:posOffset>
            </wp:positionV>
            <wp:extent cx="15875" cy="15875"/>
            <wp:wrapNone/>
            <wp:docPr id="7830" name="Picture 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spect="1" noChangeArrowheads="1"/>
                    </pic:cNvPicPr>
                  </pic:nvPicPr>
                  <pic:blipFill>
                    <a:blip r:embed="rId7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-141605</wp:posOffset>
            </wp:positionV>
            <wp:extent cx="15875" cy="15875"/>
            <wp:wrapNone/>
            <wp:docPr id="7831" name="Picture 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spect="1" noChangeArrowheads="1"/>
                    </pic:cNvPicPr>
                  </pic:nvPicPr>
                  <pic:blipFill>
                    <a:blip r:embed="rId7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-141605</wp:posOffset>
            </wp:positionV>
            <wp:extent cx="15875" cy="15875"/>
            <wp:wrapNone/>
            <wp:docPr id="7832" name="Picture 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spect="1" noChangeArrowheads="1"/>
                    </pic:cNvPicPr>
                  </pic:nvPicPr>
                  <pic:blipFill>
                    <a:blip r:embed="rId7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-141605</wp:posOffset>
            </wp:positionV>
            <wp:extent cx="15875" cy="15875"/>
            <wp:wrapNone/>
            <wp:docPr id="7833" name="Picture 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spect="1" noChangeArrowheads="1"/>
                    </pic:cNvPicPr>
                  </pic:nvPicPr>
                  <pic:blipFill>
                    <a:blip r:embed="rId7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-141605</wp:posOffset>
            </wp:positionV>
            <wp:extent cx="15875" cy="15875"/>
            <wp:wrapNone/>
            <wp:docPr id="7834" name="Picture 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spect="1" noChangeArrowheads="1"/>
                    </pic:cNvPicPr>
                  </pic:nvPicPr>
                  <pic:blipFill>
                    <a:blip r:embed="rId7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-141605</wp:posOffset>
            </wp:positionV>
            <wp:extent cx="15875" cy="15875"/>
            <wp:wrapNone/>
            <wp:docPr id="7835" name="Picture 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spect="1" noChangeArrowheads="1"/>
                    </pic:cNvPicPr>
                  </pic:nvPicPr>
                  <pic:blipFill>
                    <a:blip r:embed="rId7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-141605</wp:posOffset>
            </wp:positionV>
            <wp:extent cx="15875" cy="15875"/>
            <wp:wrapNone/>
            <wp:docPr id="7836" name="Picture 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spect="1" noChangeArrowheads="1"/>
                    </pic:cNvPicPr>
                  </pic:nvPicPr>
                  <pic:blipFill>
                    <a:blip r:embed="rId7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-141605</wp:posOffset>
            </wp:positionV>
            <wp:extent cx="15875" cy="15875"/>
            <wp:wrapNone/>
            <wp:docPr id="7837" name="Picture 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spect="1" noChangeArrowheads="1"/>
                    </pic:cNvPicPr>
                  </pic:nvPicPr>
                  <pic:blipFill>
                    <a:blip r:embed="rId7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-141605</wp:posOffset>
            </wp:positionV>
            <wp:extent cx="15875" cy="15875"/>
            <wp:wrapNone/>
            <wp:docPr id="7838" name="Picture 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spect="1" noChangeArrowheads="1"/>
                    </pic:cNvPicPr>
                  </pic:nvPicPr>
                  <pic:blipFill>
                    <a:blip r:embed="rId7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-141605</wp:posOffset>
            </wp:positionV>
            <wp:extent cx="15875" cy="15875"/>
            <wp:wrapNone/>
            <wp:docPr id="7839" name="Picture 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spect="1" noChangeArrowheads="1"/>
                    </pic:cNvPicPr>
                  </pic:nvPicPr>
                  <pic:blipFill>
                    <a:blip r:embed="rId7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-141605</wp:posOffset>
            </wp:positionV>
            <wp:extent cx="15875" cy="15875"/>
            <wp:wrapNone/>
            <wp:docPr id="7840" name="Picture 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spect="1" noChangeArrowheads="1"/>
                    </pic:cNvPicPr>
                  </pic:nvPicPr>
                  <pic:blipFill>
                    <a:blip r:embed="rId7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-141605</wp:posOffset>
            </wp:positionV>
            <wp:extent cx="15875" cy="15875"/>
            <wp:wrapNone/>
            <wp:docPr id="7841" name="Picture 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spect="1" noChangeArrowheads="1"/>
                    </pic:cNvPicPr>
                  </pic:nvPicPr>
                  <pic:blipFill>
                    <a:blip r:embed="rId7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-141605</wp:posOffset>
            </wp:positionV>
            <wp:extent cx="15875" cy="15875"/>
            <wp:wrapNone/>
            <wp:docPr id="7842" name="Picture 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spect="1" noChangeArrowheads="1"/>
                    </pic:cNvPicPr>
                  </pic:nvPicPr>
                  <pic:blipFill>
                    <a:blip r:embed="rId7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-141605</wp:posOffset>
            </wp:positionV>
            <wp:extent cx="15875" cy="15875"/>
            <wp:wrapNone/>
            <wp:docPr id="7843" name="Picture 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spect="1" noChangeArrowheads="1"/>
                    </pic:cNvPicPr>
                  </pic:nvPicPr>
                  <pic:blipFill>
                    <a:blip r:embed="rId7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-141605</wp:posOffset>
            </wp:positionV>
            <wp:extent cx="15875" cy="15875"/>
            <wp:wrapNone/>
            <wp:docPr id="7844" name="Picture 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spect="1" noChangeArrowheads="1"/>
                    </pic:cNvPicPr>
                  </pic:nvPicPr>
                  <pic:blipFill>
                    <a:blip r:embed="rId7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-141605</wp:posOffset>
            </wp:positionV>
            <wp:extent cx="15875" cy="15875"/>
            <wp:wrapNone/>
            <wp:docPr id="7845" name="Picture 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spect="1" noChangeArrowheads="1"/>
                    </pic:cNvPicPr>
                  </pic:nvPicPr>
                  <pic:blipFill>
                    <a:blip r:embed="rId7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-141605</wp:posOffset>
            </wp:positionV>
            <wp:extent cx="15875" cy="15875"/>
            <wp:wrapNone/>
            <wp:docPr id="7846" name="Picture 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spect="1" noChangeArrowheads="1"/>
                    </pic:cNvPicPr>
                  </pic:nvPicPr>
                  <pic:blipFill>
                    <a:blip r:embed="rId7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-141605</wp:posOffset>
            </wp:positionV>
            <wp:extent cx="15875" cy="15875"/>
            <wp:wrapNone/>
            <wp:docPr id="7847" name="Picture 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spect="1" noChangeArrowheads="1"/>
                    </pic:cNvPicPr>
                  </pic:nvPicPr>
                  <pic:blipFill>
                    <a:blip r:embed="rId7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-141605</wp:posOffset>
            </wp:positionV>
            <wp:extent cx="15875" cy="15875"/>
            <wp:wrapNone/>
            <wp:docPr id="7848" name="Picture 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spect="1" noChangeArrowheads="1"/>
                    </pic:cNvPicPr>
                  </pic:nvPicPr>
                  <pic:blipFill>
                    <a:blip r:embed="rId7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-141605</wp:posOffset>
            </wp:positionV>
            <wp:extent cx="15875" cy="15875"/>
            <wp:wrapNone/>
            <wp:docPr id="7849" name="Picture 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spect="1" noChangeArrowheads="1"/>
                    </pic:cNvPicPr>
                  </pic:nvPicPr>
                  <pic:blipFill>
                    <a:blip r:embed="rId7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-141605</wp:posOffset>
            </wp:positionV>
            <wp:extent cx="15875" cy="15875"/>
            <wp:wrapNone/>
            <wp:docPr id="7850" name="Picture 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spect="1" noChangeArrowheads="1"/>
                    </pic:cNvPicPr>
                  </pic:nvPicPr>
                  <pic:blipFill>
                    <a:blip r:embed="rId7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-141605</wp:posOffset>
            </wp:positionV>
            <wp:extent cx="15875" cy="15875"/>
            <wp:wrapNone/>
            <wp:docPr id="7851" name="Picture 7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spect="1" noChangeArrowheads="1"/>
                    </pic:cNvPicPr>
                  </pic:nvPicPr>
                  <pic:blipFill>
                    <a:blip r:embed="rId7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-141605</wp:posOffset>
            </wp:positionV>
            <wp:extent cx="15875" cy="15875"/>
            <wp:wrapNone/>
            <wp:docPr id="7852" name="Picture 7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spect="1" noChangeArrowheads="1"/>
                    </pic:cNvPicPr>
                  </pic:nvPicPr>
                  <pic:blipFill>
                    <a:blip r:embed="rId7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-141605</wp:posOffset>
            </wp:positionV>
            <wp:extent cx="15875" cy="15875"/>
            <wp:wrapNone/>
            <wp:docPr id="7853" name="Picture 7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spect="1" noChangeArrowheads="1"/>
                    </pic:cNvPicPr>
                  </pic:nvPicPr>
                  <pic:blipFill>
                    <a:blip r:embed="rId7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-141605</wp:posOffset>
            </wp:positionV>
            <wp:extent cx="15875" cy="15875"/>
            <wp:wrapNone/>
            <wp:docPr id="7854" name="Picture 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spect="1" noChangeArrowheads="1"/>
                    </pic:cNvPicPr>
                  </pic:nvPicPr>
                  <pic:blipFill>
                    <a:blip r:embed="rId7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-141605</wp:posOffset>
            </wp:positionV>
            <wp:extent cx="15875" cy="15875"/>
            <wp:wrapNone/>
            <wp:docPr id="7855" name="Picture 7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spect="1" noChangeArrowheads="1"/>
                    </pic:cNvPicPr>
                  </pic:nvPicPr>
                  <pic:blipFill>
                    <a:blip r:embed="rId7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-141605</wp:posOffset>
            </wp:positionV>
            <wp:extent cx="15875" cy="15875"/>
            <wp:wrapNone/>
            <wp:docPr id="7856" name="Picture 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spect="1" noChangeArrowheads="1"/>
                    </pic:cNvPicPr>
                  </pic:nvPicPr>
                  <pic:blipFill>
                    <a:blip r:embed="rId7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-141605</wp:posOffset>
            </wp:positionV>
            <wp:extent cx="15875" cy="15875"/>
            <wp:wrapNone/>
            <wp:docPr id="7857" name="Picture 7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spect="1" noChangeArrowheads="1"/>
                    </pic:cNvPicPr>
                  </pic:nvPicPr>
                  <pic:blipFill>
                    <a:blip r:embed="rId7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-141605</wp:posOffset>
            </wp:positionV>
            <wp:extent cx="15875" cy="15875"/>
            <wp:wrapNone/>
            <wp:docPr id="7858" name="Picture 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spect="1" noChangeArrowheads="1"/>
                    </pic:cNvPicPr>
                  </pic:nvPicPr>
                  <pic:blipFill>
                    <a:blip r:embed="rId7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-141605</wp:posOffset>
            </wp:positionV>
            <wp:extent cx="15875" cy="15875"/>
            <wp:wrapNone/>
            <wp:docPr id="7859" name="Picture 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spect="1" noChangeArrowheads="1"/>
                    </pic:cNvPicPr>
                  </pic:nvPicPr>
                  <pic:blipFill>
                    <a:blip r:embed="rId7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-141605</wp:posOffset>
            </wp:positionV>
            <wp:extent cx="15875" cy="15875"/>
            <wp:wrapNone/>
            <wp:docPr id="7860" name="Picture 7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spect="1" noChangeArrowheads="1"/>
                    </pic:cNvPicPr>
                  </pic:nvPicPr>
                  <pic:blipFill>
                    <a:blip r:embed="rId7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-141605</wp:posOffset>
            </wp:positionV>
            <wp:extent cx="15875" cy="15875"/>
            <wp:wrapNone/>
            <wp:docPr id="7861" name="Picture 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spect="1" noChangeArrowheads="1"/>
                    </pic:cNvPicPr>
                  </pic:nvPicPr>
                  <pic:blipFill>
                    <a:blip r:embed="rId7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-141605</wp:posOffset>
            </wp:positionV>
            <wp:extent cx="15875" cy="15875"/>
            <wp:wrapNone/>
            <wp:docPr id="7862" name="Picture 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spect="1" noChangeArrowheads="1"/>
                    </pic:cNvPicPr>
                  </pic:nvPicPr>
                  <pic:blipFill>
                    <a:blip r:embed="rId7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-141605</wp:posOffset>
            </wp:positionV>
            <wp:extent cx="15875" cy="15875"/>
            <wp:wrapNone/>
            <wp:docPr id="7863" name="Picture 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spect="1" noChangeArrowheads="1"/>
                    </pic:cNvPicPr>
                  </pic:nvPicPr>
                  <pic:blipFill>
                    <a:blip r:embed="rId7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-141605</wp:posOffset>
            </wp:positionV>
            <wp:extent cx="15875" cy="15875"/>
            <wp:wrapNone/>
            <wp:docPr id="7864" name="Picture 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spect="1" noChangeArrowheads="1"/>
                    </pic:cNvPicPr>
                  </pic:nvPicPr>
                  <pic:blipFill>
                    <a:blip r:embed="rId7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-141605</wp:posOffset>
            </wp:positionV>
            <wp:extent cx="15875" cy="15875"/>
            <wp:wrapNone/>
            <wp:docPr id="7865" name="Picture 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spect="1" noChangeArrowheads="1"/>
                    </pic:cNvPicPr>
                  </pic:nvPicPr>
                  <pic:blipFill>
                    <a:blip r:embed="rId7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-141605</wp:posOffset>
            </wp:positionV>
            <wp:extent cx="15875" cy="15875"/>
            <wp:wrapNone/>
            <wp:docPr id="7866" name="Picture 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spect="1" noChangeArrowheads="1"/>
                    </pic:cNvPicPr>
                  </pic:nvPicPr>
                  <pic:blipFill>
                    <a:blip r:embed="rId7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-141605</wp:posOffset>
            </wp:positionV>
            <wp:extent cx="15875" cy="15875"/>
            <wp:wrapNone/>
            <wp:docPr id="7867" name="Picture 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spect="1" noChangeArrowheads="1"/>
                    </pic:cNvPicPr>
                  </pic:nvPicPr>
                  <pic:blipFill>
                    <a:blip r:embed="rId7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-141605</wp:posOffset>
            </wp:positionV>
            <wp:extent cx="15875" cy="15875"/>
            <wp:wrapNone/>
            <wp:docPr id="7868" name="Picture 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spect="1" noChangeArrowheads="1"/>
                    </pic:cNvPicPr>
                  </pic:nvPicPr>
                  <pic:blipFill>
                    <a:blip r:embed="rId7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-141605</wp:posOffset>
            </wp:positionV>
            <wp:extent cx="15875" cy="15875"/>
            <wp:wrapNone/>
            <wp:docPr id="7869" name="Picture 7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spect="1" noChangeArrowheads="1"/>
                    </pic:cNvPicPr>
                  </pic:nvPicPr>
                  <pic:blipFill>
                    <a:blip r:embed="rId7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-141605</wp:posOffset>
            </wp:positionV>
            <wp:extent cx="15875" cy="15875"/>
            <wp:wrapNone/>
            <wp:docPr id="7870" name="Picture 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spect="1" noChangeArrowheads="1"/>
                    </pic:cNvPicPr>
                  </pic:nvPicPr>
                  <pic:blipFill>
                    <a:blip r:embed="rId7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-141605</wp:posOffset>
            </wp:positionV>
            <wp:extent cx="15875" cy="15875"/>
            <wp:wrapNone/>
            <wp:docPr id="7871" name="Picture 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spect="1" noChangeArrowheads="1"/>
                    </pic:cNvPicPr>
                  </pic:nvPicPr>
                  <pic:blipFill>
                    <a:blip r:embed="rId7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-141605</wp:posOffset>
            </wp:positionV>
            <wp:extent cx="15875" cy="15875"/>
            <wp:wrapNone/>
            <wp:docPr id="7872" name="Picture 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spect="1" noChangeArrowheads="1"/>
                    </pic:cNvPicPr>
                  </pic:nvPicPr>
                  <pic:blipFill>
                    <a:blip r:embed="rId7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-141605</wp:posOffset>
            </wp:positionV>
            <wp:extent cx="15875" cy="15875"/>
            <wp:wrapNone/>
            <wp:docPr id="7873" name="Picture 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spect="1" noChangeArrowheads="1"/>
                    </pic:cNvPicPr>
                  </pic:nvPicPr>
                  <pic:blipFill>
                    <a:blip r:embed="rId7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-141605</wp:posOffset>
            </wp:positionV>
            <wp:extent cx="15875" cy="15875"/>
            <wp:wrapNone/>
            <wp:docPr id="7874" name="Picture 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spect="1" noChangeArrowheads="1"/>
                    </pic:cNvPicPr>
                  </pic:nvPicPr>
                  <pic:blipFill>
                    <a:blip r:embed="rId7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-141605</wp:posOffset>
            </wp:positionV>
            <wp:extent cx="15875" cy="15875"/>
            <wp:wrapNone/>
            <wp:docPr id="7875" name="Picture 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spect="1" noChangeArrowheads="1"/>
                    </pic:cNvPicPr>
                  </pic:nvPicPr>
                  <pic:blipFill>
                    <a:blip r:embed="rId7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-141605</wp:posOffset>
            </wp:positionV>
            <wp:extent cx="15875" cy="15875"/>
            <wp:wrapNone/>
            <wp:docPr id="7876" name="Picture 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spect="1" noChangeArrowheads="1"/>
                    </pic:cNvPicPr>
                  </pic:nvPicPr>
                  <pic:blipFill>
                    <a:blip r:embed="rId7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-141605</wp:posOffset>
            </wp:positionV>
            <wp:extent cx="15875" cy="15875"/>
            <wp:wrapNone/>
            <wp:docPr id="7877" name="Picture 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spect="1" noChangeArrowheads="1"/>
                    </pic:cNvPicPr>
                  </pic:nvPicPr>
                  <pic:blipFill>
                    <a:blip r:embed="rId7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-141605</wp:posOffset>
            </wp:positionV>
            <wp:extent cx="15875" cy="15875"/>
            <wp:wrapNone/>
            <wp:docPr id="7878" name="Picture 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spect="1" noChangeArrowheads="1"/>
                    </pic:cNvPicPr>
                  </pic:nvPicPr>
                  <pic:blipFill>
                    <a:blip r:embed="rId7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-141605</wp:posOffset>
            </wp:positionV>
            <wp:extent cx="15875" cy="15875"/>
            <wp:wrapNone/>
            <wp:docPr id="7879" name="Picture 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spect="1" noChangeArrowheads="1"/>
                    </pic:cNvPicPr>
                  </pic:nvPicPr>
                  <pic:blipFill>
                    <a:blip r:embed="rId7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-141605</wp:posOffset>
            </wp:positionV>
            <wp:extent cx="15875" cy="15875"/>
            <wp:wrapNone/>
            <wp:docPr id="7880" name="Picture 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spect="1" noChangeArrowheads="1"/>
                    </pic:cNvPicPr>
                  </pic:nvPicPr>
                  <pic:blipFill>
                    <a:blip r:embed="rId7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3590925" cy="15875"/>
            <wp:wrapNone/>
            <wp:docPr id="7881" name="Picture 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spect="1" noChangeArrowheads="1"/>
                    </pic:cNvPicPr>
                  </pic:nvPicPr>
                  <pic:blipFill>
                    <a:blip r:embed="rId7888">
                      <a:extLst>
                        <a:ext uri="{28A0092B-C50C-407E-A947-70E740481C1C}"/>
                      </a:extLst>
                    </a:blip>
                    <a:srcRect/>
                    <a:stretch>
                      <a:fillRect/>
                    </a:stretch>
                  </pic:blipFill>
                  <pic:spPr bwMode="auto">
                    <a:xfrm>
                      <a:off x="0" y="0"/>
                      <a:ext cx="359092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-292100</wp:posOffset>
            </wp:positionV>
            <wp:extent cx="15875" cy="15875"/>
            <wp:wrapNone/>
            <wp:docPr id="7882" name="Picture 7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spect="1" noChangeArrowheads="1"/>
                    </pic:cNvPicPr>
                  </pic:nvPicPr>
                  <pic:blipFill>
                    <a:blip r:embed="rId7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-292100</wp:posOffset>
            </wp:positionV>
            <wp:extent cx="15875" cy="15875"/>
            <wp:wrapNone/>
            <wp:docPr id="7883" name="Picture 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spect="1" noChangeArrowheads="1"/>
                    </pic:cNvPicPr>
                  </pic:nvPicPr>
                  <pic:blipFill>
                    <a:blip r:embed="rId7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-292100</wp:posOffset>
            </wp:positionV>
            <wp:extent cx="15875" cy="15875"/>
            <wp:wrapNone/>
            <wp:docPr id="7884" name="Picture 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spect="1" noChangeArrowheads="1"/>
                    </pic:cNvPicPr>
                  </pic:nvPicPr>
                  <pic:blipFill>
                    <a:blip r:embed="rId7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-292100</wp:posOffset>
            </wp:positionV>
            <wp:extent cx="15875" cy="15875"/>
            <wp:wrapNone/>
            <wp:docPr id="7885" name="Picture 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spect="1" noChangeArrowheads="1"/>
                    </pic:cNvPicPr>
                  </pic:nvPicPr>
                  <pic:blipFill>
                    <a:blip r:embed="rId7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-292100</wp:posOffset>
            </wp:positionV>
            <wp:extent cx="15875" cy="15875"/>
            <wp:wrapNone/>
            <wp:docPr id="7886" name="Picture 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spect="1" noChangeArrowheads="1"/>
                    </pic:cNvPicPr>
                  </pic:nvPicPr>
                  <pic:blipFill>
                    <a:blip r:embed="rId7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-292100</wp:posOffset>
            </wp:positionV>
            <wp:extent cx="15875" cy="15875"/>
            <wp:wrapNone/>
            <wp:docPr id="7887" name="Picture 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spect="1" noChangeArrowheads="1"/>
                    </pic:cNvPicPr>
                  </pic:nvPicPr>
                  <pic:blipFill>
                    <a:blip r:embed="rId7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-292100</wp:posOffset>
            </wp:positionV>
            <wp:extent cx="15875" cy="15875"/>
            <wp:wrapNone/>
            <wp:docPr id="7888" name="Picture 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spect="1" noChangeArrowheads="1"/>
                    </pic:cNvPicPr>
                  </pic:nvPicPr>
                  <pic:blipFill>
                    <a:blip r:embed="rId7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-292100</wp:posOffset>
            </wp:positionV>
            <wp:extent cx="15875" cy="15875"/>
            <wp:wrapNone/>
            <wp:docPr id="7889" name="Picture 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spect="1" noChangeArrowheads="1"/>
                    </pic:cNvPicPr>
                  </pic:nvPicPr>
                  <pic:blipFill>
                    <a:blip r:embed="rId7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-292100</wp:posOffset>
            </wp:positionV>
            <wp:extent cx="15875" cy="15875"/>
            <wp:wrapNone/>
            <wp:docPr id="7890" name="Picture 7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spect="1" noChangeArrowheads="1"/>
                    </pic:cNvPicPr>
                  </pic:nvPicPr>
                  <pic:blipFill>
                    <a:blip r:embed="rId7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-292100</wp:posOffset>
            </wp:positionV>
            <wp:extent cx="15875" cy="15875"/>
            <wp:wrapNone/>
            <wp:docPr id="7891" name="Picture 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spect="1" noChangeArrowheads="1"/>
                    </pic:cNvPicPr>
                  </pic:nvPicPr>
                  <pic:blipFill>
                    <a:blip r:embed="rId7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-292100</wp:posOffset>
            </wp:positionV>
            <wp:extent cx="15875" cy="15875"/>
            <wp:wrapNone/>
            <wp:docPr id="7892" name="Picture 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spect="1" noChangeArrowheads="1"/>
                    </pic:cNvPicPr>
                  </pic:nvPicPr>
                  <pic:blipFill>
                    <a:blip r:embed="rId7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-292100</wp:posOffset>
            </wp:positionV>
            <wp:extent cx="15875" cy="15875"/>
            <wp:wrapNone/>
            <wp:docPr id="7893" name="Picture 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spect="1" noChangeArrowheads="1"/>
                    </pic:cNvPicPr>
                  </pic:nvPicPr>
                  <pic:blipFill>
                    <a:blip r:embed="rId7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-292100</wp:posOffset>
            </wp:positionV>
            <wp:extent cx="15875" cy="15875"/>
            <wp:wrapNone/>
            <wp:docPr id="7894" name="Picture 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spect="1" noChangeArrowheads="1"/>
                    </pic:cNvPicPr>
                  </pic:nvPicPr>
                  <pic:blipFill>
                    <a:blip r:embed="rId7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-292100</wp:posOffset>
            </wp:positionV>
            <wp:extent cx="15875" cy="15875"/>
            <wp:wrapNone/>
            <wp:docPr id="7895" name="Picture 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spect="1" noChangeArrowheads="1"/>
                    </pic:cNvPicPr>
                  </pic:nvPicPr>
                  <pic:blipFill>
                    <a:blip r:embed="rId7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-292100</wp:posOffset>
            </wp:positionV>
            <wp:extent cx="15875" cy="15875"/>
            <wp:wrapNone/>
            <wp:docPr id="7896" name="Picture 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spect="1" noChangeArrowheads="1"/>
                    </pic:cNvPicPr>
                  </pic:nvPicPr>
                  <pic:blipFill>
                    <a:blip r:embed="rId7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-292100</wp:posOffset>
            </wp:positionV>
            <wp:extent cx="15875" cy="15875"/>
            <wp:wrapNone/>
            <wp:docPr id="7897" name="Picture 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spect="1" noChangeArrowheads="1"/>
                    </pic:cNvPicPr>
                  </pic:nvPicPr>
                  <pic:blipFill>
                    <a:blip r:embed="rId7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-292100</wp:posOffset>
            </wp:positionV>
            <wp:extent cx="15875" cy="15875"/>
            <wp:wrapNone/>
            <wp:docPr id="7898" name="Picture 7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spect="1" noChangeArrowheads="1"/>
                    </pic:cNvPicPr>
                  </pic:nvPicPr>
                  <pic:blipFill>
                    <a:blip r:embed="rId7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-292100</wp:posOffset>
            </wp:positionV>
            <wp:extent cx="15875" cy="15875"/>
            <wp:wrapNone/>
            <wp:docPr id="7899" name="Picture 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spect="1" noChangeArrowheads="1"/>
                    </pic:cNvPicPr>
                  </pic:nvPicPr>
                  <pic:blipFill>
                    <a:blip r:embed="rId7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-292100</wp:posOffset>
            </wp:positionV>
            <wp:extent cx="15875" cy="15875"/>
            <wp:wrapNone/>
            <wp:docPr id="7900" name="Picture 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spect="1" noChangeArrowheads="1"/>
                    </pic:cNvPicPr>
                  </pic:nvPicPr>
                  <pic:blipFill>
                    <a:blip r:embed="rId7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-292100</wp:posOffset>
            </wp:positionV>
            <wp:extent cx="15875" cy="15875"/>
            <wp:wrapNone/>
            <wp:docPr id="7901" name="Picture 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spect="1" noChangeArrowheads="1"/>
                    </pic:cNvPicPr>
                  </pic:nvPicPr>
                  <pic:blipFill>
                    <a:blip r:embed="rId7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-292100</wp:posOffset>
            </wp:positionV>
            <wp:extent cx="15875" cy="15875"/>
            <wp:wrapNone/>
            <wp:docPr id="7902" name="Picture 7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spect="1" noChangeArrowheads="1"/>
                    </pic:cNvPicPr>
                  </pic:nvPicPr>
                  <pic:blipFill>
                    <a:blip r:embed="rId7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-292100</wp:posOffset>
            </wp:positionV>
            <wp:extent cx="15875" cy="15875"/>
            <wp:wrapNone/>
            <wp:docPr id="7903" name="Picture 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spect="1" noChangeArrowheads="1"/>
                    </pic:cNvPicPr>
                  </pic:nvPicPr>
                  <pic:blipFill>
                    <a:blip r:embed="rId7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-292100</wp:posOffset>
            </wp:positionV>
            <wp:extent cx="15875" cy="15875"/>
            <wp:wrapNone/>
            <wp:docPr id="7904" name="Picture 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spect="1" noChangeArrowheads="1"/>
                    </pic:cNvPicPr>
                  </pic:nvPicPr>
                  <pic:blipFill>
                    <a:blip r:embed="rId7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-292100</wp:posOffset>
            </wp:positionV>
            <wp:extent cx="15875" cy="15875"/>
            <wp:wrapNone/>
            <wp:docPr id="7905" name="Picture 7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spect="1" noChangeArrowheads="1"/>
                    </pic:cNvPicPr>
                  </pic:nvPicPr>
                  <pic:blipFill>
                    <a:blip r:embed="rId7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-292100</wp:posOffset>
            </wp:positionV>
            <wp:extent cx="15875" cy="15875"/>
            <wp:wrapNone/>
            <wp:docPr id="7906" name="Picture 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spect="1" noChangeArrowheads="1"/>
                    </pic:cNvPicPr>
                  </pic:nvPicPr>
                  <pic:blipFill>
                    <a:blip r:embed="rId7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-292100</wp:posOffset>
            </wp:positionV>
            <wp:extent cx="15875" cy="15875"/>
            <wp:wrapNone/>
            <wp:docPr id="7907" name="Picture 7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spect="1" noChangeArrowheads="1"/>
                    </pic:cNvPicPr>
                  </pic:nvPicPr>
                  <pic:blipFill>
                    <a:blip r:embed="rId7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-292100</wp:posOffset>
            </wp:positionV>
            <wp:extent cx="15875" cy="15875"/>
            <wp:wrapNone/>
            <wp:docPr id="7908" name="Picture 7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spect="1" noChangeArrowheads="1"/>
                    </pic:cNvPicPr>
                  </pic:nvPicPr>
                  <pic:blipFill>
                    <a:blip r:embed="rId7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-292100</wp:posOffset>
            </wp:positionV>
            <wp:extent cx="15875" cy="15875"/>
            <wp:wrapNone/>
            <wp:docPr id="7909" name="Picture 7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spect="1" noChangeArrowheads="1"/>
                    </pic:cNvPicPr>
                  </pic:nvPicPr>
                  <pic:blipFill>
                    <a:blip r:embed="rId7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-292100</wp:posOffset>
            </wp:positionV>
            <wp:extent cx="15875" cy="15875"/>
            <wp:wrapNone/>
            <wp:docPr id="7910" name="Picture 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spect="1" noChangeArrowheads="1"/>
                    </pic:cNvPicPr>
                  </pic:nvPicPr>
                  <pic:blipFill>
                    <a:blip r:embed="rId7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-292100</wp:posOffset>
            </wp:positionV>
            <wp:extent cx="15875" cy="15875"/>
            <wp:wrapNone/>
            <wp:docPr id="7911" name="Picture 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spect="1" noChangeArrowheads="1"/>
                    </pic:cNvPicPr>
                  </pic:nvPicPr>
                  <pic:blipFill>
                    <a:blip r:embed="rId7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-292100</wp:posOffset>
            </wp:positionV>
            <wp:extent cx="15875" cy="15875"/>
            <wp:wrapNone/>
            <wp:docPr id="7912" name="Picture 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spect="1" noChangeArrowheads="1"/>
                    </pic:cNvPicPr>
                  </pic:nvPicPr>
                  <pic:blipFill>
                    <a:blip r:embed="rId7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-292100</wp:posOffset>
            </wp:positionV>
            <wp:extent cx="15875" cy="15875"/>
            <wp:wrapNone/>
            <wp:docPr id="7913" name="Picture 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spect="1" noChangeArrowheads="1"/>
                    </pic:cNvPicPr>
                  </pic:nvPicPr>
                  <pic:blipFill>
                    <a:blip r:embed="rId7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-292100</wp:posOffset>
            </wp:positionV>
            <wp:extent cx="15875" cy="15875"/>
            <wp:wrapNone/>
            <wp:docPr id="7914" name="Picture 7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spect="1" noChangeArrowheads="1"/>
                    </pic:cNvPicPr>
                  </pic:nvPicPr>
                  <pic:blipFill>
                    <a:blip r:embed="rId7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-292100</wp:posOffset>
            </wp:positionV>
            <wp:extent cx="15875" cy="15875"/>
            <wp:wrapNone/>
            <wp:docPr id="7915" name="Picture 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spect="1" noChangeArrowheads="1"/>
                    </pic:cNvPicPr>
                  </pic:nvPicPr>
                  <pic:blipFill>
                    <a:blip r:embed="rId7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-292100</wp:posOffset>
            </wp:positionV>
            <wp:extent cx="15875" cy="15875"/>
            <wp:wrapNone/>
            <wp:docPr id="7916" name="Picture 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spect="1" noChangeArrowheads="1"/>
                    </pic:cNvPicPr>
                  </pic:nvPicPr>
                  <pic:blipFill>
                    <a:blip r:embed="rId7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-292100</wp:posOffset>
            </wp:positionV>
            <wp:extent cx="15875" cy="15875"/>
            <wp:wrapNone/>
            <wp:docPr id="7917" name="Picture 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spect="1" noChangeArrowheads="1"/>
                    </pic:cNvPicPr>
                  </pic:nvPicPr>
                  <pic:blipFill>
                    <a:blip r:embed="rId7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-292100</wp:posOffset>
            </wp:positionV>
            <wp:extent cx="15875" cy="15875"/>
            <wp:wrapNone/>
            <wp:docPr id="7918" name="Picture 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spect="1" noChangeArrowheads="1"/>
                    </pic:cNvPicPr>
                  </pic:nvPicPr>
                  <pic:blipFill>
                    <a:blip r:embed="rId7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-292100</wp:posOffset>
            </wp:positionV>
            <wp:extent cx="15875" cy="15875"/>
            <wp:wrapNone/>
            <wp:docPr id="7919" name="Picture 7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spect="1" noChangeArrowheads="1"/>
                    </pic:cNvPicPr>
                  </pic:nvPicPr>
                  <pic:blipFill>
                    <a:blip r:embed="rId7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-292100</wp:posOffset>
            </wp:positionV>
            <wp:extent cx="15875" cy="15875"/>
            <wp:wrapNone/>
            <wp:docPr id="7920" name="Picture 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spect="1" noChangeArrowheads="1"/>
                    </pic:cNvPicPr>
                  </pic:nvPicPr>
                  <pic:blipFill>
                    <a:blip r:embed="rId7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-292100</wp:posOffset>
            </wp:positionV>
            <wp:extent cx="15875" cy="15875"/>
            <wp:wrapNone/>
            <wp:docPr id="7921" name="Picture 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spect="1" noChangeArrowheads="1"/>
                    </pic:cNvPicPr>
                  </pic:nvPicPr>
                  <pic:blipFill>
                    <a:blip r:embed="rId7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-292100</wp:posOffset>
            </wp:positionV>
            <wp:extent cx="15875" cy="15875"/>
            <wp:wrapNone/>
            <wp:docPr id="7922" name="Picture 7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spect="1" noChangeArrowheads="1"/>
                    </pic:cNvPicPr>
                  </pic:nvPicPr>
                  <pic:blipFill>
                    <a:blip r:embed="rId7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-292100</wp:posOffset>
            </wp:positionV>
            <wp:extent cx="15875" cy="15875"/>
            <wp:wrapNone/>
            <wp:docPr id="7923" name="Picture 7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spect="1" noChangeArrowheads="1"/>
                    </pic:cNvPicPr>
                  </pic:nvPicPr>
                  <pic:blipFill>
                    <a:blip r:embed="rId7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-292100</wp:posOffset>
            </wp:positionV>
            <wp:extent cx="15875" cy="15875"/>
            <wp:wrapNone/>
            <wp:docPr id="7924" name="Picture 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spect="1" noChangeArrowheads="1"/>
                    </pic:cNvPicPr>
                  </pic:nvPicPr>
                  <pic:blipFill>
                    <a:blip r:embed="rId7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-292100</wp:posOffset>
            </wp:positionV>
            <wp:extent cx="15875" cy="15875"/>
            <wp:wrapNone/>
            <wp:docPr id="7925" name="Picture 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spect="1" noChangeArrowheads="1"/>
                    </pic:cNvPicPr>
                  </pic:nvPicPr>
                  <pic:blipFill>
                    <a:blip r:embed="rId7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-292100</wp:posOffset>
            </wp:positionV>
            <wp:extent cx="15875" cy="15875"/>
            <wp:wrapNone/>
            <wp:docPr id="7926" name="Picture 7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spect="1" noChangeArrowheads="1"/>
                    </pic:cNvPicPr>
                  </pic:nvPicPr>
                  <pic:blipFill>
                    <a:blip r:embed="rId7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-292100</wp:posOffset>
            </wp:positionV>
            <wp:extent cx="15875" cy="15875"/>
            <wp:wrapNone/>
            <wp:docPr id="7927" name="Picture 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spect="1" noChangeArrowheads="1"/>
                    </pic:cNvPicPr>
                  </pic:nvPicPr>
                  <pic:blipFill>
                    <a:blip r:embed="rId7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-292100</wp:posOffset>
            </wp:positionV>
            <wp:extent cx="15875" cy="15875"/>
            <wp:wrapNone/>
            <wp:docPr id="7928" name="Picture 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spect="1" noChangeArrowheads="1"/>
                    </pic:cNvPicPr>
                  </pic:nvPicPr>
                  <pic:blipFill>
                    <a:blip r:embed="rId7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-292100</wp:posOffset>
            </wp:positionV>
            <wp:extent cx="15875" cy="15875"/>
            <wp:wrapNone/>
            <wp:docPr id="7929" name="Picture 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spect="1" noChangeArrowheads="1"/>
                    </pic:cNvPicPr>
                  </pic:nvPicPr>
                  <pic:blipFill>
                    <a:blip r:embed="rId7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-292100</wp:posOffset>
            </wp:positionV>
            <wp:extent cx="15875" cy="15875"/>
            <wp:wrapNone/>
            <wp:docPr id="7930" name="Picture 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spect="1" noChangeArrowheads="1"/>
                    </pic:cNvPicPr>
                  </pic:nvPicPr>
                  <pic:blipFill>
                    <a:blip r:embed="rId7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-292100</wp:posOffset>
            </wp:positionV>
            <wp:extent cx="15875" cy="15875"/>
            <wp:wrapNone/>
            <wp:docPr id="7931" name="Picture 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spect="1" noChangeArrowheads="1"/>
                    </pic:cNvPicPr>
                  </pic:nvPicPr>
                  <pic:blipFill>
                    <a:blip r:embed="rId7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-292100</wp:posOffset>
            </wp:positionV>
            <wp:extent cx="15875" cy="15875"/>
            <wp:wrapNone/>
            <wp:docPr id="7932" name="Picture 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spect="1" noChangeArrowheads="1"/>
                    </pic:cNvPicPr>
                  </pic:nvPicPr>
                  <pic:blipFill>
                    <a:blip r:embed="rId7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-292100</wp:posOffset>
            </wp:positionV>
            <wp:extent cx="15875" cy="15875"/>
            <wp:wrapNone/>
            <wp:docPr id="7933" name="Picture 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spect="1" noChangeArrowheads="1"/>
                    </pic:cNvPicPr>
                  </pic:nvPicPr>
                  <pic:blipFill>
                    <a:blip r:embed="rId7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-292100</wp:posOffset>
            </wp:positionV>
            <wp:extent cx="15875" cy="15875"/>
            <wp:wrapNone/>
            <wp:docPr id="7934" name="Picture 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spect="1" noChangeArrowheads="1"/>
                    </pic:cNvPicPr>
                  </pic:nvPicPr>
                  <pic:blipFill>
                    <a:blip r:embed="rId7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-292100</wp:posOffset>
            </wp:positionV>
            <wp:extent cx="15875" cy="15875"/>
            <wp:wrapNone/>
            <wp:docPr id="7935" name="Picture 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spect="1" noChangeArrowheads="1"/>
                    </pic:cNvPicPr>
                  </pic:nvPicPr>
                  <pic:blipFill>
                    <a:blip r:embed="rId7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-292100</wp:posOffset>
            </wp:positionV>
            <wp:extent cx="15875" cy="15875"/>
            <wp:wrapNone/>
            <wp:docPr id="7936" name="Picture 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spect="1" noChangeArrowheads="1"/>
                    </pic:cNvPicPr>
                  </pic:nvPicPr>
                  <pic:blipFill>
                    <a:blip r:embed="rId7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-292100</wp:posOffset>
            </wp:positionV>
            <wp:extent cx="15875" cy="15875"/>
            <wp:wrapNone/>
            <wp:docPr id="7937"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7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-292100</wp:posOffset>
            </wp:positionV>
            <wp:extent cx="15875" cy="15875"/>
            <wp:wrapNone/>
            <wp:docPr id="7938" name="Picture 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spect="1" noChangeArrowheads="1"/>
                    </pic:cNvPicPr>
                  </pic:nvPicPr>
                  <pic:blipFill>
                    <a:blip r:embed="rId7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-292100</wp:posOffset>
            </wp:positionV>
            <wp:extent cx="15875" cy="15875"/>
            <wp:wrapNone/>
            <wp:docPr id="7939" name="Picture 7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spect="1" noChangeArrowheads="1"/>
                    </pic:cNvPicPr>
                  </pic:nvPicPr>
                  <pic:blipFill>
                    <a:blip r:embed="rId7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-292100</wp:posOffset>
            </wp:positionV>
            <wp:extent cx="15875" cy="15875"/>
            <wp:wrapNone/>
            <wp:docPr id="7940" name="Picture 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spect="1" noChangeArrowheads="1"/>
                    </pic:cNvPicPr>
                  </pic:nvPicPr>
                  <pic:blipFill>
                    <a:blip r:embed="rId7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-292100</wp:posOffset>
            </wp:positionV>
            <wp:extent cx="15875" cy="15875"/>
            <wp:wrapNone/>
            <wp:docPr id="7941" name="Picture 7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spect="1" noChangeArrowheads="1"/>
                    </pic:cNvPicPr>
                  </pic:nvPicPr>
                  <pic:blipFill>
                    <a:blip r:embed="rId7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-292100</wp:posOffset>
            </wp:positionV>
            <wp:extent cx="15875" cy="15875"/>
            <wp:wrapNone/>
            <wp:docPr id="7942" name="Picture 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spect="1" noChangeArrowheads="1"/>
                    </pic:cNvPicPr>
                  </pic:nvPicPr>
                  <pic:blipFill>
                    <a:blip r:embed="rId7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-292100</wp:posOffset>
            </wp:positionV>
            <wp:extent cx="15875" cy="15875"/>
            <wp:wrapNone/>
            <wp:docPr id="7943" name="Picture 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spect="1" noChangeArrowheads="1"/>
                    </pic:cNvPicPr>
                  </pic:nvPicPr>
                  <pic:blipFill>
                    <a:blip r:embed="rId7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-292100</wp:posOffset>
            </wp:positionV>
            <wp:extent cx="15875" cy="15875"/>
            <wp:wrapNone/>
            <wp:docPr id="7944" name="Picture 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spect="1" noChangeArrowheads="1"/>
                    </pic:cNvPicPr>
                  </pic:nvPicPr>
                  <pic:blipFill>
                    <a:blip r:embed="rId7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-292100</wp:posOffset>
            </wp:positionV>
            <wp:extent cx="15875" cy="15875"/>
            <wp:wrapNone/>
            <wp:docPr id="7945" name="Picture 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spect="1" noChangeArrowheads="1"/>
                    </pic:cNvPicPr>
                  </pic:nvPicPr>
                  <pic:blipFill>
                    <a:blip r:embed="rId7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-292100</wp:posOffset>
            </wp:positionV>
            <wp:extent cx="15875" cy="15875"/>
            <wp:wrapNone/>
            <wp:docPr id="7946" name="Picture 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spect="1" noChangeArrowheads="1"/>
                    </pic:cNvPicPr>
                  </pic:nvPicPr>
                  <pic:blipFill>
                    <a:blip r:embed="rId7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-292100</wp:posOffset>
            </wp:positionV>
            <wp:extent cx="15875" cy="15875"/>
            <wp:wrapNone/>
            <wp:docPr id="7947" name="Picture 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spect="1" noChangeArrowheads="1"/>
                    </pic:cNvPicPr>
                  </pic:nvPicPr>
                  <pic:blipFill>
                    <a:blip r:embed="rId7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-292100</wp:posOffset>
            </wp:positionV>
            <wp:extent cx="15875" cy="15875"/>
            <wp:wrapNone/>
            <wp:docPr id="7948" name="Picture 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spect="1" noChangeArrowheads="1"/>
                    </pic:cNvPicPr>
                  </pic:nvPicPr>
                  <pic:blipFill>
                    <a:blip r:embed="rId7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-292100</wp:posOffset>
            </wp:positionV>
            <wp:extent cx="15875" cy="15875"/>
            <wp:wrapNone/>
            <wp:docPr id="7949" name="Picture 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spect="1" noChangeArrowheads="1"/>
                    </pic:cNvPicPr>
                  </pic:nvPicPr>
                  <pic:blipFill>
                    <a:blip r:embed="rId7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-292100</wp:posOffset>
            </wp:positionV>
            <wp:extent cx="15875" cy="15875"/>
            <wp:wrapNone/>
            <wp:docPr id="7950" name="Picture 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spect="1" noChangeArrowheads="1"/>
                    </pic:cNvPicPr>
                  </pic:nvPicPr>
                  <pic:blipFill>
                    <a:blip r:embed="rId7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-292100</wp:posOffset>
            </wp:positionV>
            <wp:extent cx="15875" cy="15875"/>
            <wp:wrapNone/>
            <wp:docPr id="7951" name="Picture 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spect="1" noChangeArrowheads="1"/>
                    </pic:cNvPicPr>
                  </pic:nvPicPr>
                  <pic:blipFill>
                    <a:blip r:embed="rId7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-292100</wp:posOffset>
            </wp:positionV>
            <wp:extent cx="15875" cy="15875"/>
            <wp:wrapNone/>
            <wp:docPr id="7952" name="Picture 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spect="1" noChangeArrowheads="1"/>
                    </pic:cNvPicPr>
                  </pic:nvPicPr>
                  <pic:blipFill>
                    <a:blip r:embed="rId7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-292100</wp:posOffset>
            </wp:positionV>
            <wp:extent cx="15875" cy="15875"/>
            <wp:wrapNone/>
            <wp:docPr id="7953" name="Picture 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spect="1" noChangeArrowheads="1"/>
                    </pic:cNvPicPr>
                  </pic:nvPicPr>
                  <pic:blipFill>
                    <a:blip r:embed="rId7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-292100</wp:posOffset>
            </wp:positionV>
            <wp:extent cx="15875" cy="15875"/>
            <wp:wrapNone/>
            <wp:docPr id="7954" name="Picture 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spect="1" noChangeArrowheads="1"/>
                    </pic:cNvPicPr>
                  </pic:nvPicPr>
                  <pic:blipFill>
                    <a:blip r:embed="rId7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-292100</wp:posOffset>
            </wp:positionV>
            <wp:extent cx="15875" cy="15875"/>
            <wp:wrapNone/>
            <wp:docPr id="7955" name="Picture 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spect="1" noChangeArrowheads="1"/>
                    </pic:cNvPicPr>
                  </pic:nvPicPr>
                  <pic:blipFill>
                    <a:blip r:embed="rId7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-292100</wp:posOffset>
            </wp:positionV>
            <wp:extent cx="15875" cy="15875"/>
            <wp:wrapNone/>
            <wp:docPr id="7956" name="Picture 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spect="1" noChangeArrowheads="1"/>
                    </pic:cNvPicPr>
                  </pic:nvPicPr>
                  <pic:blipFill>
                    <a:blip r:embed="rId7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-292100</wp:posOffset>
            </wp:positionV>
            <wp:extent cx="15875" cy="15875"/>
            <wp:wrapNone/>
            <wp:docPr id="7957" name="Picture 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spect="1" noChangeArrowheads="1"/>
                    </pic:cNvPicPr>
                  </pic:nvPicPr>
                  <pic:blipFill>
                    <a:blip r:embed="rId7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-292100</wp:posOffset>
            </wp:positionV>
            <wp:extent cx="15875" cy="15875"/>
            <wp:wrapNone/>
            <wp:docPr id="7958" name="Picture 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spect="1" noChangeArrowheads="1"/>
                    </pic:cNvPicPr>
                  </pic:nvPicPr>
                  <pic:blipFill>
                    <a:blip r:embed="rId7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-292100</wp:posOffset>
            </wp:positionV>
            <wp:extent cx="15875" cy="15875"/>
            <wp:wrapNone/>
            <wp:docPr id="7959" name="Picture 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spect="1" noChangeArrowheads="1"/>
                    </pic:cNvPicPr>
                  </pic:nvPicPr>
                  <pic:blipFill>
                    <a:blip r:embed="rId7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-292100</wp:posOffset>
            </wp:positionV>
            <wp:extent cx="15875" cy="15875"/>
            <wp:wrapNone/>
            <wp:docPr id="7960" name="Picture 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spect="1" noChangeArrowheads="1"/>
                    </pic:cNvPicPr>
                  </pic:nvPicPr>
                  <pic:blipFill>
                    <a:blip r:embed="rId7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-292100</wp:posOffset>
            </wp:positionV>
            <wp:extent cx="15875" cy="15875"/>
            <wp:wrapNone/>
            <wp:docPr id="7961" name="Picture 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spect="1" noChangeArrowheads="1"/>
                    </pic:cNvPicPr>
                  </pic:nvPicPr>
                  <pic:blipFill>
                    <a:blip r:embed="rId7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-292100</wp:posOffset>
            </wp:positionV>
            <wp:extent cx="15875" cy="15875"/>
            <wp:wrapNone/>
            <wp:docPr id="7962" name="Picture 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spect="1" noChangeArrowheads="1"/>
                    </pic:cNvPicPr>
                  </pic:nvPicPr>
                  <pic:blipFill>
                    <a:blip r:embed="rId7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-292100</wp:posOffset>
            </wp:positionV>
            <wp:extent cx="15875" cy="15875"/>
            <wp:wrapNone/>
            <wp:docPr id="7963" name="Picture 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spect="1" noChangeArrowheads="1"/>
                    </pic:cNvPicPr>
                  </pic:nvPicPr>
                  <pic:blipFill>
                    <a:blip r:embed="rId7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-292100</wp:posOffset>
            </wp:positionV>
            <wp:extent cx="15875" cy="15875"/>
            <wp:wrapNone/>
            <wp:docPr id="7964" name="Picture 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spect="1" noChangeArrowheads="1"/>
                    </pic:cNvPicPr>
                  </pic:nvPicPr>
                  <pic:blipFill>
                    <a:blip r:embed="rId7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-292100</wp:posOffset>
            </wp:positionV>
            <wp:extent cx="15875" cy="15875"/>
            <wp:wrapNone/>
            <wp:docPr id="7965" name="Picture 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spect="1" noChangeArrowheads="1"/>
                    </pic:cNvPicPr>
                  </pic:nvPicPr>
                  <pic:blipFill>
                    <a:blip r:embed="rId7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-292100</wp:posOffset>
            </wp:positionV>
            <wp:extent cx="15875" cy="15875"/>
            <wp:wrapNone/>
            <wp:docPr id="7966" name="Picture 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spect="1" noChangeArrowheads="1"/>
                    </pic:cNvPicPr>
                  </pic:nvPicPr>
                  <pic:blipFill>
                    <a:blip r:embed="rId7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-292100</wp:posOffset>
            </wp:positionV>
            <wp:extent cx="15875" cy="15875"/>
            <wp:wrapNone/>
            <wp:docPr id="7967" name="Picture 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spect="1" noChangeArrowheads="1"/>
                    </pic:cNvPicPr>
                  </pic:nvPicPr>
                  <pic:blipFill>
                    <a:blip r:embed="rId7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-292100</wp:posOffset>
            </wp:positionV>
            <wp:extent cx="15875" cy="15875"/>
            <wp:wrapNone/>
            <wp:docPr id="7968" name="Picture 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spect="1" noChangeArrowheads="1"/>
                    </pic:cNvPicPr>
                  </pic:nvPicPr>
                  <pic:blipFill>
                    <a:blip r:embed="rId7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-292100</wp:posOffset>
            </wp:positionV>
            <wp:extent cx="15875" cy="15875"/>
            <wp:wrapNone/>
            <wp:docPr id="7969" name="Picture 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spect="1" noChangeArrowheads="1"/>
                    </pic:cNvPicPr>
                  </pic:nvPicPr>
                  <pic:blipFill>
                    <a:blip r:embed="rId7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-292100</wp:posOffset>
            </wp:positionV>
            <wp:extent cx="15875" cy="15875"/>
            <wp:wrapNone/>
            <wp:docPr id="7970" name="Picture 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spect="1" noChangeArrowheads="1"/>
                    </pic:cNvPicPr>
                  </pic:nvPicPr>
                  <pic:blipFill>
                    <a:blip r:embed="rId7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-292100</wp:posOffset>
            </wp:positionV>
            <wp:extent cx="15875" cy="15875"/>
            <wp:wrapNone/>
            <wp:docPr id="7971" name="Picture 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spect="1" noChangeArrowheads="1"/>
                    </pic:cNvPicPr>
                  </pic:nvPicPr>
                  <pic:blipFill>
                    <a:blip r:embed="rId7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-292100</wp:posOffset>
            </wp:positionV>
            <wp:extent cx="15875" cy="15875"/>
            <wp:wrapNone/>
            <wp:docPr id="7972" name="Picture 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spect="1" noChangeArrowheads="1"/>
                    </pic:cNvPicPr>
                  </pic:nvPicPr>
                  <pic:blipFill>
                    <a:blip r:embed="rId7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-292100</wp:posOffset>
            </wp:positionV>
            <wp:extent cx="15875" cy="15875"/>
            <wp:wrapNone/>
            <wp:docPr id="7973" name="Picture 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spect="1" noChangeArrowheads="1"/>
                    </pic:cNvPicPr>
                  </pic:nvPicPr>
                  <pic:blipFill>
                    <a:blip r:embed="rId7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-292100</wp:posOffset>
            </wp:positionV>
            <wp:extent cx="15875" cy="15875"/>
            <wp:wrapNone/>
            <wp:docPr id="7974" name="Picture 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spect="1" noChangeArrowheads="1"/>
                    </pic:cNvPicPr>
                  </pic:nvPicPr>
                  <pic:blipFill>
                    <a:blip r:embed="rId7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-292100</wp:posOffset>
            </wp:positionV>
            <wp:extent cx="15875" cy="15875"/>
            <wp:wrapNone/>
            <wp:docPr id="7975" name="Picture 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spect="1" noChangeArrowheads="1"/>
                    </pic:cNvPicPr>
                  </pic:nvPicPr>
                  <pic:blipFill>
                    <a:blip r:embed="rId7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-292100</wp:posOffset>
            </wp:positionV>
            <wp:extent cx="15875" cy="15875"/>
            <wp:wrapNone/>
            <wp:docPr id="7976" name="Picture 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spect="1" noChangeArrowheads="1"/>
                    </pic:cNvPicPr>
                  </pic:nvPicPr>
                  <pic:blipFill>
                    <a:blip r:embed="rId7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-292100</wp:posOffset>
            </wp:positionV>
            <wp:extent cx="15875" cy="15875"/>
            <wp:wrapNone/>
            <wp:docPr id="7977" name="Picture 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spect="1" noChangeArrowheads="1"/>
                    </pic:cNvPicPr>
                  </pic:nvPicPr>
                  <pic:blipFill>
                    <a:blip r:embed="rId7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-292100</wp:posOffset>
            </wp:positionV>
            <wp:extent cx="15875" cy="15875"/>
            <wp:wrapNone/>
            <wp:docPr id="7978" name="Picture 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spect="1" noChangeArrowheads="1"/>
                    </pic:cNvPicPr>
                  </pic:nvPicPr>
                  <pic:blipFill>
                    <a:blip r:embed="rId7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-292100</wp:posOffset>
            </wp:positionV>
            <wp:extent cx="15875" cy="15875"/>
            <wp:wrapNone/>
            <wp:docPr id="7979" name="Picture 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spect="1" noChangeArrowheads="1"/>
                    </pic:cNvPicPr>
                  </pic:nvPicPr>
                  <pic:blipFill>
                    <a:blip r:embed="rId7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-292100</wp:posOffset>
            </wp:positionV>
            <wp:extent cx="15875" cy="15875"/>
            <wp:wrapNone/>
            <wp:docPr id="7980" name="Picture 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spect="1" noChangeArrowheads="1"/>
                    </pic:cNvPicPr>
                  </pic:nvPicPr>
                  <pic:blipFill>
                    <a:blip r:embed="rId7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-292100</wp:posOffset>
            </wp:positionV>
            <wp:extent cx="15875" cy="15875"/>
            <wp:wrapNone/>
            <wp:docPr id="7981" name="Picture 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spect="1" noChangeArrowheads="1"/>
                    </pic:cNvPicPr>
                  </pic:nvPicPr>
                  <pic:blipFill>
                    <a:blip r:embed="rId7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-292100</wp:posOffset>
            </wp:positionV>
            <wp:extent cx="15875" cy="15875"/>
            <wp:wrapNone/>
            <wp:docPr id="7982" name="Picture 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spect="1" noChangeArrowheads="1"/>
                    </pic:cNvPicPr>
                  </pic:nvPicPr>
                  <pic:blipFill>
                    <a:blip r:embed="rId7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-292100</wp:posOffset>
            </wp:positionV>
            <wp:extent cx="15875" cy="15875"/>
            <wp:wrapNone/>
            <wp:docPr id="7983" name="Picture 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spect="1" noChangeArrowheads="1"/>
                    </pic:cNvPicPr>
                  </pic:nvPicPr>
                  <pic:blipFill>
                    <a:blip r:embed="rId7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-292100</wp:posOffset>
            </wp:positionV>
            <wp:extent cx="15875" cy="15875"/>
            <wp:wrapNone/>
            <wp:docPr id="7984" name="Picture 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spect="1" noChangeArrowheads="1"/>
                    </pic:cNvPicPr>
                  </pic:nvPicPr>
                  <pic:blipFill>
                    <a:blip r:embed="rId7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-292100</wp:posOffset>
            </wp:positionV>
            <wp:extent cx="15875" cy="15875"/>
            <wp:wrapNone/>
            <wp:docPr id="7985" name="Picture 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spect="1" noChangeArrowheads="1"/>
                    </pic:cNvPicPr>
                  </pic:nvPicPr>
                  <pic:blipFill>
                    <a:blip r:embed="rId7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-292100</wp:posOffset>
            </wp:positionV>
            <wp:extent cx="15875" cy="15875"/>
            <wp:wrapNone/>
            <wp:docPr id="7986" name="Picture 7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spect="1" noChangeArrowheads="1"/>
                    </pic:cNvPicPr>
                  </pic:nvPicPr>
                  <pic:blipFill>
                    <a:blip r:embed="rId7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-292100</wp:posOffset>
            </wp:positionV>
            <wp:extent cx="15875" cy="15875"/>
            <wp:wrapNone/>
            <wp:docPr id="7987" name="Picture 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spect="1" noChangeArrowheads="1"/>
                    </pic:cNvPicPr>
                  </pic:nvPicPr>
                  <pic:blipFill>
                    <a:blip r:embed="rId7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-292100</wp:posOffset>
            </wp:positionV>
            <wp:extent cx="15875" cy="15875"/>
            <wp:wrapNone/>
            <wp:docPr id="7988" name="Picture 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spect="1" noChangeArrowheads="1"/>
                    </pic:cNvPicPr>
                  </pic:nvPicPr>
                  <pic:blipFill>
                    <a:blip r:embed="rId7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-292100</wp:posOffset>
            </wp:positionV>
            <wp:extent cx="15875" cy="15875"/>
            <wp:wrapNone/>
            <wp:docPr id="7989" name="Picture 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spect="1" noChangeArrowheads="1"/>
                    </pic:cNvPicPr>
                  </pic:nvPicPr>
                  <pic:blipFill>
                    <a:blip r:embed="rId7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-292100</wp:posOffset>
            </wp:positionV>
            <wp:extent cx="15875" cy="15875"/>
            <wp:wrapNone/>
            <wp:docPr id="7990" name="Picture 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spect="1" noChangeArrowheads="1"/>
                    </pic:cNvPicPr>
                  </pic:nvPicPr>
                  <pic:blipFill>
                    <a:blip r:embed="rId7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-292100</wp:posOffset>
            </wp:positionV>
            <wp:extent cx="15875" cy="15875"/>
            <wp:wrapNone/>
            <wp:docPr id="7991" name="Picture 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spect="1" noChangeArrowheads="1"/>
                    </pic:cNvPicPr>
                  </pic:nvPicPr>
                  <pic:blipFill>
                    <a:blip r:embed="rId7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-292100</wp:posOffset>
            </wp:positionV>
            <wp:extent cx="15875" cy="15875"/>
            <wp:wrapNone/>
            <wp:docPr id="7992" name="Picture 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spect="1" noChangeArrowheads="1"/>
                    </pic:cNvPicPr>
                  </pic:nvPicPr>
                  <pic:blipFill>
                    <a:blip r:embed="rId7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-292100</wp:posOffset>
            </wp:positionV>
            <wp:extent cx="15875" cy="15875"/>
            <wp:wrapNone/>
            <wp:docPr id="7993" name="Picture 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spect="1" noChangeArrowheads="1"/>
                    </pic:cNvPicPr>
                  </pic:nvPicPr>
                  <pic:blipFill>
                    <a:blip r:embed="rId8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3590925" cy="15875"/>
            <wp:wrapNone/>
            <wp:docPr id="7994" name="Picture 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spect="1" noChangeArrowheads="1"/>
                    </pic:cNvPicPr>
                  </pic:nvPicPr>
                  <pic:blipFill>
                    <a:blip r:embed="rId8001">
                      <a:extLst>
                        <a:ext uri="{28A0092B-C50C-407E-A947-70E740481C1C}"/>
                      </a:extLst>
                    </a:blip>
                    <a:srcRect/>
                    <a:stretch>
                      <a:fillRect/>
                    </a:stretch>
                  </pic:blipFill>
                  <pic:spPr bwMode="auto">
                    <a:xfrm>
                      <a:off x="0" y="0"/>
                      <a:ext cx="3590925" cy="15875"/>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If the employee is eligible for the SLB Savings and Profit Sharing Plan for U.S. Taxpayers Employed Abroad, matching contributions and related earnings vest based on the employee’s years of service,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40" w:type="dxa"/>
            <w:vAlign w:val="bottom"/>
            <w:tcBorders>
              <w:top w:val="single" w:sz="8" w:color="242B61"/>
            </w:tcBorders>
          </w:tcPr>
          <w:p>
            <w:pPr>
              <w:ind w:left="40"/>
              <w:spacing w:after="0"/>
              <w:rPr>
                <w:sz w:val="20"/>
                <w:szCs w:val="20"/>
                <w:color w:val="auto"/>
              </w:rPr>
            </w:pPr>
            <w:r>
              <w:rPr>
                <w:rFonts w:ascii="Arial" w:cs="Arial" w:eastAsia="Arial" w:hAnsi="Arial"/>
                <w:sz w:val="15"/>
                <w:szCs w:val="15"/>
                <w:color w:val="auto"/>
              </w:rPr>
              <w:t>2 years</w:t>
            </w:r>
          </w:p>
        </w:tc>
        <w:tc>
          <w:tcPr>
            <w:tcW w:w="5800" w:type="dxa"/>
            <w:vAlign w:val="bottom"/>
            <w:tcBorders>
              <w:top w:val="single" w:sz="8" w:color="242B61"/>
            </w:tcBorders>
          </w:tcPr>
          <w:p>
            <w:pPr>
              <w:jc w:val="right"/>
              <w:spacing w:after="0"/>
              <w:rPr>
                <w:sz w:val="20"/>
                <w:szCs w:val="20"/>
                <w:color w:val="auto"/>
              </w:rPr>
            </w:pPr>
            <w:r>
              <w:rPr>
                <w:rFonts w:ascii="Arial" w:cs="Arial" w:eastAsia="Arial" w:hAnsi="Arial"/>
                <w:sz w:val="15"/>
                <w:szCs w:val="15"/>
                <w:color w:val="auto"/>
              </w:rPr>
              <w:t>20% vested</w:t>
            </w:r>
          </w:p>
        </w:tc>
      </w:tr>
      <w:tr>
        <w:trPr>
          <w:trHeight w:val="199"/>
        </w:trPr>
        <w:tc>
          <w:tcPr>
            <w:tcW w:w="5440" w:type="dxa"/>
            <w:vAlign w:val="bottom"/>
          </w:tcPr>
          <w:p>
            <w:pPr>
              <w:ind w:left="40"/>
              <w:spacing w:after="0"/>
              <w:rPr>
                <w:sz w:val="20"/>
                <w:szCs w:val="20"/>
                <w:color w:val="auto"/>
              </w:rPr>
            </w:pPr>
            <w:r>
              <w:rPr>
                <w:rFonts w:ascii="Arial" w:cs="Arial" w:eastAsia="Arial" w:hAnsi="Arial"/>
                <w:sz w:val="15"/>
                <w:szCs w:val="15"/>
                <w:color w:val="auto"/>
              </w:rPr>
              <w:t>3 years</w:t>
            </w:r>
          </w:p>
        </w:tc>
        <w:tc>
          <w:tcPr>
            <w:tcW w:w="5800" w:type="dxa"/>
            <w:vAlign w:val="bottom"/>
          </w:tcPr>
          <w:p>
            <w:pPr>
              <w:jc w:val="right"/>
              <w:spacing w:after="0"/>
              <w:rPr>
                <w:sz w:val="20"/>
                <w:szCs w:val="20"/>
                <w:color w:val="auto"/>
              </w:rPr>
            </w:pPr>
            <w:r>
              <w:rPr>
                <w:rFonts w:ascii="Arial" w:cs="Arial" w:eastAsia="Arial" w:hAnsi="Arial"/>
                <w:sz w:val="15"/>
                <w:szCs w:val="15"/>
                <w:color w:val="auto"/>
              </w:rPr>
              <w:t>40% vested</w:t>
            </w:r>
          </w:p>
        </w:tc>
      </w:tr>
      <w:tr>
        <w:trPr>
          <w:trHeight w:val="199"/>
        </w:trPr>
        <w:tc>
          <w:tcPr>
            <w:tcW w:w="5440" w:type="dxa"/>
            <w:vAlign w:val="bottom"/>
          </w:tcPr>
          <w:p>
            <w:pPr>
              <w:ind w:left="40"/>
              <w:spacing w:after="0"/>
              <w:rPr>
                <w:sz w:val="20"/>
                <w:szCs w:val="20"/>
                <w:color w:val="auto"/>
              </w:rPr>
            </w:pPr>
            <w:r>
              <w:rPr>
                <w:rFonts w:ascii="Arial" w:cs="Arial" w:eastAsia="Arial" w:hAnsi="Arial"/>
                <w:sz w:val="15"/>
                <w:szCs w:val="15"/>
                <w:color w:val="auto"/>
              </w:rPr>
              <w:t>4 years</w:t>
            </w:r>
          </w:p>
        </w:tc>
        <w:tc>
          <w:tcPr>
            <w:tcW w:w="5800" w:type="dxa"/>
            <w:vAlign w:val="bottom"/>
          </w:tcPr>
          <w:p>
            <w:pPr>
              <w:jc w:val="right"/>
              <w:spacing w:after="0"/>
              <w:rPr>
                <w:sz w:val="20"/>
                <w:szCs w:val="20"/>
                <w:color w:val="auto"/>
              </w:rPr>
            </w:pPr>
            <w:r>
              <w:rPr>
                <w:rFonts w:ascii="Arial" w:cs="Arial" w:eastAsia="Arial" w:hAnsi="Arial"/>
                <w:sz w:val="15"/>
                <w:szCs w:val="15"/>
                <w:color w:val="auto"/>
              </w:rPr>
              <w:t>60% vested</w:t>
            </w:r>
          </w:p>
        </w:tc>
      </w:tr>
      <w:tr>
        <w:trPr>
          <w:trHeight w:val="199"/>
        </w:trPr>
        <w:tc>
          <w:tcPr>
            <w:tcW w:w="5440" w:type="dxa"/>
            <w:vAlign w:val="bottom"/>
          </w:tcPr>
          <w:p>
            <w:pPr>
              <w:ind w:left="40"/>
              <w:spacing w:after="0"/>
              <w:rPr>
                <w:sz w:val="20"/>
                <w:szCs w:val="20"/>
                <w:color w:val="auto"/>
              </w:rPr>
            </w:pPr>
            <w:r>
              <w:rPr>
                <w:rFonts w:ascii="Arial" w:cs="Arial" w:eastAsia="Arial" w:hAnsi="Arial"/>
                <w:sz w:val="15"/>
                <w:szCs w:val="15"/>
                <w:color w:val="auto"/>
              </w:rPr>
              <w:t>5 years</w:t>
            </w:r>
          </w:p>
        </w:tc>
        <w:tc>
          <w:tcPr>
            <w:tcW w:w="5800" w:type="dxa"/>
            <w:vAlign w:val="bottom"/>
          </w:tcPr>
          <w:p>
            <w:pPr>
              <w:jc w:val="right"/>
              <w:spacing w:after="0"/>
              <w:rPr>
                <w:sz w:val="20"/>
                <w:szCs w:val="20"/>
                <w:color w:val="auto"/>
              </w:rPr>
            </w:pPr>
            <w:r>
              <w:rPr>
                <w:rFonts w:ascii="Arial" w:cs="Arial" w:eastAsia="Arial" w:hAnsi="Arial"/>
                <w:sz w:val="15"/>
                <w:szCs w:val="15"/>
                <w:color w:val="auto"/>
              </w:rPr>
              <w:t>80% vested</w:t>
            </w:r>
          </w:p>
        </w:tc>
      </w:tr>
      <w:tr>
        <w:trPr>
          <w:trHeight w:val="198"/>
        </w:trPr>
        <w:tc>
          <w:tcPr>
            <w:tcW w:w="544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6 years</w:t>
            </w:r>
          </w:p>
        </w:tc>
        <w:tc>
          <w:tcPr>
            <w:tcW w:w="580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-141605</wp:posOffset>
            </wp:positionV>
            <wp:extent cx="15875" cy="15875"/>
            <wp:wrapNone/>
            <wp:docPr id="7995" name="Picture 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spect="1" noChangeArrowheads="1"/>
                    </pic:cNvPicPr>
                  </pic:nvPicPr>
                  <pic:blipFill>
                    <a:blip r:embed="rId8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-141605</wp:posOffset>
            </wp:positionV>
            <wp:extent cx="15875" cy="15875"/>
            <wp:wrapNone/>
            <wp:docPr id="7996" name="Picture 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spect="1" noChangeArrowheads="1"/>
                    </pic:cNvPicPr>
                  </pic:nvPicPr>
                  <pic:blipFill>
                    <a:blip r:embed="rId8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-141605</wp:posOffset>
            </wp:positionV>
            <wp:extent cx="15875" cy="15875"/>
            <wp:wrapNone/>
            <wp:docPr id="7997" name="Picture 7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spect="1" noChangeArrowheads="1"/>
                    </pic:cNvPicPr>
                  </pic:nvPicPr>
                  <pic:blipFill>
                    <a:blip r:embed="rId8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-141605</wp:posOffset>
            </wp:positionV>
            <wp:extent cx="15875" cy="15875"/>
            <wp:wrapNone/>
            <wp:docPr id="7998" name="Picture 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spect="1" noChangeArrowheads="1"/>
                    </pic:cNvPicPr>
                  </pic:nvPicPr>
                  <pic:blipFill>
                    <a:blip r:embed="rId8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-141605</wp:posOffset>
            </wp:positionV>
            <wp:extent cx="15875" cy="15875"/>
            <wp:wrapNone/>
            <wp:docPr id="7999" name="Picture 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spect="1" noChangeArrowheads="1"/>
                    </pic:cNvPicPr>
                  </pic:nvPicPr>
                  <pic:blipFill>
                    <a:blip r:embed="rId8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-141605</wp:posOffset>
            </wp:positionV>
            <wp:extent cx="15875" cy="15875"/>
            <wp:wrapNone/>
            <wp:docPr id="8000" name="Picture 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spect="1" noChangeArrowheads="1"/>
                    </pic:cNvPicPr>
                  </pic:nvPicPr>
                  <pic:blipFill>
                    <a:blip r:embed="rId8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-141605</wp:posOffset>
            </wp:positionV>
            <wp:extent cx="15875" cy="15875"/>
            <wp:wrapNone/>
            <wp:docPr id="8001" name="Picture 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spect="1" noChangeArrowheads="1"/>
                    </pic:cNvPicPr>
                  </pic:nvPicPr>
                  <pic:blipFill>
                    <a:blip r:embed="rId8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-141605</wp:posOffset>
            </wp:positionV>
            <wp:extent cx="15875" cy="15875"/>
            <wp:wrapNone/>
            <wp:docPr id="8002" name="Picture 8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spect="1" noChangeArrowheads="1"/>
                    </pic:cNvPicPr>
                  </pic:nvPicPr>
                  <pic:blipFill>
                    <a:blip r:embed="rId8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-141605</wp:posOffset>
            </wp:positionV>
            <wp:extent cx="15875" cy="15875"/>
            <wp:wrapNone/>
            <wp:docPr id="8003" name="Picture 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spect="1" noChangeArrowheads="1"/>
                    </pic:cNvPicPr>
                  </pic:nvPicPr>
                  <pic:blipFill>
                    <a:blip r:embed="rId8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-141605</wp:posOffset>
            </wp:positionV>
            <wp:extent cx="15875" cy="15875"/>
            <wp:wrapNone/>
            <wp:docPr id="8004" name="Picture 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spect="1" noChangeArrowheads="1"/>
                    </pic:cNvPicPr>
                  </pic:nvPicPr>
                  <pic:blipFill>
                    <a:blip r:embed="rId8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-141605</wp:posOffset>
            </wp:positionV>
            <wp:extent cx="15875" cy="15875"/>
            <wp:wrapNone/>
            <wp:docPr id="8005" name="Picture 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spect="1" noChangeArrowheads="1"/>
                    </pic:cNvPicPr>
                  </pic:nvPicPr>
                  <pic:blipFill>
                    <a:blip r:embed="rId8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-141605</wp:posOffset>
            </wp:positionV>
            <wp:extent cx="15875" cy="15875"/>
            <wp:wrapNone/>
            <wp:docPr id="8006" name="Picture 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spect="1" noChangeArrowheads="1"/>
                    </pic:cNvPicPr>
                  </pic:nvPicPr>
                  <pic:blipFill>
                    <a:blip r:embed="rId8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-141605</wp:posOffset>
            </wp:positionV>
            <wp:extent cx="15875" cy="15875"/>
            <wp:wrapNone/>
            <wp:docPr id="8007" name="Picture 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spect="1" noChangeArrowheads="1"/>
                    </pic:cNvPicPr>
                  </pic:nvPicPr>
                  <pic:blipFill>
                    <a:blip r:embed="rId8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-141605</wp:posOffset>
            </wp:positionV>
            <wp:extent cx="15875" cy="15875"/>
            <wp:wrapNone/>
            <wp:docPr id="8008" name="Picture 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spect="1" noChangeArrowheads="1"/>
                    </pic:cNvPicPr>
                  </pic:nvPicPr>
                  <pic:blipFill>
                    <a:blip r:embed="rId8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-141605</wp:posOffset>
            </wp:positionV>
            <wp:extent cx="15875" cy="15875"/>
            <wp:wrapNone/>
            <wp:docPr id="8009" name="Picture 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spect="1" noChangeArrowheads="1"/>
                    </pic:cNvPicPr>
                  </pic:nvPicPr>
                  <pic:blipFill>
                    <a:blip r:embed="rId8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-141605</wp:posOffset>
            </wp:positionV>
            <wp:extent cx="15875" cy="15875"/>
            <wp:wrapNone/>
            <wp:docPr id="8010" name="Picture 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spect="1" noChangeArrowheads="1"/>
                    </pic:cNvPicPr>
                  </pic:nvPicPr>
                  <pic:blipFill>
                    <a:blip r:embed="rId8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-141605</wp:posOffset>
            </wp:positionV>
            <wp:extent cx="15875" cy="15875"/>
            <wp:wrapNone/>
            <wp:docPr id="8011" name="Picture 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spect="1" noChangeArrowheads="1"/>
                    </pic:cNvPicPr>
                  </pic:nvPicPr>
                  <pic:blipFill>
                    <a:blip r:embed="rId8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-141605</wp:posOffset>
            </wp:positionV>
            <wp:extent cx="15875" cy="15875"/>
            <wp:wrapNone/>
            <wp:docPr id="8012" name="Picture 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spect="1" noChangeArrowheads="1"/>
                    </pic:cNvPicPr>
                  </pic:nvPicPr>
                  <pic:blipFill>
                    <a:blip r:embed="rId8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-141605</wp:posOffset>
            </wp:positionV>
            <wp:extent cx="15875" cy="15875"/>
            <wp:wrapNone/>
            <wp:docPr id="8013" name="Picture 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spect="1" noChangeArrowheads="1"/>
                    </pic:cNvPicPr>
                  </pic:nvPicPr>
                  <pic:blipFill>
                    <a:blip r:embed="rId8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-141605</wp:posOffset>
            </wp:positionV>
            <wp:extent cx="15875" cy="15875"/>
            <wp:wrapNone/>
            <wp:docPr id="8014" name="Picture 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spect="1" noChangeArrowheads="1"/>
                    </pic:cNvPicPr>
                  </pic:nvPicPr>
                  <pic:blipFill>
                    <a:blip r:embed="rId8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-141605</wp:posOffset>
            </wp:positionV>
            <wp:extent cx="15875" cy="15875"/>
            <wp:wrapNone/>
            <wp:docPr id="8015" name="Picture 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spect="1" noChangeArrowheads="1"/>
                    </pic:cNvPicPr>
                  </pic:nvPicPr>
                  <pic:blipFill>
                    <a:blip r:embed="rId8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-141605</wp:posOffset>
            </wp:positionV>
            <wp:extent cx="15875" cy="15875"/>
            <wp:wrapNone/>
            <wp:docPr id="8016" name="Picture 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spect="1" noChangeArrowheads="1"/>
                    </pic:cNvPicPr>
                  </pic:nvPicPr>
                  <pic:blipFill>
                    <a:blip r:embed="rId8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-141605</wp:posOffset>
            </wp:positionV>
            <wp:extent cx="15875" cy="15875"/>
            <wp:wrapNone/>
            <wp:docPr id="8017" name="Picture 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spect="1" noChangeArrowheads="1"/>
                    </pic:cNvPicPr>
                  </pic:nvPicPr>
                  <pic:blipFill>
                    <a:blip r:embed="rId8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-141605</wp:posOffset>
            </wp:positionV>
            <wp:extent cx="15875" cy="15875"/>
            <wp:wrapNone/>
            <wp:docPr id="8018" name="Picture 8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spect="1" noChangeArrowheads="1"/>
                    </pic:cNvPicPr>
                  </pic:nvPicPr>
                  <pic:blipFill>
                    <a:blip r:embed="rId8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-141605</wp:posOffset>
            </wp:positionV>
            <wp:extent cx="15875" cy="15875"/>
            <wp:wrapNone/>
            <wp:docPr id="8019" name="Picture 8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spect="1" noChangeArrowheads="1"/>
                    </pic:cNvPicPr>
                  </pic:nvPicPr>
                  <pic:blipFill>
                    <a:blip r:embed="rId8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-141605</wp:posOffset>
            </wp:positionV>
            <wp:extent cx="15875" cy="15875"/>
            <wp:wrapNone/>
            <wp:docPr id="8020" name="Picture 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spect="1" noChangeArrowheads="1"/>
                    </pic:cNvPicPr>
                  </pic:nvPicPr>
                  <pic:blipFill>
                    <a:blip r:embed="rId8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-141605</wp:posOffset>
            </wp:positionV>
            <wp:extent cx="15875" cy="15875"/>
            <wp:wrapNone/>
            <wp:docPr id="8021" name="Picture 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spect="1" noChangeArrowheads="1"/>
                    </pic:cNvPicPr>
                  </pic:nvPicPr>
                  <pic:blipFill>
                    <a:blip r:embed="rId8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-141605</wp:posOffset>
            </wp:positionV>
            <wp:extent cx="15875" cy="15875"/>
            <wp:wrapNone/>
            <wp:docPr id="8022" name="Picture 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spect="1" noChangeArrowheads="1"/>
                    </pic:cNvPicPr>
                  </pic:nvPicPr>
                  <pic:blipFill>
                    <a:blip r:embed="rId8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-141605</wp:posOffset>
            </wp:positionV>
            <wp:extent cx="15875" cy="15875"/>
            <wp:wrapNone/>
            <wp:docPr id="8023" name="Picture 8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spect="1" noChangeArrowheads="1"/>
                    </pic:cNvPicPr>
                  </pic:nvPicPr>
                  <pic:blipFill>
                    <a:blip r:embed="rId8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-141605</wp:posOffset>
            </wp:positionV>
            <wp:extent cx="15875" cy="15875"/>
            <wp:wrapNone/>
            <wp:docPr id="8024" name="Picture 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spect="1" noChangeArrowheads="1"/>
                    </pic:cNvPicPr>
                  </pic:nvPicPr>
                  <pic:blipFill>
                    <a:blip r:embed="rId8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-141605</wp:posOffset>
            </wp:positionV>
            <wp:extent cx="15875" cy="15875"/>
            <wp:wrapNone/>
            <wp:docPr id="8025" name="Picture 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spect="1" noChangeArrowheads="1"/>
                    </pic:cNvPicPr>
                  </pic:nvPicPr>
                  <pic:blipFill>
                    <a:blip r:embed="rId8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-141605</wp:posOffset>
            </wp:positionV>
            <wp:extent cx="15875" cy="15875"/>
            <wp:wrapNone/>
            <wp:docPr id="8026" name="Picture 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spect="1" noChangeArrowheads="1"/>
                    </pic:cNvPicPr>
                  </pic:nvPicPr>
                  <pic:blipFill>
                    <a:blip r:embed="rId8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-141605</wp:posOffset>
            </wp:positionV>
            <wp:extent cx="15875" cy="15875"/>
            <wp:wrapNone/>
            <wp:docPr id="8027" name="Picture 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spect="1" noChangeArrowheads="1"/>
                    </pic:cNvPicPr>
                  </pic:nvPicPr>
                  <pic:blipFill>
                    <a:blip r:embed="rId8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-141605</wp:posOffset>
            </wp:positionV>
            <wp:extent cx="15875" cy="15875"/>
            <wp:wrapNone/>
            <wp:docPr id="8028" name="Picture 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spect="1" noChangeArrowheads="1"/>
                    </pic:cNvPicPr>
                  </pic:nvPicPr>
                  <pic:blipFill>
                    <a:blip r:embed="rId8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-141605</wp:posOffset>
            </wp:positionV>
            <wp:extent cx="15875" cy="15875"/>
            <wp:wrapNone/>
            <wp:docPr id="8029" name="Picture 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spect="1" noChangeArrowheads="1"/>
                    </pic:cNvPicPr>
                  </pic:nvPicPr>
                  <pic:blipFill>
                    <a:blip r:embed="rId8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-141605</wp:posOffset>
            </wp:positionV>
            <wp:extent cx="15875" cy="15875"/>
            <wp:wrapNone/>
            <wp:docPr id="8030" name="Picture 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spect="1" noChangeArrowheads="1"/>
                    </pic:cNvPicPr>
                  </pic:nvPicPr>
                  <pic:blipFill>
                    <a:blip r:embed="rId8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-141605</wp:posOffset>
            </wp:positionV>
            <wp:extent cx="15875" cy="15875"/>
            <wp:wrapNone/>
            <wp:docPr id="8031" name="Picture 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spect="1" noChangeArrowheads="1"/>
                    </pic:cNvPicPr>
                  </pic:nvPicPr>
                  <pic:blipFill>
                    <a:blip r:embed="rId8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-141605</wp:posOffset>
            </wp:positionV>
            <wp:extent cx="15875" cy="15875"/>
            <wp:wrapNone/>
            <wp:docPr id="8032" name="Picture 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spect="1" noChangeArrowheads="1"/>
                    </pic:cNvPicPr>
                  </pic:nvPicPr>
                  <pic:blipFill>
                    <a:blip r:embed="rId8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-141605</wp:posOffset>
            </wp:positionV>
            <wp:extent cx="15875" cy="15875"/>
            <wp:wrapNone/>
            <wp:docPr id="8033" name="Picture 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spect="1" noChangeArrowheads="1"/>
                    </pic:cNvPicPr>
                  </pic:nvPicPr>
                  <pic:blipFill>
                    <a:blip r:embed="rId8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-141605</wp:posOffset>
            </wp:positionV>
            <wp:extent cx="15875" cy="15875"/>
            <wp:wrapNone/>
            <wp:docPr id="8034" name="Picture 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spect="1" noChangeArrowheads="1"/>
                    </pic:cNvPicPr>
                  </pic:nvPicPr>
                  <pic:blipFill>
                    <a:blip r:embed="rId8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-141605</wp:posOffset>
            </wp:positionV>
            <wp:extent cx="15875" cy="15875"/>
            <wp:wrapNone/>
            <wp:docPr id="8035" name="Picture 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spect="1" noChangeArrowheads="1"/>
                    </pic:cNvPicPr>
                  </pic:nvPicPr>
                  <pic:blipFill>
                    <a:blip r:embed="rId8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-141605</wp:posOffset>
            </wp:positionV>
            <wp:extent cx="15875" cy="15875"/>
            <wp:wrapNone/>
            <wp:docPr id="8036" name="Picture 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spect="1" noChangeArrowheads="1"/>
                    </pic:cNvPicPr>
                  </pic:nvPicPr>
                  <pic:blipFill>
                    <a:blip r:embed="rId8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-141605</wp:posOffset>
            </wp:positionV>
            <wp:extent cx="15875" cy="15875"/>
            <wp:wrapNone/>
            <wp:docPr id="8037" name="Picture 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spect="1" noChangeArrowheads="1"/>
                    </pic:cNvPicPr>
                  </pic:nvPicPr>
                  <pic:blipFill>
                    <a:blip r:embed="rId8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-141605</wp:posOffset>
            </wp:positionV>
            <wp:extent cx="15875" cy="15875"/>
            <wp:wrapNone/>
            <wp:docPr id="8038" name="Picture 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spect="1" noChangeArrowheads="1"/>
                    </pic:cNvPicPr>
                  </pic:nvPicPr>
                  <pic:blipFill>
                    <a:blip r:embed="rId8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-141605</wp:posOffset>
            </wp:positionV>
            <wp:extent cx="15875" cy="15875"/>
            <wp:wrapNone/>
            <wp:docPr id="8039" name="Picture 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spect="1" noChangeArrowheads="1"/>
                    </pic:cNvPicPr>
                  </pic:nvPicPr>
                  <pic:blipFill>
                    <a:blip r:embed="rId8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-141605</wp:posOffset>
            </wp:positionV>
            <wp:extent cx="15875" cy="15875"/>
            <wp:wrapNone/>
            <wp:docPr id="8040" name="Picture 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spect="1" noChangeArrowheads="1"/>
                    </pic:cNvPicPr>
                  </pic:nvPicPr>
                  <pic:blipFill>
                    <a:blip r:embed="rId8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-141605</wp:posOffset>
            </wp:positionV>
            <wp:extent cx="15875" cy="15875"/>
            <wp:wrapNone/>
            <wp:docPr id="8041" name="Picture 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spect="1" noChangeArrowheads="1"/>
                    </pic:cNvPicPr>
                  </pic:nvPicPr>
                  <pic:blipFill>
                    <a:blip r:embed="rId8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-141605</wp:posOffset>
            </wp:positionV>
            <wp:extent cx="15875" cy="15875"/>
            <wp:wrapNone/>
            <wp:docPr id="8042" name="Picture 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spect="1" noChangeArrowheads="1"/>
                    </pic:cNvPicPr>
                  </pic:nvPicPr>
                  <pic:blipFill>
                    <a:blip r:embed="rId8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-141605</wp:posOffset>
            </wp:positionV>
            <wp:extent cx="15875" cy="15875"/>
            <wp:wrapNone/>
            <wp:docPr id="8043" name="Picture 8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spect="1" noChangeArrowheads="1"/>
                    </pic:cNvPicPr>
                  </pic:nvPicPr>
                  <pic:blipFill>
                    <a:blip r:embed="rId8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-141605</wp:posOffset>
            </wp:positionV>
            <wp:extent cx="15875" cy="15875"/>
            <wp:wrapNone/>
            <wp:docPr id="8044" name="Picture 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spect="1" noChangeArrowheads="1"/>
                    </pic:cNvPicPr>
                  </pic:nvPicPr>
                  <pic:blipFill>
                    <a:blip r:embed="rId8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-141605</wp:posOffset>
            </wp:positionV>
            <wp:extent cx="15875" cy="15875"/>
            <wp:wrapNone/>
            <wp:docPr id="8045" name="Picture 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spect="1" noChangeArrowheads="1"/>
                    </pic:cNvPicPr>
                  </pic:nvPicPr>
                  <pic:blipFill>
                    <a:blip r:embed="rId8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-141605</wp:posOffset>
            </wp:positionV>
            <wp:extent cx="15875" cy="15875"/>
            <wp:wrapNone/>
            <wp:docPr id="8046" name="Picture 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spect="1" noChangeArrowheads="1"/>
                    </pic:cNvPicPr>
                  </pic:nvPicPr>
                  <pic:blipFill>
                    <a:blip r:embed="rId8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-141605</wp:posOffset>
            </wp:positionV>
            <wp:extent cx="15875" cy="15875"/>
            <wp:wrapNone/>
            <wp:docPr id="8047" name="Picture 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spect="1" noChangeArrowheads="1"/>
                    </pic:cNvPicPr>
                  </pic:nvPicPr>
                  <pic:blipFill>
                    <a:blip r:embed="rId8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-141605</wp:posOffset>
            </wp:positionV>
            <wp:extent cx="15875" cy="15875"/>
            <wp:wrapNone/>
            <wp:docPr id="8048" name="Picture 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spect="1" noChangeArrowheads="1"/>
                    </pic:cNvPicPr>
                  </pic:nvPicPr>
                  <pic:blipFill>
                    <a:blip r:embed="rId8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-141605</wp:posOffset>
            </wp:positionV>
            <wp:extent cx="15875" cy="15875"/>
            <wp:wrapNone/>
            <wp:docPr id="8049" name="Picture 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spect="1" noChangeArrowheads="1"/>
                    </pic:cNvPicPr>
                  </pic:nvPicPr>
                  <pic:blipFill>
                    <a:blip r:embed="rId8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-141605</wp:posOffset>
            </wp:positionV>
            <wp:extent cx="15875" cy="15875"/>
            <wp:wrapNone/>
            <wp:docPr id="8050" name="Picture 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spect="1" noChangeArrowheads="1"/>
                    </pic:cNvPicPr>
                  </pic:nvPicPr>
                  <pic:blipFill>
                    <a:blip r:embed="rId8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-141605</wp:posOffset>
            </wp:positionV>
            <wp:extent cx="15875" cy="15875"/>
            <wp:wrapNone/>
            <wp:docPr id="8051" name="Picture 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spect="1" noChangeArrowheads="1"/>
                    </pic:cNvPicPr>
                  </pic:nvPicPr>
                  <pic:blipFill>
                    <a:blip r:embed="rId8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-141605</wp:posOffset>
            </wp:positionV>
            <wp:extent cx="15875" cy="15875"/>
            <wp:wrapNone/>
            <wp:docPr id="8052" name="Picture 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spect="1" noChangeArrowheads="1"/>
                    </pic:cNvPicPr>
                  </pic:nvPicPr>
                  <pic:blipFill>
                    <a:blip r:embed="rId8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-141605</wp:posOffset>
            </wp:positionV>
            <wp:extent cx="15875" cy="15875"/>
            <wp:wrapNone/>
            <wp:docPr id="8053" name="Picture 8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spect="1" noChangeArrowheads="1"/>
                    </pic:cNvPicPr>
                  </pic:nvPicPr>
                  <pic:blipFill>
                    <a:blip r:embed="rId8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-141605</wp:posOffset>
            </wp:positionV>
            <wp:extent cx="15875" cy="15875"/>
            <wp:wrapNone/>
            <wp:docPr id="8054" name="Picture 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spect="1" noChangeArrowheads="1"/>
                    </pic:cNvPicPr>
                  </pic:nvPicPr>
                  <pic:blipFill>
                    <a:blip r:embed="rId8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-141605</wp:posOffset>
            </wp:positionV>
            <wp:extent cx="15875" cy="15875"/>
            <wp:wrapNone/>
            <wp:docPr id="8055" name="Picture 8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spect="1" noChangeArrowheads="1"/>
                    </pic:cNvPicPr>
                  </pic:nvPicPr>
                  <pic:blipFill>
                    <a:blip r:embed="rId8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-141605</wp:posOffset>
            </wp:positionV>
            <wp:extent cx="15875" cy="15875"/>
            <wp:wrapNone/>
            <wp:docPr id="8056" name="Picture 8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spect="1" noChangeArrowheads="1"/>
                    </pic:cNvPicPr>
                  </pic:nvPicPr>
                  <pic:blipFill>
                    <a:blip r:embed="rId8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-141605</wp:posOffset>
            </wp:positionV>
            <wp:extent cx="15875" cy="15875"/>
            <wp:wrapNone/>
            <wp:docPr id="8057" name="Picture 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spect="1" noChangeArrowheads="1"/>
                    </pic:cNvPicPr>
                  </pic:nvPicPr>
                  <pic:blipFill>
                    <a:blip r:embed="rId8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-141605</wp:posOffset>
            </wp:positionV>
            <wp:extent cx="15875" cy="15875"/>
            <wp:wrapNone/>
            <wp:docPr id="8058" name="Picture 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spect="1" noChangeArrowheads="1"/>
                    </pic:cNvPicPr>
                  </pic:nvPicPr>
                  <pic:blipFill>
                    <a:blip r:embed="rId8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-141605</wp:posOffset>
            </wp:positionV>
            <wp:extent cx="15875" cy="15875"/>
            <wp:wrapNone/>
            <wp:docPr id="8059" name="Picture 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spect="1" noChangeArrowheads="1"/>
                    </pic:cNvPicPr>
                  </pic:nvPicPr>
                  <pic:blipFill>
                    <a:blip r:embed="rId8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-141605</wp:posOffset>
            </wp:positionV>
            <wp:extent cx="15875" cy="15875"/>
            <wp:wrapNone/>
            <wp:docPr id="8060" name="Picture 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spect="1" noChangeArrowheads="1"/>
                    </pic:cNvPicPr>
                  </pic:nvPicPr>
                  <pic:blipFill>
                    <a:blip r:embed="rId8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-141605</wp:posOffset>
            </wp:positionV>
            <wp:extent cx="15875" cy="15875"/>
            <wp:wrapNone/>
            <wp:docPr id="8061" name="Picture 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spect="1" noChangeArrowheads="1"/>
                    </pic:cNvPicPr>
                  </pic:nvPicPr>
                  <pic:blipFill>
                    <a:blip r:embed="rId8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-141605</wp:posOffset>
            </wp:positionV>
            <wp:extent cx="15875" cy="15875"/>
            <wp:wrapNone/>
            <wp:docPr id="8062" name="Picture 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spect="1" noChangeArrowheads="1"/>
                    </pic:cNvPicPr>
                  </pic:nvPicPr>
                  <pic:blipFill>
                    <a:blip r:embed="rId8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-141605</wp:posOffset>
            </wp:positionV>
            <wp:extent cx="15875" cy="15875"/>
            <wp:wrapNone/>
            <wp:docPr id="8063" name="Picture 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spect="1" noChangeArrowheads="1"/>
                    </pic:cNvPicPr>
                  </pic:nvPicPr>
                  <pic:blipFill>
                    <a:blip r:embed="rId8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-141605</wp:posOffset>
            </wp:positionV>
            <wp:extent cx="15875" cy="15875"/>
            <wp:wrapNone/>
            <wp:docPr id="8064" name="Picture 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spect="1" noChangeArrowheads="1"/>
                    </pic:cNvPicPr>
                  </pic:nvPicPr>
                  <pic:blipFill>
                    <a:blip r:embed="rId8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-141605</wp:posOffset>
            </wp:positionV>
            <wp:extent cx="15875" cy="15875"/>
            <wp:wrapNone/>
            <wp:docPr id="8065" name="Picture 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spect="1" noChangeArrowheads="1"/>
                    </pic:cNvPicPr>
                  </pic:nvPicPr>
                  <pic:blipFill>
                    <a:blip r:embed="rId8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-141605</wp:posOffset>
            </wp:positionV>
            <wp:extent cx="15875" cy="15875"/>
            <wp:wrapNone/>
            <wp:docPr id="8066" name="Picture 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spect="1" noChangeArrowheads="1"/>
                    </pic:cNvPicPr>
                  </pic:nvPicPr>
                  <pic:blipFill>
                    <a:blip r:embed="rId8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-141605</wp:posOffset>
            </wp:positionV>
            <wp:extent cx="15875" cy="15875"/>
            <wp:wrapNone/>
            <wp:docPr id="8067" name="Picture 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spect="1" noChangeArrowheads="1"/>
                    </pic:cNvPicPr>
                  </pic:nvPicPr>
                  <pic:blipFill>
                    <a:blip r:embed="rId8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-141605</wp:posOffset>
            </wp:positionV>
            <wp:extent cx="15875" cy="15875"/>
            <wp:wrapNone/>
            <wp:docPr id="8068" name="Picture 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spect="1" noChangeArrowheads="1"/>
                    </pic:cNvPicPr>
                  </pic:nvPicPr>
                  <pic:blipFill>
                    <a:blip r:embed="rId8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-141605</wp:posOffset>
            </wp:positionV>
            <wp:extent cx="15875" cy="15875"/>
            <wp:wrapNone/>
            <wp:docPr id="8069" name="Picture 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spect="1" noChangeArrowheads="1"/>
                    </pic:cNvPicPr>
                  </pic:nvPicPr>
                  <pic:blipFill>
                    <a:blip r:embed="rId8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-141605</wp:posOffset>
            </wp:positionV>
            <wp:extent cx="15875" cy="15875"/>
            <wp:wrapNone/>
            <wp:docPr id="8070" name="Picture 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spect="1" noChangeArrowheads="1"/>
                    </pic:cNvPicPr>
                  </pic:nvPicPr>
                  <pic:blipFill>
                    <a:blip r:embed="rId8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-141605</wp:posOffset>
            </wp:positionV>
            <wp:extent cx="15875" cy="15875"/>
            <wp:wrapNone/>
            <wp:docPr id="8071" name="Picture 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spect="1" noChangeArrowheads="1"/>
                    </pic:cNvPicPr>
                  </pic:nvPicPr>
                  <pic:blipFill>
                    <a:blip r:embed="rId8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-141605</wp:posOffset>
            </wp:positionV>
            <wp:extent cx="15875" cy="15875"/>
            <wp:wrapNone/>
            <wp:docPr id="8072" name="Picture 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spect="1" noChangeArrowheads="1"/>
                    </pic:cNvPicPr>
                  </pic:nvPicPr>
                  <pic:blipFill>
                    <a:blip r:embed="rId8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-141605</wp:posOffset>
            </wp:positionV>
            <wp:extent cx="15875" cy="15875"/>
            <wp:wrapNone/>
            <wp:docPr id="8073" name="Picture 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spect="1" noChangeArrowheads="1"/>
                    </pic:cNvPicPr>
                  </pic:nvPicPr>
                  <pic:blipFill>
                    <a:blip r:embed="rId8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-141605</wp:posOffset>
            </wp:positionV>
            <wp:extent cx="15875" cy="15875"/>
            <wp:wrapNone/>
            <wp:docPr id="8074" name="Picture 8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spect="1" noChangeArrowheads="1"/>
                    </pic:cNvPicPr>
                  </pic:nvPicPr>
                  <pic:blipFill>
                    <a:blip r:embed="rId8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-141605</wp:posOffset>
            </wp:positionV>
            <wp:extent cx="15875" cy="15875"/>
            <wp:wrapNone/>
            <wp:docPr id="8075" name="Picture 8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spect="1" noChangeArrowheads="1"/>
                    </pic:cNvPicPr>
                  </pic:nvPicPr>
                  <pic:blipFill>
                    <a:blip r:embed="rId8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-141605</wp:posOffset>
            </wp:positionV>
            <wp:extent cx="15875" cy="15875"/>
            <wp:wrapNone/>
            <wp:docPr id="8076" name="Picture 8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spect="1" noChangeArrowheads="1"/>
                    </pic:cNvPicPr>
                  </pic:nvPicPr>
                  <pic:blipFill>
                    <a:blip r:embed="rId8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-141605</wp:posOffset>
            </wp:positionV>
            <wp:extent cx="15875" cy="15875"/>
            <wp:wrapNone/>
            <wp:docPr id="8077" name="Picture 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spect="1" noChangeArrowheads="1"/>
                    </pic:cNvPicPr>
                  </pic:nvPicPr>
                  <pic:blipFill>
                    <a:blip r:embed="rId8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-141605</wp:posOffset>
            </wp:positionV>
            <wp:extent cx="15875" cy="15875"/>
            <wp:wrapNone/>
            <wp:docPr id="8078" name="Picture 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spect="1" noChangeArrowheads="1"/>
                    </pic:cNvPicPr>
                  </pic:nvPicPr>
                  <pic:blipFill>
                    <a:blip r:embed="rId8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-141605</wp:posOffset>
            </wp:positionV>
            <wp:extent cx="15875" cy="15875"/>
            <wp:wrapNone/>
            <wp:docPr id="8079" name="Picture 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spect="1" noChangeArrowheads="1"/>
                    </pic:cNvPicPr>
                  </pic:nvPicPr>
                  <pic:blipFill>
                    <a:blip r:embed="rId8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-141605</wp:posOffset>
            </wp:positionV>
            <wp:extent cx="15875" cy="15875"/>
            <wp:wrapNone/>
            <wp:docPr id="8080" name="Picture 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spect="1" noChangeArrowheads="1"/>
                    </pic:cNvPicPr>
                  </pic:nvPicPr>
                  <pic:blipFill>
                    <a:blip r:embed="rId8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-141605</wp:posOffset>
            </wp:positionV>
            <wp:extent cx="15875" cy="15875"/>
            <wp:wrapNone/>
            <wp:docPr id="8081" name="Picture 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spect="1" noChangeArrowheads="1"/>
                    </pic:cNvPicPr>
                  </pic:nvPicPr>
                  <pic:blipFill>
                    <a:blip r:embed="rId8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-141605</wp:posOffset>
            </wp:positionV>
            <wp:extent cx="15875" cy="15875"/>
            <wp:wrapNone/>
            <wp:docPr id="8082" name="Picture 8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spect="1" noChangeArrowheads="1"/>
                    </pic:cNvPicPr>
                  </pic:nvPicPr>
                  <pic:blipFill>
                    <a:blip r:embed="rId8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-141605</wp:posOffset>
            </wp:positionV>
            <wp:extent cx="15875" cy="15875"/>
            <wp:wrapNone/>
            <wp:docPr id="8083" name="Picture 8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spect="1" noChangeArrowheads="1"/>
                    </pic:cNvPicPr>
                  </pic:nvPicPr>
                  <pic:blipFill>
                    <a:blip r:embed="rId8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-141605</wp:posOffset>
            </wp:positionV>
            <wp:extent cx="15875" cy="15875"/>
            <wp:wrapNone/>
            <wp:docPr id="8084" name="Picture 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spect="1" noChangeArrowheads="1"/>
                    </pic:cNvPicPr>
                  </pic:nvPicPr>
                  <pic:blipFill>
                    <a:blip r:embed="rId8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-141605</wp:posOffset>
            </wp:positionV>
            <wp:extent cx="15875" cy="15875"/>
            <wp:wrapNone/>
            <wp:docPr id="8085" name="Picture 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spect="1" noChangeArrowheads="1"/>
                    </pic:cNvPicPr>
                  </pic:nvPicPr>
                  <pic:blipFill>
                    <a:blip r:embed="rId8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-141605</wp:posOffset>
            </wp:positionV>
            <wp:extent cx="15875" cy="15875"/>
            <wp:wrapNone/>
            <wp:docPr id="8086" name="Picture 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spect="1" noChangeArrowheads="1"/>
                    </pic:cNvPicPr>
                  </pic:nvPicPr>
                  <pic:blipFill>
                    <a:blip r:embed="rId8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-141605</wp:posOffset>
            </wp:positionV>
            <wp:extent cx="15875" cy="15875"/>
            <wp:wrapNone/>
            <wp:docPr id="8087" name="Picture 8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spect="1" noChangeArrowheads="1"/>
                    </pic:cNvPicPr>
                  </pic:nvPicPr>
                  <pic:blipFill>
                    <a:blip r:embed="rId8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-141605</wp:posOffset>
            </wp:positionV>
            <wp:extent cx="15875" cy="15875"/>
            <wp:wrapNone/>
            <wp:docPr id="8088" name="Picture 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spect="1" noChangeArrowheads="1"/>
                    </pic:cNvPicPr>
                  </pic:nvPicPr>
                  <pic:blipFill>
                    <a:blip r:embed="rId8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-141605</wp:posOffset>
            </wp:positionV>
            <wp:extent cx="15875" cy="15875"/>
            <wp:wrapNone/>
            <wp:docPr id="8089" name="Picture 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spect="1" noChangeArrowheads="1"/>
                    </pic:cNvPicPr>
                  </pic:nvPicPr>
                  <pic:blipFill>
                    <a:blip r:embed="rId8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-141605</wp:posOffset>
            </wp:positionV>
            <wp:extent cx="15875" cy="15875"/>
            <wp:wrapNone/>
            <wp:docPr id="8090" name="Picture 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spect="1" noChangeArrowheads="1"/>
                    </pic:cNvPicPr>
                  </pic:nvPicPr>
                  <pic:blipFill>
                    <a:blip r:embed="rId8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-141605</wp:posOffset>
            </wp:positionV>
            <wp:extent cx="15875" cy="15875"/>
            <wp:wrapNone/>
            <wp:docPr id="8091" name="Picture 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spect="1" noChangeArrowheads="1"/>
                    </pic:cNvPicPr>
                  </pic:nvPicPr>
                  <pic:blipFill>
                    <a:blip r:embed="rId8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-141605</wp:posOffset>
            </wp:positionV>
            <wp:extent cx="15875" cy="15875"/>
            <wp:wrapNone/>
            <wp:docPr id="8092" name="Picture 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spect="1" noChangeArrowheads="1"/>
                    </pic:cNvPicPr>
                  </pic:nvPicPr>
                  <pic:blipFill>
                    <a:blip r:embed="rId8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-141605</wp:posOffset>
            </wp:positionV>
            <wp:extent cx="15875" cy="15875"/>
            <wp:wrapNone/>
            <wp:docPr id="8093" name="Picture 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spect="1" noChangeArrowheads="1"/>
                    </pic:cNvPicPr>
                  </pic:nvPicPr>
                  <pic:blipFill>
                    <a:blip r:embed="rId8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-141605</wp:posOffset>
            </wp:positionV>
            <wp:extent cx="15875" cy="15875"/>
            <wp:wrapNone/>
            <wp:docPr id="8094" name="Picture 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spect="1" noChangeArrowheads="1"/>
                    </pic:cNvPicPr>
                  </pic:nvPicPr>
                  <pic:blipFill>
                    <a:blip r:embed="rId8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-141605</wp:posOffset>
            </wp:positionV>
            <wp:extent cx="15875" cy="15875"/>
            <wp:wrapNone/>
            <wp:docPr id="8095" name="Picture 8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spect="1" noChangeArrowheads="1"/>
                    </pic:cNvPicPr>
                  </pic:nvPicPr>
                  <pic:blipFill>
                    <a:blip r:embed="rId8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-141605</wp:posOffset>
            </wp:positionV>
            <wp:extent cx="15875" cy="15875"/>
            <wp:wrapNone/>
            <wp:docPr id="8096" name="Picture 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spect="1" noChangeArrowheads="1"/>
                    </pic:cNvPicPr>
                  </pic:nvPicPr>
                  <pic:blipFill>
                    <a:blip r:embed="rId8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-141605</wp:posOffset>
            </wp:positionV>
            <wp:extent cx="15875" cy="15875"/>
            <wp:wrapNone/>
            <wp:docPr id="8097" name="Picture 8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spect="1" noChangeArrowheads="1"/>
                    </pic:cNvPicPr>
                  </pic:nvPicPr>
                  <pic:blipFill>
                    <a:blip r:embed="rId8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-141605</wp:posOffset>
            </wp:positionV>
            <wp:extent cx="15875" cy="15875"/>
            <wp:wrapNone/>
            <wp:docPr id="8098" name="Picture 8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spect="1" noChangeArrowheads="1"/>
                    </pic:cNvPicPr>
                  </pic:nvPicPr>
                  <pic:blipFill>
                    <a:blip r:embed="rId8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-141605</wp:posOffset>
            </wp:positionV>
            <wp:extent cx="15875" cy="15875"/>
            <wp:wrapNone/>
            <wp:docPr id="8099" name="Picture 8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spect="1" noChangeArrowheads="1"/>
                    </pic:cNvPicPr>
                  </pic:nvPicPr>
                  <pic:blipFill>
                    <a:blip r:embed="rId8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-141605</wp:posOffset>
            </wp:positionV>
            <wp:extent cx="15875" cy="15875"/>
            <wp:wrapNone/>
            <wp:docPr id="8100" name="Picture 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spect="1" noChangeArrowheads="1"/>
                    </pic:cNvPicPr>
                  </pic:nvPicPr>
                  <pic:blipFill>
                    <a:blip r:embed="rId8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-141605</wp:posOffset>
            </wp:positionV>
            <wp:extent cx="15875" cy="15875"/>
            <wp:wrapNone/>
            <wp:docPr id="8101" name="Picture 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spect="1" noChangeArrowheads="1"/>
                    </pic:cNvPicPr>
                  </pic:nvPicPr>
                  <pic:blipFill>
                    <a:blip r:embed="rId8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-141605</wp:posOffset>
            </wp:positionV>
            <wp:extent cx="15875" cy="15875"/>
            <wp:wrapNone/>
            <wp:docPr id="8102" name="Picture 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spect="1" noChangeArrowheads="1"/>
                    </pic:cNvPicPr>
                  </pic:nvPicPr>
                  <pic:blipFill>
                    <a:blip r:embed="rId8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-141605</wp:posOffset>
            </wp:positionV>
            <wp:extent cx="15875" cy="15875"/>
            <wp:wrapNone/>
            <wp:docPr id="8103" name="Picture 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spect="1" noChangeArrowheads="1"/>
                    </pic:cNvPicPr>
                  </pic:nvPicPr>
                  <pic:blipFill>
                    <a:blip r:embed="rId8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-141605</wp:posOffset>
            </wp:positionV>
            <wp:extent cx="15875" cy="15875"/>
            <wp:wrapNone/>
            <wp:docPr id="8104" name="Picture 8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spect="1" noChangeArrowheads="1"/>
                    </pic:cNvPicPr>
                  </pic:nvPicPr>
                  <pic:blipFill>
                    <a:blip r:embed="rId8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-141605</wp:posOffset>
            </wp:positionV>
            <wp:extent cx="15875" cy="15875"/>
            <wp:wrapNone/>
            <wp:docPr id="8105" name="Picture 8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spect="1" noChangeArrowheads="1"/>
                    </pic:cNvPicPr>
                  </pic:nvPicPr>
                  <pic:blipFill>
                    <a:blip r:embed="rId8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-141605</wp:posOffset>
            </wp:positionV>
            <wp:extent cx="15875" cy="15875"/>
            <wp:wrapNone/>
            <wp:docPr id="8106" name="Picture 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spect="1" noChangeArrowheads="1"/>
                    </pic:cNvPicPr>
                  </pic:nvPicPr>
                  <pic:blipFill>
                    <a:blip r:embed="rId8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3590925" cy="15875"/>
            <wp:wrapNone/>
            <wp:docPr id="8107" name="Picture 8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spect="1" noChangeArrowheads="1"/>
                    </pic:cNvPicPr>
                  </pic:nvPicPr>
                  <pic:blipFill>
                    <a:blip r:embed="rId8114">
                      <a:extLst>
                        <a:ext uri="{28A0092B-C50C-407E-A947-70E740481C1C}"/>
                      </a:extLst>
                    </a:blip>
                    <a:srcRect/>
                    <a:stretch>
                      <a:fillRect/>
                    </a:stretch>
                  </pic:blipFill>
                  <pic:spPr bwMode="auto">
                    <a:xfrm>
                      <a:off x="0" y="0"/>
                      <a:ext cx="359092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-268605</wp:posOffset>
            </wp:positionV>
            <wp:extent cx="15875" cy="15875"/>
            <wp:wrapNone/>
            <wp:docPr id="8108" name="Picture 8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spect="1" noChangeArrowheads="1"/>
                    </pic:cNvPicPr>
                  </pic:nvPicPr>
                  <pic:blipFill>
                    <a:blip r:embed="rId8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-268605</wp:posOffset>
            </wp:positionV>
            <wp:extent cx="15875" cy="15875"/>
            <wp:wrapNone/>
            <wp:docPr id="8109" name="Picture 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spect="1" noChangeArrowheads="1"/>
                    </pic:cNvPicPr>
                  </pic:nvPicPr>
                  <pic:blipFill>
                    <a:blip r:embed="rId8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-268605</wp:posOffset>
            </wp:positionV>
            <wp:extent cx="15875" cy="15875"/>
            <wp:wrapNone/>
            <wp:docPr id="8110" name="Picture 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spect="1" noChangeArrowheads="1"/>
                    </pic:cNvPicPr>
                  </pic:nvPicPr>
                  <pic:blipFill>
                    <a:blip r:embed="rId8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-268605</wp:posOffset>
            </wp:positionV>
            <wp:extent cx="15875" cy="15875"/>
            <wp:wrapNone/>
            <wp:docPr id="8111" name="Picture 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spect="1" noChangeArrowheads="1"/>
                    </pic:cNvPicPr>
                  </pic:nvPicPr>
                  <pic:blipFill>
                    <a:blip r:embed="rId8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-268605</wp:posOffset>
            </wp:positionV>
            <wp:extent cx="15875" cy="15875"/>
            <wp:wrapNone/>
            <wp:docPr id="8112" name="Picture 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spect="1" noChangeArrowheads="1"/>
                    </pic:cNvPicPr>
                  </pic:nvPicPr>
                  <pic:blipFill>
                    <a:blip r:embed="rId8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-268605</wp:posOffset>
            </wp:positionV>
            <wp:extent cx="15875" cy="15875"/>
            <wp:wrapNone/>
            <wp:docPr id="8113" name="Picture 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spect="1" noChangeArrowheads="1"/>
                    </pic:cNvPicPr>
                  </pic:nvPicPr>
                  <pic:blipFill>
                    <a:blip r:embed="rId8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-268605</wp:posOffset>
            </wp:positionV>
            <wp:extent cx="15875" cy="15875"/>
            <wp:wrapNone/>
            <wp:docPr id="8114" name="Picture 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spect="1" noChangeArrowheads="1"/>
                    </pic:cNvPicPr>
                  </pic:nvPicPr>
                  <pic:blipFill>
                    <a:blip r:embed="rId8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-268605</wp:posOffset>
            </wp:positionV>
            <wp:extent cx="15875" cy="15875"/>
            <wp:wrapNone/>
            <wp:docPr id="8115" name="Picture 8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spect="1" noChangeArrowheads="1"/>
                    </pic:cNvPicPr>
                  </pic:nvPicPr>
                  <pic:blipFill>
                    <a:blip r:embed="rId8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-268605</wp:posOffset>
            </wp:positionV>
            <wp:extent cx="15875" cy="15875"/>
            <wp:wrapNone/>
            <wp:docPr id="8116" name="Picture 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spect="1" noChangeArrowheads="1"/>
                    </pic:cNvPicPr>
                  </pic:nvPicPr>
                  <pic:blipFill>
                    <a:blip r:embed="rId8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-268605</wp:posOffset>
            </wp:positionV>
            <wp:extent cx="15875" cy="15875"/>
            <wp:wrapNone/>
            <wp:docPr id="8117" name="Picture 8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spect="1" noChangeArrowheads="1"/>
                    </pic:cNvPicPr>
                  </pic:nvPicPr>
                  <pic:blipFill>
                    <a:blip r:embed="rId8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-268605</wp:posOffset>
            </wp:positionV>
            <wp:extent cx="15875" cy="15875"/>
            <wp:wrapNone/>
            <wp:docPr id="8118" name="Picture 8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spect="1" noChangeArrowheads="1"/>
                    </pic:cNvPicPr>
                  </pic:nvPicPr>
                  <pic:blipFill>
                    <a:blip r:embed="rId8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-268605</wp:posOffset>
            </wp:positionV>
            <wp:extent cx="15875" cy="15875"/>
            <wp:wrapNone/>
            <wp:docPr id="8119" name="Picture 8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spect="1" noChangeArrowheads="1"/>
                    </pic:cNvPicPr>
                  </pic:nvPicPr>
                  <pic:blipFill>
                    <a:blip r:embed="rId8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-268605</wp:posOffset>
            </wp:positionV>
            <wp:extent cx="15875" cy="15875"/>
            <wp:wrapNone/>
            <wp:docPr id="8120" name="Picture 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spect="1" noChangeArrowheads="1"/>
                    </pic:cNvPicPr>
                  </pic:nvPicPr>
                  <pic:blipFill>
                    <a:blip r:embed="rId8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-268605</wp:posOffset>
            </wp:positionV>
            <wp:extent cx="15875" cy="15875"/>
            <wp:wrapNone/>
            <wp:docPr id="8121" name="Picture 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spect="1" noChangeArrowheads="1"/>
                    </pic:cNvPicPr>
                  </pic:nvPicPr>
                  <pic:blipFill>
                    <a:blip r:embed="rId8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-268605</wp:posOffset>
            </wp:positionV>
            <wp:extent cx="15875" cy="15875"/>
            <wp:wrapNone/>
            <wp:docPr id="8122" name="Picture 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spect="1" noChangeArrowheads="1"/>
                    </pic:cNvPicPr>
                  </pic:nvPicPr>
                  <pic:blipFill>
                    <a:blip r:embed="rId8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-268605</wp:posOffset>
            </wp:positionV>
            <wp:extent cx="15875" cy="15875"/>
            <wp:wrapNone/>
            <wp:docPr id="8123" name="Picture 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spect="1" noChangeArrowheads="1"/>
                    </pic:cNvPicPr>
                  </pic:nvPicPr>
                  <pic:blipFill>
                    <a:blip r:embed="rId8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-268605</wp:posOffset>
            </wp:positionV>
            <wp:extent cx="15875" cy="15875"/>
            <wp:wrapNone/>
            <wp:docPr id="8124" name="Picture 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spect="1" noChangeArrowheads="1"/>
                    </pic:cNvPicPr>
                  </pic:nvPicPr>
                  <pic:blipFill>
                    <a:blip r:embed="rId8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-268605</wp:posOffset>
            </wp:positionV>
            <wp:extent cx="15875" cy="15875"/>
            <wp:wrapNone/>
            <wp:docPr id="8125" name="Picture 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spect="1" noChangeArrowheads="1"/>
                    </pic:cNvPicPr>
                  </pic:nvPicPr>
                  <pic:blipFill>
                    <a:blip r:embed="rId8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-268605</wp:posOffset>
            </wp:positionV>
            <wp:extent cx="15875" cy="15875"/>
            <wp:wrapNone/>
            <wp:docPr id="8126" name="Picture 8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spect="1" noChangeArrowheads="1"/>
                    </pic:cNvPicPr>
                  </pic:nvPicPr>
                  <pic:blipFill>
                    <a:blip r:embed="rId8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-268605</wp:posOffset>
            </wp:positionV>
            <wp:extent cx="15875" cy="15875"/>
            <wp:wrapNone/>
            <wp:docPr id="8127" name="Picture 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spect="1" noChangeArrowheads="1"/>
                    </pic:cNvPicPr>
                  </pic:nvPicPr>
                  <pic:blipFill>
                    <a:blip r:embed="rId8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-268605</wp:posOffset>
            </wp:positionV>
            <wp:extent cx="15875" cy="15875"/>
            <wp:wrapNone/>
            <wp:docPr id="8128" name="Picture 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spect="1" noChangeArrowheads="1"/>
                    </pic:cNvPicPr>
                  </pic:nvPicPr>
                  <pic:blipFill>
                    <a:blip r:embed="rId8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-268605</wp:posOffset>
            </wp:positionV>
            <wp:extent cx="15875" cy="15875"/>
            <wp:wrapNone/>
            <wp:docPr id="8129" name="Picture 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spect="1" noChangeArrowheads="1"/>
                    </pic:cNvPicPr>
                  </pic:nvPicPr>
                  <pic:blipFill>
                    <a:blip r:embed="rId8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-268605</wp:posOffset>
            </wp:positionV>
            <wp:extent cx="15875" cy="15875"/>
            <wp:wrapNone/>
            <wp:docPr id="8130" name="Picture 8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spect="1" noChangeArrowheads="1"/>
                    </pic:cNvPicPr>
                  </pic:nvPicPr>
                  <pic:blipFill>
                    <a:blip r:embed="rId8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-268605</wp:posOffset>
            </wp:positionV>
            <wp:extent cx="15875" cy="15875"/>
            <wp:wrapNone/>
            <wp:docPr id="8131" name="Picture 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spect="1" noChangeArrowheads="1"/>
                    </pic:cNvPicPr>
                  </pic:nvPicPr>
                  <pic:blipFill>
                    <a:blip r:embed="rId8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-268605</wp:posOffset>
            </wp:positionV>
            <wp:extent cx="15875" cy="15875"/>
            <wp:wrapNone/>
            <wp:docPr id="8132" name="Picture 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spect="1" noChangeArrowheads="1"/>
                    </pic:cNvPicPr>
                  </pic:nvPicPr>
                  <pic:blipFill>
                    <a:blip r:embed="rId8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-268605</wp:posOffset>
            </wp:positionV>
            <wp:extent cx="15875" cy="15875"/>
            <wp:wrapNone/>
            <wp:docPr id="8133" name="Picture 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spect="1" noChangeArrowheads="1"/>
                    </pic:cNvPicPr>
                  </pic:nvPicPr>
                  <pic:blipFill>
                    <a:blip r:embed="rId8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-268605</wp:posOffset>
            </wp:positionV>
            <wp:extent cx="15875" cy="15875"/>
            <wp:wrapNone/>
            <wp:docPr id="8134" name="Picture 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spect="1" noChangeArrowheads="1"/>
                    </pic:cNvPicPr>
                  </pic:nvPicPr>
                  <pic:blipFill>
                    <a:blip r:embed="rId8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-268605</wp:posOffset>
            </wp:positionV>
            <wp:extent cx="15875" cy="15875"/>
            <wp:wrapNone/>
            <wp:docPr id="8135" name="Picture 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spect="1" noChangeArrowheads="1"/>
                    </pic:cNvPicPr>
                  </pic:nvPicPr>
                  <pic:blipFill>
                    <a:blip r:embed="rId8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-268605</wp:posOffset>
            </wp:positionV>
            <wp:extent cx="15875" cy="15875"/>
            <wp:wrapNone/>
            <wp:docPr id="8136" name="Picture 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spect="1" noChangeArrowheads="1"/>
                    </pic:cNvPicPr>
                  </pic:nvPicPr>
                  <pic:blipFill>
                    <a:blip r:embed="rId8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-268605</wp:posOffset>
            </wp:positionV>
            <wp:extent cx="15875" cy="15875"/>
            <wp:wrapNone/>
            <wp:docPr id="8137" name="Picture 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spect="1" noChangeArrowheads="1"/>
                    </pic:cNvPicPr>
                  </pic:nvPicPr>
                  <pic:blipFill>
                    <a:blip r:embed="rId8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-268605</wp:posOffset>
            </wp:positionV>
            <wp:extent cx="15875" cy="15875"/>
            <wp:wrapNone/>
            <wp:docPr id="8138" name="Picture 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spect="1" noChangeArrowheads="1"/>
                    </pic:cNvPicPr>
                  </pic:nvPicPr>
                  <pic:blipFill>
                    <a:blip r:embed="rId8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-268605</wp:posOffset>
            </wp:positionV>
            <wp:extent cx="15875" cy="15875"/>
            <wp:wrapNone/>
            <wp:docPr id="8139" name="Picture 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spect="1" noChangeArrowheads="1"/>
                    </pic:cNvPicPr>
                  </pic:nvPicPr>
                  <pic:blipFill>
                    <a:blip r:embed="rId8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-268605</wp:posOffset>
            </wp:positionV>
            <wp:extent cx="15875" cy="15875"/>
            <wp:wrapNone/>
            <wp:docPr id="8140" name="Picture 8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spect="1" noChangeArrowheads="1"/>
                    </pic:cNvPicPr>
                  </pic:nvPicPr>
                  <pic:blipFill>
                    <a:blip r:embed="rId8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-268605</wp:posOffset>
            </wp:positionV>
            <wp:extent cx="15875" cy="15875"/>
            <wp:wrapNone/>
            <wp:docPr id="8141" name="Picture 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spect="1" noChangeArrowheads="1"/>
                    </pic:cNvPicPr>
                  </pic:nvPicPr>
                  <pic:blipFill>
                    <a:blip r:embed="rId8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-268605</wp:posOffset>
            </wp:positionV>
            <wp:extent cx="15875" cy="15875"/>
            <wp:wrapNone/>
            <wp:docPr id="8142" name="Picture 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spect="1" noChangeArrowheads="1"/>
                    </pic:cNvPicPr>
                  </pic:nvPicPr>
                  <pic:blipFill>
                    <a:blip r:embed="rId8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-268605</wp:posOffset>
            </wp:positionV>
            <wp:extent cx="15875" cy="15875"/>
            <wp:wrapNone/>
            <wp:docPr id="8143" name="Picture 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spect="1" noChangeArrowheads="1"/>
                    </pic:cNvPicPr>
                  </pic:nvPicPr>
                  <pic:blipFill>
                    <a:blip r:embed="rId8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-268605</wp:posOffset>
            </wp:positionV>
            <wp:extent cx="15875" cy="15875"/>
            <wp:wrapNone/>
            <wp:docPr id="8144" name="Picture 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spect="1" noChangeArrowheads="1"/>
                    </pic:cNvPicPr>
                  </pic:nvPicPr>
                  <pic:blipFill>
                    <a:blip r:embed="rId8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-268605</wp:posOffset>
            </wp:positionV>
            <wp:extent cx="15875" cy="15875"/>
            <wp:wrapNone/>
            <wp:docPr id="8145" name="Picture 8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spect="1" noChangeArrowheads="1"/>
                    </pic:cNvPicPr>
                  </pic:nvPicPr>
                  <pic:blipFill>
                    <a:blip r:embed="rId8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-268605</wp:posOffset>
            </wp:positionV>
            <wp:extent cx="15875" cy="15875"/>
            <wp:wrapNone/>
            <wp:docPr id="8146" name="Picture 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spect="1" noChangeArrowheads="1"/>
                    </pic:cNvPicPr>
                  </pic:nvPicPr>
                  <pic:blipFill>
                    <a:blip r:embed="rId8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-268605</wp:posOffset>
            </wp:positionV>
            <wp:extent cx="15875" cy="15875"/>
            <wp:wrapNone/>
            <wp:docPr id="8147" name="Picture 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spect="1" noChangeArrowheads="1"/>
                    </pic:cNvPicPr>
                  </pic:nvPicPr>
                  <pic:blipFill>
                    <a:blip r:embed="rId8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-268605</wp:posOffset>
            </wp:positionV>
            <wp:extent cx="15875" cy="15875"/>
            <wp:wrapNone/>
            <wp:docPr id="8148" name="Picture 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spect="1" noChangeArrowheads="1"/>
                    </pic:cNvPicPr>
                  </pic:nvPicPr>
                  <pic:blipFill>
                    <a:blip r:embed="rId8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-268605</wp:posOffset>
            </wp:positionV>
            <wp:extent cx="15875" cy="15875"/>
            <wp:wrapNone/>
            <wp:docPr id="8149" name="Picture 8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spect="1" noChangeArrowheads="1"/>
                    </pic:cNvPicPr>
                  </pic:nvPicPr>
                  <pic:blipFill>
                    <a:blip r:embed="rId8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-268605</wp:posOffset>
            </wp:positionV>
            <wp:extent cx="15875" cy="15875"/>
            <wp:wrapNone/>
            <wp:docPr id="8150" name="Picture 8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spect="1" noChangeArrowheads="1"/>
                    </pic:cNvPicPr>
                  </pic:nvPicPr>
                  <pic:blipFill>
                    <a:blip r:embed="rId8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-268605</wp:posOffset>
            </wp:positionV>
            <wp:extent cx="15875" cy="15875"/>
            <wp:wrapNone/>
            <wp:docPr id="8151" name="Picture 8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spect="1" noChangeArrowheads="1"/>
                    </pic:cNvPicPr>
                  </pic:nvPicPr>
                  <pic:blipFill>
                    <a:blip r:embed="rId8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-268605</wp:posOffset>
            </wp:positionV>
            <wp:extent cx="15875" cy="15875"/>
            <wp:wrapNone/>
            <wp:docPr id="8152" name="Picture 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spect="1" noChangeArrowheads="1"/>
                    </pic:cNvPicPr>
                  </pic:nvPicPr>
                  <pic:blipFill>
                    <a:blip r:embed="rId8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-268605</wp:posOffset>
            </wp:positionV>
            <wp:extent cx="15875" cy="15875"/>
            <wp:wrapNone/>
            <wp:docPr id="8153" name="Picture 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spect="1" noChangeArrowheads="1"/>
                    </pic:cNvPicPr>
                  </pic:nvPicPr>
                  <pic:blipFill>
                    <a:blip r:embed="rId8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-268605</wp:posOffset>
            </wp:positionV>
            <wp:extent cx="15875" cy="15875"/>
            <wp:wrapNone/>
            <wp:docPr id="8154" name="Picture 8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spect="1" noChangeArrowheads="1"/>
                    </pic:cNvPicPr>
                  </pic:nvPicPr>
                  <pic:blipFill>
                    <a:blip r:embed="rId8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-268605</wp:posOffset>
            </wp:positionV>
            <wp:extent cx="15875" cy="15875"/>
            <wp:wrapNone/>
            <wp:docPr id="8155" name="Picture 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spect="1" noChangeArrowheads="1"/>
                    </pic:cNvPicPr>
                  </pic:nvPicPr>
                  <pic:blipFill>
                    <a:blip r:embed="rId8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-268605</wp:posOffset>
            </wp:positionV>
            <wp:extent cx="15875" cy="15875"/>
            <wp:wrapNone/>
            <wp:docPr id="8156" name="Picture 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spect="1" noChangeArrowheads="1"/>
                    </pic:cNvPicPr>
                  </pic:nvPicPr>
                  <pic:blipFill>
                    <a:blip r:embed="rId8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-268605</wp:posOffset>
            </wp:positionV>
            <wp:extent cx="15875" cy="15875"/>
            <wp:wrapNone/>
            <wp:docPr id="8157" name="Picture 8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spect="1" noChangeArrowheads="1"/>
                    </pic:cNvPicPr>
                  </pic:nvPicPr>
                  <pic:blipFill>
                    <a:blip r:embed="rId8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-268605</wp:posOffset>
            </wp:positionV>
            <wp:extent cx="15875" cy="15875"/>
            <wp:wrapNone/>
            <wp:docPr id="8158" name="Picture 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spect="1" noChangeArrowheads="1"/>
                    </pic:cNvPicPr>
                  </pic:nvPicPr>
                  <pic:blipFill>
                    <a:blip r:embed="rId8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-268605</wp:posOffset>
            </wp:positionV>
            <wp:extent cx="15875" cy="15875"/>
            <wp:wrapNone/>
            <wp:docPr id="8159" name="Picture 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spect="1" noChangeArrowheads="1"/>
                    </pic:cNvPicPr>
                  </pic:nvPicPr>
                  <pic:blipFill>
                    <a:blip r:embed="rId8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-268605</wp:posOffset>
            </wp:positionV>
            <wp:extent cx="15875" cy="15875"/>
            <wp:wrapNone/>
            <wp:docPr id="8160" name="Picture 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spect="1" noChangeArrowheads="1"/>
                    </pic:cNvPicPr>
                  </pic:nvPicPr>
                  <pic:blipFill>
                    <a:blip r:embed="rId8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-268605</wp:posOffset>
            </wp:positionV>
            <wp:extent cx="15875" cy="15875"/>
            <wp:wrapNone/>
            <wp:docPr id="8161" name="Picture 8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spect="1" noChangeArrowheads="1"/>
                    </pic:cNvPicPr>
                  </pic:nvPicPr>
                  <pic:blipFill>
                    <a:blip r:embed="rId8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-268605</wp:posOffset>
            </wp:positionV>
            <wp:extent cx="15875" cy="15875"/>
            <wp:wrapNone/>
            <wp:docPr id="8162" name="Picture 8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spect="1" noChangeArrowheads="1"/>
                    </pic:cNvPicPr>
                  </pic:nvPicPr>
                  <pic:blipFill>
                    <a:blip r:embed="rId8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-268605</wp:posOffset>
            </wp:positionV>
            <wp:extent cx="15875" cy="15875"/>
            <wp:wrapNone/>
            <wp:docPr id="8163" name="Picture 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spect="1" noChangeArrowheads="1"/>
                    </pic:cNvPicPr>
                  </pic:nvPicPr>
                  <pic:blipFill>
                    <a:blip r:embed="rId8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-268605</wp:posOffset>
            </wp:positionV>
            <wp:extent cx="15875" cy="15875"/>
            <wp:wrapNone/>
            <wp:docPr id="8164" name="Picture 8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spect="1" noChangeArrowheads="1"/>
                    </pic:cNvPicPr>
                  </pic:nvPicPr>
                  <pic:blipFill>
                    <a:blip r:embed="rId8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-268605</wp:posOffset>
            </wp:positionV>
            <wp:extent cx="15875" cy="15875"/>
            <wp:wrapNone/>
            <wp:docPr id="8165" name="Picture 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spect="1" noChangeArrowheads="1"/>
                    </pic:cNvPicPr>
                  </pic:nvPicPr>
                  <pic:blipFill>
                    <a:blip r:embed="rId8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-268605</wp:posOffset>
            </wp:positionV>
            <wp:extent cx="15875" cy="15875"/>
            <wp:wrapNone/>
            <wp:docPr id="8166" name="Picture 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spect="1" noChangeArrowheads="1"/>
                    </pic:cNvPicPr>
                  </pic:nvPicPr>
                  <pic:blipFill>
                    <a:blip r:embed="rId8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-268605</wp:posOffset>
            </wp:positionV>
            <wp:extent cx="15875" cy="15875"/>
            <wp:wrapNone/>
            <wp:docPr id="8167" name="Picture 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spect="1" noChangeArrowheads="1"/>
                    </pic:cNvPicPr>
                  </pic:nvPicPr>
                  <pic:blipFill>
                    <a:blip r:embed="rId8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-268605</wp:posOffset>
            </wp:positionV>
            <wp:extent cx="15875" cy="15875"/>
            <wp:wrapNone/>
            <wp:docPr id="8168" name="Picture 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spect="1" noChangeArrowheads="1"/>
                    </pic:cNvPicPr>
                  </pic:nvPicPr>
                  <pic:blipFill>
                    <a:blip r:embed="rId8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-268605</wp:posOffset>
            </wp:positionV>
            <wp:extent cx="15875" cy="15875"/>
            <wp:wrapNone/>
            <wp:docPr id="8169" name="Picture 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spect="1" noChangeArrowheads="1"/>
                    </pic:cNvPicPr>
                  </pic:nvPicPr>
                  <pic:blipFill>
                    <a:blip r:embed="rId8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-268605</wp:posOffset>
            </wp:positionV>
            <wp:extent cx="15875" cy="15875"/>
            <wp:wrapNone/>
            <wp:docPr id="8170" name="Picture 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spect="1" noChangeArrowheads="1"/>
                    </pic:cNvPicPr>
                  </pic:nvPicPr>
                  <pic:blipFill>
                    <a:blip r:embed="rId8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-268605</wp:posOffset>
            </wp:positionV>
            <wp:extent cx="15875" cy="15875"/>
            <wp:wrapNone/>
            <wp:docPr id="8171" name="Picture 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spect="1" noChangeArrowheads="1"/>
                    </pic:cNvPicPr>
                  </pic:nvPicPr>
                  <pic:blipFill>
                    <a:blip r:embed="rId8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-268605</wp:posOffset>
            </wp:positionV>
            <wp:extent cx="15875" cy="15875"/>
            <wp:wrapNone/>
            <wp:docPr id="8172" name="Picture 8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spect="1" noChangeArrowheads="1"/>
                    </pic:cNvPicPr>
                  </pic:nvPicPr>
                  <pic:blipFill>
                    <a:blip r:embed="rId8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-268605</wp:posOffset>
            </wp:positionV>
            <wp:extent cx="15875" cy="15875"/>
            <wp:wrapNone/>
            <wp:docPr id="8173" name="Picture 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spect="1" noChangeArrowheads="1"/>
                    </pic:cNvPicPr>
                  </pic:nvPicPr>
                  <pic:blipFill>
                    <a:blip r:embed="rId8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-268605</wp:posOffset>
            </wp:positionV>
            <wp:extent cx="15875" cy="15875"/>
            <wp:wrapNone/>
            <wp:docPr id="8174" name="Picture 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spect="1" noChangeArrowheads="1"/>
                    </pic:cNvPicPr>
                  </pic:nvPicPr>
                  <pic:blipFill>
                    <a:blip r:embed="rId8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-268605</wp:posOffset>
            </wp:positionV>
            <wp:extent cx="15875" cy="15875"/>
            <wp:wrapNone/>
            <wp:docPr id="8175" name="Picture 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spect="1" noChangeArrowheads="1"/>
                    </pic:cNvPicPr>
                  </pic:nvPicPr>
                  <pic:blipFill>
                    <a:blip r:embed="rId8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-268605</wp:posOffset>
            </wp:positionV>
            <wp:extent cx="15875" cy="15875"/>
            <wp:wrapNone/>
            <wp:docPr id="8176" name="Picture 8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spect="1" noChangeArrowheads="1"/>
                    </pic:cNvPicPr>
                  </pic:nvPicPr>
                  <pic:blipFill>
                    <a:blip r:embed="rId8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-268605</wp:posOffset>
            </wp:positionV>
            <wp:extent cx="15875" cy="15875"/>
            <wp:wrapNone/>
            <wp:docPr id="8177" name="Picture 8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spect="1" noChangeArrowheads="1"/>
                    </pic:cNvPicPr>
                  </pic:nvPicPr>
                  <pic:blipFill>
                    <a:blip r:embed="rId8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-268605</wp:posOffset>
            </wp:positionV>
            <wp:extent cx="15875" cy="15875"/>
            <wp:wrapNone/>
            <wp:docPr id="8178" name="Picture 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spect="1" noChangeArrowheads="1"/>
                    </pic:cNvPicPr>
                  </pic:nvPicPr>
                  <pic:blipFill>
                    <a:blip r:embed="rId8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-268605</wp:posOffset>
            </wp:positionV>
            <wp:extent cx="15875" cy="15875"/>
            <wp:wrapNone/>
            <wp:docPr id="8179" name="Picture 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spect="1" noChangeArrowheads="1"/>
                    </pic:cNvPicPr>
                  </pic:nvPicPr>
                  <pic:blipFill>
                    <a:blip r:embed="rId8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-268605</wp:posOffset>
            </wp:positionV>
            <wp:extent cx="15875" cy="15875"/>
            <wp:wrapNone/>
            <wp:docPr id="8180" name="Picture 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spect="1" noChangeArrowheads="1"/>
                    </pic:cNvPicPr>
                  </pic:nvPicPr>
                  <pic:blipFill>
                    <a:blip r:embed="rId8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-268605</wp:posOffset>
            </wp:positionV>
            <wp:extent cx="15875" cy="15875"/>
            <wp:wrapNone/>
            <wp:docPr id="8181" name="Picture 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spect="1" noChangeArrowheads="1"/>
                    </pic:cNvPicPr>
                  </pic:nvPicPr>
                  <pic:blipFill>
                    <a:blip r:embed="rId8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-268605</wp:posOffset>
            </wp:positionV>
            <wp:extent cx="15875" cy="15875"/>
            <wp:wrapNone/>
            <wp:docPr id="8182" name="Picture 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spect="1" noChangeArrowheads="1"/>
                    </pic:cNvPicPr>
                  </pic:nvPicPr>
                  <pic:blipFill>
                    <a:blip r:embed="rId8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-268605</wp:posOffset>
            </wp:positionV>
            <wp:extent cx="15875" cy="15875"/>
            <wp:wrapNone/>
            <wp:docPr id="8183" name="Picture 8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spect="1" noChangeArrowheads="1"/>
                    </pic:cNvPicPr>
                  </pic:nvPicPr>
                  <pic:blipFill>
                    <a:blip r:embed="rId8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-268605</wp:posOffset>
            </wp:positionV>
            <wp:extent cx="15875" cy="15875"/>
            <wp:wrapNone/>
            <wp:docPr id="8184" name="Picture 8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spect="1" noChangeArrowheads="1"/>
                    </pic:cNvPicPr>
                  </pic:nvPicPr>
                  <pic:blipFill>
                    <a:blip r:embed="rId8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-268605</wp:posOffset>
            </wp:positionV>
            <wp:extent cx="15875" cy="15875"/>
            <wp:wrapNone/>
            <wp:docPr id="8185" name="Picture 8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spect="1" noChangeArrowheads="1"/>
                    </pic:cNvPicPr>
                  </pic:nvPicPr>
                  <pic:blipFill>
                    <a:blip r:embed="rId8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-268605</wp:posOffset>
            </wp:positionV>
            <wp:extent cx="15875" cy="15875"/>
            <wp:wrapNone/>
            <wp:docPr id="8186" name="Picture 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spect="1" noChangeArrowheads="1"/>
                    </pic:cNvPicPr>
                  </pic:nvPicPr>
                  <pic:blipFill>
                    <a:blip r:embed="rId8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-268605</wp:posOffset>
            </wp:positionV>
            <wp:extent cx="15875" cy="15875"/>
            <wp:wrapNone/>
            <wp:docPr id="8187" name="Picture 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spect="1" noChangeArrowheads="1"/>
                    </pic:cNvPicPr>
                  </pic:nvPicPr>
                  <pic:blipFill>
                    <a:blip r:embed="rId8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-268605</wp:posOffset>
            </wp:positionV>
            <wp:extent cx="15875" cy="15875"/>
            <wp:wrapNone/>
            <wp:docPr id="8188" name="Picture 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spect="1" noChangeArrowheads="1"/>
                    </pic:cNvPicPr>
                  </pic:nvPicPr>
                  <pic:blipFill>
                    <a:blip r:embed="rId8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-268605</wp:posOffset>
            </wp:positionV>
            <wp:extent cx="15875" cy="15875"/>
            <wp:wrapNone/>
            <wp:docPr id="8189" name="Picture 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spect="1" noChangeArrowheads="1"/>
                    </pic:cNvPicPr>
                  </pic:nvPicPr>
                  <pic:blipFill>
                    <a:blip r:embed="rId8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-268605</wp:posOffset>
            </wp:positionV>
            <wp:extent cx="15875" cy="15875"/>
            <wp:wrapNone/>
            <wp:docPr id="8190" name="Picture 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spect="1" noChangeArrowheads="1"/>
                    </pic:cNvPicPr>
                  </pic:nvPicPr>
                  <pic:blipFill>
                    <a:blip r:embed="rId8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-268605</wp:posOffset>
            </wp:positionV>
            <wp:extent cx="15875" cy="15875"/>
            <wp:wrapNone/>
            <wp:docPr id="8191" name="Picture 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spect="1" noChangeArrowheads="1"/>
                    </pic:cNvPicPr>
                  </pic:nvPicPr>
                  <pic:blipFill>
                    <a:blip r:embed="rId8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-268605</wp:posOffset>
            </wp:positionV>
            <wp:extent cx="15875" cy="15875"/>
            <wp:wrapNone/>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spect="1" noChangeArrowheads="1"/>
                    </pic:cNvPicPr>
                  </pic:nvPicPr>
                  <pic:blipFill>
                    <a:blip r:embed="rId8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-268605</wp:posOffset>
            </wp:positionV>
            <wp:extent cx="15875" cy="15875"/>
            <wp:wrapNone/>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spect="1" noChangeArrowheads="1"/>
                    </pic:cNvPicPr>
                  </pic:nvPicPr>
                  <pic:blipFill>
                    <a:blip r:embed="rId8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-268605</wp:posOffset>
            </wp:positionV>
            <wp:extent cx="15875" cy="15875"/>
            <wp:wrapNone/>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spect="1" noChangeArrowheads="1"/>
                    </pic:cNvPicPr>
                  </pic:nvPicPr>
                  <pic:blipFill>
                    <a:blip r:embed="rId8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-268605</wp:posOffset>
            </wp:positionV>
            <wp:extent cx="15875" cy="15875"/>
            <wp:wrapNone/>
            <wp:docPr id="8195" name="Picture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spect="1" noChangeArrowheads="1"/>
                    </pic:cNvPicPr>
                  </pic:nvPicPr>
                  <pic:blipFill>
                    <a:blip r:embed="rId8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-268605</wp:posOffset>
            </wp:positionV>
            <wp:extent cx="15875" cy="15875"/>
            <wp:wrapNone/>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spect="1" noChangeArrowheads="1"/>
                    </pic:cNvPicPr>
                  </pic:nvPicPr>
                  <pic:blipFill>
                    <a:blip r:embed="rId8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-268605</wp:posOffset>
            </wp:positionV>
            <wp:extent cx="15875" cy="15875"/>
            <wp:wrapNone/>
            <wp:docPr id="8197" name="Picture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spect="1" noChangeArrowheads="1"/>
                    </pic:cNvPicPr>
                  </pic:nvPicPr>
                  <pic:blipFill>
                    <a:blip r:embed="rId8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-268605</wp:posOffset>
            </wp:positionV>
            <wp:extent cx="15875" cy="15875"/>
            <wp:wrapNone/>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spect="1" noChangeArrowheads="1"/>
                    </pic:cNvPicPr>
                  </pic:nvPicPr>
                  <pic:blipFill>
                    <a:blip r:embed="rId8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-268605</wp:posOffset>
            </wp:positionV>
            <wp:extent cx="15875" cy="15875"/>
            <wp:wrapNone/>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spect="1" noChangeArrowheads="1"/>
                    </pic:cNvPicPr>
                  </pic:nvPicPr>
                  <pic:blipFill>
                    <a:blip r:embed="rId8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-268605</wp:posOffset>
            </wp:positionV>
            <wp:extent cx="15875" cy="15875"/>
            <wp:wrapNone/>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spect="1" noChangeArrowheads="1"/>
                    </pic:cNvPicPr>
                  </pic:nvPicPr>
                  <pic:blipFill>
                    <a:blip r:embed="rId8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-268605</wp:posOffset>
            </wp:positionV>
            <wp:extent cx="15875" cy="15875"/>
            <wp:wrapNone/>
            <wp:docPr id="8201" name="Picture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spect="1" noChangeArrowheads="1"/>
                    </pic:cNvPicPr>
                  </pic:nvPicPr>
                  <pic:blipFill>
                    <a:blip r:embed="rId8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-268605</wp:posOffset>
            </wp:positionV>
            <wp:extent cx="15875" cy="15875"/>
            <wp:wrapNone/>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spect="1" noChangeArrowheads="1"/>
                    </pic:cNvPicPr>
                  </pic:nvPicPr>
                  <pic:blipFill>
                    <a:blip r:embed="rId8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-268605</wp:posOffset>
            </wp:positionV>
            <wp:extent cx="15875" cy="15875"/>
            <wp:wrapNone/>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spect="1" noChangeArrowheads="1"/>
                    </pic:cNvPicPr>
                  </pic:nvPicPr>
                  <pic:blipFill>
                    <a:blip r:embed="rId8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-268605</wp:posOffset>
            </wp:positionV>
            <wp:extent cx="15875" cy="15875"/>
            <wp:wrapNone/>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spect="1" noChangeArrowheads="1"/>
                    </pic:cNvPicPr>
                  </pic:nvPicPr>
                  <pic:blipFill>
                    <a:blip r:embed="rId8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-268605</wp:posOffset>
            </wp:positionV>
            <wp:extent cx="15875" cy="15875"/>
            <wp:wrapNone/>
            <wp:docPr id="8205" name="Picture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spect="1" noChangeArrowheads="1"/>
                    </pic:cNvPicPr>
                  </pic:nvPicPr>
                  <pic:blipFill>
                    <a:blip r:embed="rId8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-268605</wp:posOffset>
            </wp:positionV>
            <wp:extent cx="15875" cy="15875"/>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spect="1" noChangeArrowheads="1"/>
                    </pic:cNvPicPr>
                  </pic:nvPicPr>
                  <pic:blipFill>
                    <a:blip r:embed="rId8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-268605</wp:posOffset>
            </wp:positionV>
            <wp:extent cx="15875" cy="15875"/>
            <wp:wrapNone/>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spect="1" noChangeArrowheads="1"/>
                    </pic:cNvPicPr>
                  </pic:nvPicPr>
                  <pic:blipFill>
                    <a:blip r:embed="rId8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-268605</wp:posOffset>
            </wp:positionV>
            <wp:extent cx="15875" cy="15875"/>
            <wp:wrapNone/>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spect="1" noChangeArrowheads="1"/>
                    </pic:cNvPicPr>
                  </pic:nvPicPr>
                  <pic:blipFill>
                    <a:blip r:embed="rId8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-268605</wp:posOffset>
            </wp:positionV>
            <wp:extent cx="15875" cy="15875"/>
            <wp:wrapNone/>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spect="1" noChangeArrowheads="1"/>
                    </pic:cNvPicPr>
                  </pic:nvPicPr>
                  <pic:blipFill>
                    <a:blip r:embed="rId8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-268605</wp:posOffset>
            </wp:positionV>
            <wp:extent cx="15875" cy="15875"/>
            <wp:wrapNone/>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spect="1" noChangeArrowheads="1"/>
                    </pic:cNvPicPr>
                  </pic:nvPicPr>
                  <pic:blipFill>
                    <a:blip r:embed="rId8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-268605</wp:posOffset>
            </wp:positionV>
            <wp:extent cx="15875" cy="15875"/>
            <wp:wrapNone/>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spect="1" noChangeArrowheads="1"/>
                    </pic:cNvPicPr>
                  </pic:nvPicPr>
                  <pic:blipFill>
                    <a:blip r:embed="rId8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-268605</wp:posOffset>
            </wp:positionV>
            <wp:extent cx="15875" cy="15875"/>
            <wp:wrapNone/>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spect="1" noChangeArrowheads="1"/>
                    </pic:cNvPicPr>
                  </pic:nvPicPr>
                  <pic:blipFill>
                    <a:blip r:embed="rId8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-268605</wp:posOffset>
            </wp:positionV>
            <wp:extent cx="15875" cy="15875"/>
            <wp:wrapNone/>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spect="1" noChangeArrowheads="1"/>
                    </pic:cNvPicPr>
                  </pic:nvPicPr>
                  <pic:blipFill>
                    <a:blip r:embed="rId8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-268605</wp:posOffset>
            </wp:positionV>
            <wp:extent cx="15875" cy="15875"/>
            <wp:wrapNone/>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spect="1" noChangeArrowheads="1"/>
                    </pic:cNvPicPr>
                  </pic:nvPicPr>
                  <pic:blipFill>
                    <a:blip r:embed="rId8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-268605</wp:posOffset>
            </wp:positionV>
            <wp:extent cx="15875" cy="15875"/>
            <wp:wrapNone/>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spect="1" noChangeArrowheads="1"/>
                    </pic:cNvPicPr>
                  </pic:nvPicPr>
                  <pic:blipFill>
                    <a:blip r:embed="rId8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-268605</wp:posOffset>
            </wp:positionV>
            <wp:extent cx="15875" cy="15875"/>
            <wp:wrapNone/>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spect="1" noChangeArrowheads="1"/>
                    </pic:cNvPicPr>
                  </pic:nvPicPr>
                  <pic:blipFill>
                    <a:blip r:embed="rId8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-268605</wp:posOffset>
            </wp:positionV>
            <wp:extent cx="15875" cy="15875"/>
            <wp:wrapNone/>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spect="1" noChangeArrowheads="1"/>
                    </pic:cNvPicPr>
                  </pic:nvPicPr>
                  <pic:blipFill>
                    <a:blip r:embed="rId8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-268605</wp:posOffset>
            </wp:positionV>
            <wp:extent cx="15875" cy="15875"/>
            <wp:wrapNone/>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spect="1" noChangeArrowheads="1"/>
                    </pic:cNvPicPr>
                  </pic:nvPicPr>
                  <pic:blipFill>
                    <a:blip r:embed="rId8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-268605</wp:posOffset>
            </wp:positionV>
            <wp:extent cx="15875" cy="15875"/>
            <wp:wrapNone/>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spect="1" noChangeArrowheads="1"/>
                    </pic:cNvPicPr>
                  </pic:nvPicPr>
                  <pic:blipFill>
                    <a:blip r:embed="rId8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3590925" cy="15875"/>
            <wp:wrapNone/>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spect="1" noChangeArrowheads="1"/>
                    </pic:cNvPicPr>
                  </pic:nvPicPr>
                  <pic:blipFill>
                    <a:blip r:embed="rId8227">
                      <a:extLst>
                        <a:ext uri="{28A0092B-C50C-407E-A947-70E740481C1C}"/>
                      </a:extLst>
                    </a:blip>
                    <a:srcRect/>
                    <a:stretch>
                      <a:fillRect/>
                    </a:stretch>
                  </pic:blipFill>
                  <pic:spPr bwMode="auto">
                    <a:xfrm>
                      <a:off x="0" y="0"/>
                      <a:ext cx="359092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-394970</wp:posOffset>
            </wp:positionV>
            <wp:extent cx="15875" cy="15875"/>
            <wp:wrapNone/>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spect="1" noChangeArrowheads="1"/>
                    </pic:cNvPicPr>
                  </pic:nvPicPr>
                  <pic:blipFill>
                    <a:blip r:embed="rId8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-394970</wp:posOffset>
            </wp:positionV>
            <wp:extent cx="15875" cy="15875"/>
            <wp:wrapNone/>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spect="1" noChangeArrowheads="1"/>
                    </pic:cNvPicPr>
                  </pic:nvPicPr>
                  <pic:blipFill>
                    <a:blip r:embed="rId8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-394970</wp:posOffset>
            </wp:positionV>
            <wp:extent cx="15875" cy="15875"/>
            <wp:wrapNone/>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spect="1" noChangeArrowheads="1"/>
                    </pic:cNvPicPr>
                  </pic:nvPicPr>
                  <pic:blipFill>
                    <a:blip r:embed="rId8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-394970</wp:posOffset>
            </wp:positionV>
            <wp:extent cx="15875" cy="15875"/>
            <wp:wrapNone/>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spect="1" noChangeArrowheads="1"/>
                    </pic:cNvPicPr>
                  </pic:nvPicPr>
                  <pic:blipFill>
                    <a:blip r:embed="rId8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-394970</wp:posOffset>
            </wp:positionV>
            <wp:extent cx="15875" cy="15875"/>
            <wp:wrapNone/>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spect="1" noChangeArrowheads="1"/>
                    </pic:cNvPicPr>
                  </pic:nvPicPr>
                  <pic:blipFill>
                    <a:blip r:embed="rId8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-394970</wp:posOffset>
            </wp:positionV>
            <wp:extent cx="15875" cy="15875"/>
            <wp:wrapNone/>
            <wp:docPr id="8226" name="Picture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spect="1" noChangeArrowheads="1"/>
                    </pic:cNvPicPr>
                  </pic:nvPicPr>
                  <pic:blipFill>
                    <a:blip r:embed="rId8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-394970</wp:posOffset>
            </wp:positionV>
            <wp:extent cx="15875" cy="15875"/>
            <wp:wrapNone/>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spect="1" noChangeArrowheads="1"/>
                    </pic:cNvPicPr>
                  </pic:nvPicPr>
                  <pic:blipFill>
                    <a:blip r:embed="rId8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-394970</wp:posOffset>
            </wp:positionV>
            <wp:extent cx="15875" cy="15875"/>
            <wp:wrapNone/>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spect="1" noChangeArrowheads="1"/>
                    </pic:cNvPicPr>
                  </pic:nvPicPr>
                  <pic:blipFill>
                    <a:blip r:embed="rId8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-394970</wp:posOffset>
            </wp:positionV>
            <wp:extent cx="15875" cy="15875"/>
            <wp:wrapNone/>
            <wp:docPr id="8229" name="Picture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spect="1" noChangeArrowheads="1"/>
                    </pic:cNvPicPr>
                  </pic:nvPicPr>
                  <pic:blipFill>
                    <a:blip r:embed="rId8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-394970</wp:posOffset>
            </wp:positionV>
            <wp:extent cx="15875" cy="15875"/>
            <wp:wrapNone/>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spect="1" noChangeArrowheads="1"/>
                    </pic:cNvPicPr>
                  </pic:nvPicPr>
                  <pic:blipFill>
                    <a:blip r:embed="rId8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-394970</wp:posOffset>
            </wp:positionV>
            <wp:extent cx="15875" cy="15875"/>
            <wp:wrapNone/>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spect="1" noChangeArrowheads="1"/>
                    </pic:cNvPicPr>
                  </pic:nvPicPr>
                  <pic:blipFill>
                    <a:blip r:embed="rId8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-394970</wp:posOffset>
            </wp:positionV>
            <wp:extent cx="15875" cy="15875"/>
            <wp:wrapNone/>
            <wp:docPr id="8232" name="Picture 8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spect="1" noChangeArrowheads="1"/>
                    </pic:cNvPicPr>
                  </pic:nvPicPr>
                  <pic:blipFill>
                    <a:blip r:embed="rId8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-394970</wp:posOffset>
            </wp:positionV>
            <wp:extent cx="15875" cy="15875"/>
            <wp:wrapNone/>
            <wp:docPr id="8233" name="Picture 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spect="1" noChangeArrowheads="1"/>
                    </pic:cNvPicPr>
                  </pic:nvPicPr>
                  <pic:blipFill>
                    <a:blip r:embed="rId8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-394970</wp:posOffset>
            </wp:positionV>
            <wp:extent cx="15875" cy="15875"/>
            <wp:wrapNone/>
            <wp:docPr id="8234" name="Picture 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spect="1" noChangeArrowheads="1"/>
                    </pic:cNvPicPr>
                  </pic:nvPicPr>
                  <pic:blipFill>
                    <a:blip r:embed="rId8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-394970</wp:posOffset>
            </wp:positionV>
            <wp:extent cx="15875" cy="15875"/>
            <wp:wrapNone/>
            <wp:docPr id="8235" name="Picture 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spect="1" noChangeArrowheads="1"/>
                    </pic:cNvPicPr>
                  </pic:nvPicPr>
                  <pic:blipFill>
                    <a:blip r:embed="rId8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-394970</wp:posOffset>
            </wp:positionV>
            <wp:extent cx="15875" cy="15875"/>
            <wp:wrapNone/>
            <wp:docPr id="8236" name="Picture 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spect="1" noChangeArrowheads="1"/>
                    </pic:cNvPicPr>
                  </pic:nvPicPr>
                  <pic:blipFill>
                    <a:blip r:embed="rId8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-394970</wp:posOffset>
            </wp:positionV>
            <wp:extent cx="15875" cy="15875"/>
            <wp:wrapNone/>
            <wp:docPr id="8237" name="Picture 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spect="1" noChangeArrowheads="1"/>
                    </pic:cNvPicPr>
                  </pic:nvPicPr>
                  <pic:blipFill>
                    <a:blip r:embed="rId8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-394970</wp:posOffset>
            </wp:positionV>
            <wp:extent cx="15875" cy="15875"/>
            <wp:wrapNone/>
            <wp:docPr id="8238" name="Picture 8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spect="1" noChangeArrowheads="1"/>
                    </pic:cNvPicPr>
                  </pic:nvPicPr>
                  <pic:blipFill>
                    <a:blip r:embed="rId8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-394970</wp:posOffset>
            </wp:positionV>
            <wp:extent cx="15875" cy="15875"/>
            <wp:wrapNone/>
            <wp:docPr id="8239" name="Picture 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spect="1" noChangeArrowheads="1"/>
                    </pic:cNvPicPr>
                  </pic:nvPicPr>
                  <pic:blipFill>
                    <a:blip r:embed="rId8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-394970</wp:posOffset>
            </wp:positionV>
            <wp:extent cx="15875" cy="15875"/>
            <wp:wrapNone/>
            <wp:docPr id="8240" name="Picture 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spect="1" noChangeArrowheads="1"/>
                    </pic:cNvPicPr>
                  </pic:nvPicPr>
                  <pic:blipFill>
                    <a:blip r:embed="rId8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-394970</wp:posOffset>
            </wp:positionV>
            <wp:extent cx="15875" cy="15875"/>
            <wp:wrapNone/>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spect="1" noChangeArrowheads="1"/>
                    </pic:cNvPicPr>
                  </pic:nvPicPr>
                  <pic:blipFill>
                    <a:blip r:embed="rId8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-394970</wp:posOffset>
            </wp:positionV>
            <wp:extent cx="15875" cy="15875"/>
            <wp:wrapNone/>
            <wp:docPr id="8242" name="Picture 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spect="1" noChangeArrowheads="1"/>
                    </pic:cNvPicPr>
                  </pic:nvPicPr>
                  <pic:blipFill>
                    <a:blip r:embed="rId8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-394970</wp:posOffset>
            </wp:positionV>
            <wp:extent cx="15875" cy="15875"/>
            <wp:wrapNone/>
            <wp:docPr id="8243" name="Picture 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spect="1" noChangeArrowheads="1"/>
                    </pic:cNvPicPr>
                  </pic:nvPicPr>
                  <pic:blipFill>
                    <a:blip r:embed="rId8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-394970</wp:posOffset>
            </wp:positionV>
            <wp:extent cx="15875" cy="15875"/>
            <wp:wrapNone/>
            <wp:docPr id="8244" name="Picture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spect="1" noChangeArrowheads="1"/>
                    </pic:cNvPicPr>
                  </pic:nvPicPr>
                  <pic:blipFill>
                    <a:blip r:embed="rId8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-394970</wp:posOffset>
            </wp:positionV>
            <wp:extent cx="15875" cy="15875"/>
            <wp:wrapNone/>
            <wp:docPr id="8245" name="Picture 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spect="1" noChangeArrowheads="1"/>
                    </pic:cNvPicPr>
                  </pic:nvPicPr>
                  <pic:blipFill>
                    <a:blip r:embed="rId8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-394970</wp:posOffset>
            </wp:positionV>
            <wp:extent cx="15875" cy="15875"/>
            <wp:wrapNone/>
            <wp:docPr id="8246" name="Picture 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spect="1" noChangeArrowheads="1"/>
                    </pic:cNvPicPr>
                  </pic:nvPicPr>
                  <pic:blipFill>
                    <a:blip r:embed="rId8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-394970</wp:posOffset>
            </wp:positionV>
            <wp:extent cx="15875" cy="15875"/>
            <wp:wrapNone/>
            <wp:docPr id="8247" name="Picture 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spect="1" noChangeArrowheads="1"/>
                    </pic:cNvPicPr>
                  </pic:nvPicPr>
                  <pic:blipFill>
                    <a:blip r:embed="rId8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-394970</wp:posOffset>
            </wp:positionV>
            <wp:extent cx="15875" cy="15875"/>
            <wp:wrapNone/>
            <wp:docPr id="8248" name="Picture 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spect="1" noChangeArrowheads="1"/>
                    </pic:cNvPicPr>
                  </pic:nvPicPr>
                  <pic:blipFill>
                    <a:blip r:embed="rId8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-394970</wp:posOffset>
            </wp:positionV>
            <wp:extent cx="15875" cy="15875"/>
            <wp:wrapNone/>
            <wp:docPr id="8249" name="Picture 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spect="1" noChangeArrowheads="1"/>
                    </pic:cNvPicPr>
                  </pic:nvPicPr>
                  <pic:blipFill>
                    <a:blip r:embed="rId8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-394970</wp:posOffset>
            </wp:positionV>
            <wp:extent cx="15875" cy="15875"/>
            <wp:wrapNone/>
            <wp:docPr id="8250" name="Picture 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spect="1" noChangeArrowheads="1"/>
                    </pic:cNvPicPr>
                  </pic:nvPicPr>
                  <pic:blipFill>
                    <a:blip r:embed="rId8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-394970</wp:posOffset>
            </wp:positionV>
            <wp:extent cx="15875" cy="15875"/>
            <wp:wrapNone/>
            <wp:docPr id="8251" name="Picture 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spect="1" noChangeArrowheads="1"/>
                    </pic:cNvPicPr>
                  </pic:nvPicPr>
                  <pic:blipFill>
                    <a:blip r:embed="rId8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-394970</wp:posOffset>
            </wp:positionV>
            <wp:extent cx="15875" cy="15875"/>
            <wp:wrapNone/>
            <wp:docPr id="8252" name="Picture 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spect="1" noChangeArrowheads="1"/>
                    </pic:cNvPicPr>
                  </pic:nvPicPr>
                  <pic:blipFill>
                    <a:blip r:embed="rId8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-394970</wp:posOffset>
            </wp:positionV>
            <wp:extent cx="15875" cy="15875"/>
            <wp:wrapNone/>
            <wp:docPr id="8253" name="Picture 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spect="1" noChangeArrowheads="1"/>
                    </pic:cNvPicPr>
                  </pic:nvPicPr>
                  <pic:blipFill>
                    <a:blip r:embed="rId8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-394970</wp:posOffset>
            </wp:positionV>
            <wp:extent cx="15875" cy="15875"/>
            <wp:wrapNone/>
            <wp:docPr id="8254" name="Picture 8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spect="1" noChangeArrowheads="1"/>
                    </pic:cNvPicPr>
                  </pic:nvPicPr>
                  <pic:blipFill>
                    <a:blip r:embed="rId8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-394970</wp:posOffset>
            </wp:positionV>
            <wp:extent cx="15875" cy="15875"/>
            <wp:wrapNone/>
            <wp:docPr id="8255" name="Picture 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spect="1" noChangeArrowheads="1"/>
                    </pic:cNvPicPr>
                  </pic:nvPicPr>
                  <pic:blipFill>
                    <a:blip r:embed="rId8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-394970</wp:posOffset>
            </wp:positionV>
            <wp:extent cx="15875" cy="15875"/>
            <wp:wrapNone/>
            <wp:docPr id="8256" name="Picture 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spect="1" noChangeArrowheads="1"/>
                    </pic:cNvPicPr>
                  </pic:nvPicPr>
                  <pic:blipFill>
                    <a:blip r:embed="rId8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-394970</wp:posOffset>
            </wp:positionV>
            <wp:extent cx="15875" cy="15875"/>
            <wp:wrapNone/>
            <wp:docPr id="8257" name="Picture 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spect="1" noChangeArrowheads="1"/>
                    </pic:cNvPicPr>
                  </pic:nvPicPr>
                  <pic:blipFill>
                    <a:blip r:embed="rId8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-394970</wp:posOffset>
            </wp:positionV>
            <wp:extent cx="15875" cy="15875"/>
            <wp:wrapNone/>
            <wp:docPr id="8258" name="Picture 8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spect="1" noChangeArrowheads="1"/>
                    </pic:cNvPicPr>
                  </pic:nvPicPr>
                  <pic:blipFill>
                    <a:blip r:embed="rId8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-394970</wp:posOffset>
            </wp:positionV>
            <wp:extent cx="15875" cy="15875"/>
            <wp:wrapNone/>
            <wp:docPr id="8259" name="Picture 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spect="1" noChangeArrowheads="1"/>
                    </pic:cNvPicPr>
                  </pic:nvPicPr>
                  <pic:blipFill>
                    <a:blip r:embed="rId8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-394970</wp:posOffset>
            </wp:positionV>
            <wp:extent cx="15875" cy="15875"/>
            <wp:wrapNone/>
            <wp:docPr id="8260" name="Picture 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spect="1" noChangeArrowheads="1"/>
                    </pic:cNvPicPr>
                  </pic:nvPicPr>
                  <pic:blipFill>
                    <a:blip r:embed="rId8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-394970</wp:posOffset>
            </wp:positionV>
            <wp:extent cx="15875" cy="15875"/>
            <wp:wrapNone/>
            <wp:docPr id="8261" name="Picture 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spect="1" noChangeArrowheads="1"/>
                    </pic:cNvPicPr>
                  </pic:nvPicPr>
                  <pic:blipFill>
                    <a:blip r:embed="rId8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-394970</wp:posOffset>
            </wp:positionV>
            <wp:extent cx="15875" cy="15875"/>
            <wp:wrapNone/>
            <wp:docPr id="8262" name="Picture 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spect="1" noChangeArrowheads="1"/>
                    </pic:cNvPicPr>
                  </pic:nvPicPr>
                  <pic:blipFill>
                    <a:blip r:embed="rId8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-394970</wp:posOffset>
            </wp:positionV>
            <wp:extent cx="15875" cy="15875"/>
            <wp:wrapNone/>
            <wp:docPr id="8263" name="Picture 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spect="1" noChangeArrowheads="1"/>
                    </pic:cNvPicPr>
                  </pic:nvPicPr>
                  <pic:blipFill>
                    <a:blip r:embed="rId8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-394970</wp:posOffset>
            </wp:positionV>
            <wp:extent cx="15875" cy="15875"/>
            <wp:wrapNone/>
            <wp:docPr id="8264" name="Picture 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spect="1" noChangeArrowheads="1"/>
                    </pic:cNvPicPr>
                  </pic:nvPicPr>
                  <pic:blipFill>
                    <a:blip r:embed="rId8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-394970</wp:posOffset>
            </wp:positionV>
            <wp:extent cx="15875" cy="15875"/>
            <wp:wrapNone/>
            <wp:docPr id="8265" name="Picture 8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spect="1" noChangeArrowheads="1"/>
                    </pic:cNvPicPr>
                  </pic:nvPicPr>
                  <pic:blipFill>
                    <a:blip r:embed="rId8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-394970</wp:posOffset>
            </wp:positionV>
            <wp:extent cx="15875" cy="15875"/>
            <wp:wrapNone/>
            <wp:docPr id="8266" name="Picture 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spect="1" noChangeArrowheads="1"/>
                    </pic:cNvPicPr>
                  </pic:nvPicPr>
                  <pic:blipFill>
                    <a:blip r:embed="rId8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-394970</wp:posOffset>
            </wp:positionV>
            <wp:extent cx="15875" cy="15875"/>
            <wp:wrapNone/>
            <wp:docPr id="8267" name="Picture 8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spect="1" noChangeArrowheads="1"/>
                    </pic:cNvPicPr>
                  </pic:nvPicPr>
                  <pic:blipFill>
                    <a:blip r:embed="rId8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-394970</wp:posOffset>
            </wp:positionV>
            <wp:extent cx="15875" cy="15875"/>
            <wp:wrapNone/>
            <wp:docPr id="8268" name="Picture 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spect="1" noChangeArrowheads="1"/>
                    </pic:cNvPicPr>
                  </pic:nvPicPr>
                  <pic:blipFill>
                    <a:blip r:embed="rId8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-394970</wp:posOffset>
            </wp:positionV>
            <wp:extent cx="15875" cy="15875"/>
            <wp:wrapNone/>
            <wp:docPr id="8269" name="Picture 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spect="1" noChangeArrowheads="1"/>
                    </pic:cNvPicPr>
                  </pic:nvPicPr>
                  <pic:blipFill>
                    <a:blip r:embed="rId8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-394970</wp:posOffset>
            </wp:positionV>
            <wp:extent cx="15875" cy="15875"/>
            <wp:wrapNone/>
            <wp:docPr id="8270" name="Picture 8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spect="1" noChangeArrowheads="1"/>
                    </pic:cNvPicPr>
                  </pic:nvPicPr>
                  <pic:blipFill>
                    <a:blip r:embed="rId8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-394970</wp:posOffset>
            </wp:positionV>
            <wp:extent cx="15875" cy="15875"/>
            <wp:wrapNone/>
            <wp:docPr id="8271" name="Picture 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spect="1" noChangeArrowheads="1"/>
                    </pic:cNvPicPr>
                  </pic:nvPicPr>
                  <pic:blipFill>
                    <a:blip r:embed="rId8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-394970</wp:posOffset>
            </wp:positionV>
            <wp:extent cx="15875" cy="15875"/>
            <wp:wrapNone/>
            <wp:docPr id="8272" name="Picture 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spect="1" noChangeArrowheads="1"/>
                    </pic:cNvPicPr>
                  </pic:nvPicPr>
                  <pic:blipFill>
                    <a:blip r:embed="rId8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-394970</wp:posOffset>
            </wp:positionV>
            <wp:extent cx="15875" cy="15875"/>
            <wp:wrapNone/>
            <wp:docPr id="8273" name="Picture 8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spect="1" noChangeArrowheads="1"/>
                    </pic:cNvPicPr>
                  </pic:nvPicPr>
                  <pic:blipFill>
                    <a:blip r:embed="rId8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-394970</wp:posOffset>
            </wp:positionV>
            <wp:extent cx="15875" cy="15875"/>
            <wp:wrapNone/>
            <wp:docPr id="8274" name="Picture 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spect="1" noChangeArrowheads="1"/>
                    </pic:cNvPicPr>
                  </pic:nvPicPr>
                  <pic:blipFill>
                    <a:blip r:embed="rId8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-394970</wp:posOffset>
            </wp:positionV>
            <wp:extent cx="15875" cy="15875"/>
            <wp:wrapNone/>
            <wp:docPr id="8275" name="Picture 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spect="1" noChangeArrowheads="1"/>
                    </pic:cNvPicPr>
                  </pic:nvPicPr>
                  <pic:blipFill>
                    <a:blip r:embed="rId8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-394970</wp:posOffset>
            </wp:positionV>
            <wp:extent cx="15875" cy="15875"/>
            <wp:wrapNone/>
            <wp:docPr id="8276" name="Picture 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spect="1" noChangeArrowheads="1"/>
                    </pic:cNvPicPr>
                  </pic:nvPicPr>
                  <pic:blipFill>
                    <a:blip r:embed="rId8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-394970</wp:posOffset>
            </wp:positionV>
            <wp:extent cx="15875" cy="15875"/>
            <wp:wrapNone/>
            <wp:docPr id="8277" name="Picture 8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spect="1" noChangeArrowheads="1"/>
                    </pic:cNvPicPr>
                  </pic:nvPicPr>
                  <pic:blipFill>
                    <a:blip r:embed="rId8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-394970</wp:posOffset>
            </wp:positionV>
            <wp:extent cx="15875" cy="15875"/>
            <wp:wrapNone/>
            <wp:docPr id="8278" name="Picture 8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spect="1" noChangeArrowheads="1"/>
                    </pic:cNvPicPr>
                  </pic:nvPicPr>
                  <pic:blipFill>
                    <a:blip r:embed="rId8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-394970</wp:posOffset>
            </wp:positionV>
            <wp:extent cx="15875" cy="15875"/>
            <wp:wrapNone/>
            <wp:docPr id="8279" name="Picture 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spect="1" noChangeArrowheads="1"/>
                    </pic:cNvPicPr>
                  </pic:nvPicPr>
                  <pic:blipFill>
                    <a:blip r:embed="rId8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-394970</wp:posOffset>
            </wp:positionV>
            <wp:extent cx="15875" cy="15875"/>
            <wp:wrapNone/>
            <wp:docPr id="8280" name="Picture 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spect="1" noChangeArrowheads="1"/>
                    </pic:cNvPicPr>
                  </pic:nvPicPr>
                  <pic:blipFill>
                    <a:blip r:embed="rId8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-394970</wp:posOffset>
            </wp:positionV>
            <wp:extent cx="15875" cy="15875"/>
            <wp:wrapNone/>
            <wp:docPr id="8281" name="Picture 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spect="1" noChangeArrowheads="1"/>
                    </pic:cNvPicPr>
                  </pic:nvPicPr>
                  <pic:blipFill>
                    <a:blip r:embed="rId8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-394970</wp:posOffset>
            </wp:positionV>
            <wp:extent cx="15875" cy="15875"/>
            <wp:wrapNone/>
            <wp:docPr id="8282" name="Picture 8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spect="1" noChangeArrowheads="1"/>
                    </pic:cNvPicPr>
                  </pic:nvPicPr>
                  <pic:blipFill>
                    <a:blip r:embed="rId8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-394970</wp:posOffset>
            </wp:positionV>
            <wp:extent cx="15875" cy="15875"/>
            <wp:wrapNone/>
            <wp:docPr id="8283" name="Picture 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spect="1" noChangeArrowheads="1"/>
                    </pic:cNvPicPr>
                  </pic:nvPicPr>
                  <pic:blipFill>
                    <a:blip r:embed="rId8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-394970</wp:posOffset>
            </wp:positionV>
            <wp:extent cx="15875" cy="15875"/>
            <wp:wrapNone/>
            <wp:docPr id="8284" name="Picture 8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spect="1" noChangeArrowheads="1"/>
                    </pic:cNvPicPr>
                  </pic:nvPicPr>
                  <pic:blipFill>
                    <a:blip r:embed="rId8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-394970</wp:posOffset>
            </wp:positionV>
            <wp:extent cx="15875" cy="15875"/>
            <wp:wrapNone/>
            <wp:docPr id="8285" name="Picture 8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spect="1" noChangeArrowheads="1"/>
                    </pic:cNvPicPr>
                  </pic:nvPicPr>
                  <pic:blipFill>
                    <a:blip r:embed="rId8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-394970</wp:posOffset>
            </wp:positionV>
            <wp:extent cx="15875" cy="15875"/>
            <wp:wrapNone/>
            <wp:docPr id="8286" name="Picture 8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spect="1" noChangeArrowheads="1"/>
                    </pic:cNvPicPr>
                  </pic:nvPicPr>
                  <pic:blipFill>
                    <a:blip r:embed="rId8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-394970</wp:posOffset>
            </wp:positionV>
            <wp:extent cx="15875" cy="15875"/>
            <wp:wrapNone/>
            <wp:docPr id="8287" name="Picture 8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spect="1" noChangeArrowheads="1"/>
                    </pic:cNvPicPr>
                  </pic:nvPicPr>
                  <pic:blipFill>
                    <a:blip r:embed="rId8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-394970</wp:posOffset>
            </wp:positionV>
            <wp:extent cx="15875" cy="15875"/>
            <wp:wrapNone/>
            <wp:docPr id="8288" name="Picture 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spect="1" noChangeArrowheads="1"/>
                    </pic:cNvPicPr>
                  </pic:nvPicPr>
                  <pic:blipFill>
                    <a:blip r:embed="rId8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-394970</wp:posOffset>
            </wp:positionV>
            <wp:extent cx="15875" cy="15875"/>
            <wp:wrapNone/>
            <wp:docPr id="8289" name="Picture 8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spect="1" noChangeArrowheads="1"/>
                    </pic:cNvPicPr>
                  </pic:nvPicPr>
                  <pic:blipFill>
                    <a:blip r:embed="rId8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-394970</wp:posOffset>
            </wp:positionV>
            <wp:extent cx="15875" cy="15875"/>
            <wp:wrapNone/>
            <wp:docPr id="8290" name="Picture 8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spect="1" noChangeArrowheads="1"/>
                    </pic:cNvPicPr>
                  </pic:nvPicPr>
                  <pic:blipFill>
                    <a:blip r:embed="rId8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-394970</wp:posOffset>
            </wp:positionV>
            <wp:extent cx="15875" cy="15875"/>
            <wp:wrapNone/>
            <wp:docPr id="8291" name="Picture 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spect="1" noChangeArrowheads="1"/>
                    </pic:cNvPicPr>
                  </pic:nvPicPr>
                  <pic:blipFill>
                    <a:blip r:embed="rId8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-394970</wp:posOffset>
            </wp:positionV>
            <wp:extent cx="15875" cy="15875"/>
            <wp:wrapNone/>
            <wp:docPr id="8292" name="Picture 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spect="1" noChangeArrowheads="1"/>
                    </pic:cNvPicPr>
                  </pic:nvPicPr>
                  <pic:blipFill>
                    <a:blip r:embed="rId8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-394970</wp:posOffset>
            </wp:positionV>
            <wp:extent cx="15875" cy="15875"/>
            <wp:wrapNone/>
            <wp:docPr id="8293" name="Picture 8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spect="1" noChangeArrowheads="1"/>
                    </pic:cNvPicPr>
                  </pic:nvPicPr>
                  <pic:blipFill>
                    <a:blip r:embed="rId8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-394970</wp:posOffset>
            </wp:positionV>
            <wp:extent cx="15875" cy="15875"/>
            <wp:wrapNone/>
            <wp:docPr id="8294" name="Picture 8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spect="1" noChangeArrowheads="1"/>
                    </pic:cNvPicPr>
                  </pic:nvPicPr>
                  <pic:blipFill>
                    <a:blip r:embed="rId8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-394970</wp:posOffset>
            </wp:positionV>
            <wp:extent cx="15875" cy="15875"/>
            <wp:wrapNone/>
            <wp:docPr id="8295" name="Picture 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spect="1" noChangeArrowheads="1"/>
                    </pic:cNvPicPr>
                  </pic:nvPicPr>
                  <pic:blipFill>
                    <a:blip r:embed="rId8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-394970</wp:posOffset>
            </wp:positionV>
            <wp:extent cx="15875" cy="15875"/>
            <wp:wrapNone/>
            <wp:docPr id="8296" name="Picture 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spect="1" noChangeArrowheads="1"/>
                    </pic:cNvPicPr>
                  </pic:nvPicPr>
                  <pic:blipFill>
                    <a:blip r:embed="rId8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-394970</wp:posOffset>
            </wp:positionV>
            <wp:extent cx="15875" cy="15875"/>
            <wp:wrapNone/>
            <wp:docPr id="8297" name="Picture 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spect="1" noChangeArrowheads="1"/>
                    </pic:cNvPicPr>
                  </pic:nvPicPr>
                  <pic:blipFill>
                    <a:blip r:embed="rId8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-394970</wp:posOffset>
            </wp:positionV>
            <wp:extent cx="15875" cy="15875"/>
            <wp:wrapNone/>
            <wp:docPr id="8298" name="Picture 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spect="1" noChangeArrowheads="1"/>
                    </pic:cNvPicPr>
                  </pic:nvPicPr>
                  <pic:blipFill>
                    <a:blip r:embed="rId8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-394970</wp:posOffset>
            </wp:positionV>
            <wp:extent cx="15875" cy="15875"/>
            <wp:wrapNone/>
            <wp:docPr id="8299" name="Picture 8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spect="1" noChangeArrowheads="1"/>
                    </pic:cNvPicPr>
                  </pic:nvPicPr>
                  <pic:blipFill>
                    <a:blip r:embed="rId8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-394970</wp:posOffset>
            </wp:positionV>
            <wp:extent cx="15875" cy="15875"/>
            <wp:wrapNone/>
            <wp:docPr id="8300" name="Picture 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spect="1" noChangeArrowheads="1"/>
                    </pic:cNvPicPr>
                  </pic:nvPicPr>
                  <pic:blipFill>
                    <a:blip r:embed="rId8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-394970</wp:posOffset>
            </wp:positionV>
            <wp:extent cx="15875" cy="15875"/>
            <wp:wrapNone/>
            <wp:docPr id="8301" name="Picture 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spect="1" noChangeArrowheads="1"/>
                    </pic:cNvPicPr>
                  </pic:nvPicPr>
                  <pic:blipFill>
                    <a:blip r:embed="rId8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-394970</wp:posOffset>
            </wp:positionV>
            <wp:extent cx="15875" cy="15875"/>
            <wp:wrapNone/>
            <wp:docPr id="8302" name="Picture 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spect="1" noChangeArrowheads="1"/>
                    </pic:cNvPicPr>
                  </pic:nvPicPr>
                  <pic:blipFill>
                    <a:blip r:embed="rId8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-394970</wp:posOffset>
            </wp:positionV>
            <wp:extent cx="15875" cy="15875"/>
            <wp:wrapNone/>
            <wp:docPr id="8303" name="Picture 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spect="1" noChangeArrowheads="1"/>
                    </pic:cNvPicPr>
                  </pic:nvPicPr>
                  <pic:blipFill>
                    <a:blip r:embed="rId8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-394970</wp:posOffset>
            </wp:positionV>
            <wp:extent cx="15875" cy="15875"/>
            <wp:wrapNone/>
            <wp:docPr id="8304" name="Picture 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spect="1" noChangeArrowheads="1"/>
                    </pic:cNvPicPr>
                  </pic:nvPicPr>
                  <pic:blipFill>
                    <a:blip r:embed="rId8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-394970</wp:posOffset>
            </wp:positionV>
            <wp:extent cx="15875" cy="15875"/>
            <wp:wrapNone/>
            <wp:docPr id="8305" name="Picture 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spect="1" noChangeArrowheads="1"/>
                    </pic:cNvPicPr>
                  </pic:nvPicPr>
                  <pic:blipFill>
                    <a:blip r:embed="rId8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-394970</wp:posOffset>
            </wp:positionV>
            <wp:extent cx="15875" cy="15875"/>
            <wp:wrapNone/>
            <wp:docPr id="8306" name="Picture 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spect="1" noChangeArrowheads="1"/>
                    </pic:cNvPicPr>
                  </pic:nvPicPr>
                  <pic:blipFill>
                    <a:blip r:embed="rId8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-394970</wp:posOffset>
            </wp:positionV>
            <wp:extent cx="15875" cy="15875"/>
            <wp:wrapNone/>
            <wp:docPr id="8307" name="Picture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spect="1" noChangeArrowheads="1"/>
                    </pic:cNvPicPr>
                  </pic:nvPicPr>
                  <pic:blipFill>
                    <a:blip r:embed="rId8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-394970</wp:posOffset>
            </wp:positionV>
            <wp:extent cx="15875" cy="15875"/>
            <wp:wrapNone/>
            <wp:docPr id="8308" name="Picture 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spect="1" noChangeArrowheads="1"/>
                    </pic:cNvPicPr>
                  </pic:nvPicPr>
                  <pic:blipFill>
                    <a:blip r:embed="rId8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-394970</wp:posOffset>
            </wp:positionV>
            <wp:extent cx="15875" cy="15875"/>
            <wp:wrapNone/>
            <wp:docPr id="8309" name="Picture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spect="1" noChangeArrowheads="1"/>
                    </pic:cNvPicPr>
                  </pic:nvPicPr>
                  <pic:blipFill>
                    <a:blip r:embed="rId8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-394970</wp:posOffset>
            </wp:positionV>
            <wp:extent cx="15875" cy="15875"/>
            <wp:wrapNone/>
            <wp:docPr id="8310" name="Picture 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spect="1" noChangeArrowheads="1"/>
                    </pic:cNvPicPr>
                  </pic:nvPicPr>
                  <pic:blipFill>
                    <a:blip r:embed="rId8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-394970</wp:posOffset>
            </wp:positionV>
            <wp:extent cx="15875" cy="15875"/>
            <wp:wrapNone/>
            <wp:docPr id="8311" name="Picture 8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spect="1" noChangeArrowheads="1"/>
                    </pic:cNvPicPr>
                  </pic:nvPicPr>
                  <pic:blipFill>
                    <a:blip r:embed="rId8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-394970</wp:posOffset>
            </wp:positionV>
            <wp:extent cx="15875" cy="15875"/>
            <wp:wrapNone/>
            <wp:docPr id="8312" name="Picture 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spect="1" noChangeArrowheads="1"/>
                    </pic:cNvPicPr>
                  </pic:nvPicPr>
                  <pic:blipFill>
                    <a:blip r:embed="rId8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-394970</wp:posOffset>
            </wp:positionV>
            <wp:extent cx="15875" cy="15875"/>
            <wp:wrapNone/>
            <wp:docPr id="8313" name="Picture 8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spect="1" noChangeArrowheads="1"/>
                    </pic:cNvPicPr>
                  </pic:nvPicPr>
                  <pic:blipFill>
                    <a:blip r:embed="rId8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-394970</wp:posOffset>
            </wp:positionV>
            <wp:extent cx="15875" cy="15875"/>
            <wp:wrapNone/>
            <wp:docPr id="8314" name="Picture 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spect="1" noChangeArrowheads="1"/>
                    </pic:cNvPicPr>
                  </pic:nvPicPr>
                  <pic:blipFill>
                    <a:blip r:embed="rId8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-394970</wp:posOffset>
            </wp:positionV>
            <wp:extent cx="15875" cy="15875"/>
            <wp:wrapNone/>
            <wp:docPr id="8315" name="Picture 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spect="1" noChangeArrowheads="1"/>
                    </pic:cNvPicPr>
                  </pic:nvPicPr>
                  <pic:blipFill>
                    <a:blip r:embed="rId8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-394970</wp:posOffset>
            </wp:positionV>
            <wp:extent cx="15875" cy="15875"/>
            <wp:wrapNone/>
            <wp:docPr id="8316" name="Picture 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spect="1" noChangeArrowheads="1"/>
                    </pic:cNvPicPr>
                  </pic:nvPicPr>
                  <pic:blipFill>
                    <a:blip r:embed="rId8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-394970</wp:posOffset>
            </wp:positionV>
            <wp:extent cx="15875" cy="15875"/>
            <wp:wrapNone/>
            <wp:docPr id="8317" name="Picture 8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spect="1" noChangeArrowheads="1"/>
                    </pic:cNvPicPr>
                  </pic:nvPicPr>
                  <pic:blipFill>
                    <a:blip r:embed="rId8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-394970</wp:posOffset>
            </wp:positionV>
            <wp:extent cx="15875" cy="15875"/>
            <wp:wrapNone/>
            <wp:docPr id="8318" name="Picture 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spect="1" noChangeArrowheads="1"/>
                    </pic:cNvPicPr>
                  </pic:nvPicPr>
                  <pic:blipFill>
                    <a:blip r:embed="rId8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-394970</wp:posOffset>
            </wp:positionV>
            <wp:extent cx="15875" cy="15875"/>
            <wp:wrapNone/>
            <wp:docPr id="8319" name="Picture 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spect="1" noChangeArrowheads="1"/>
                    </pic:cNvPicPr>
                  </pic:nvPicPr>
                  <pic:blipFill>
                    <a:blip r:embed="rId8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-394970</wp:posOffset>
            </wp:positionV>
            <wp:extent cx="15875" cy="15875"/>
            <wp:wrapNone/>
            <wp:docPr id="8320" name="Picture 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spect="1" noChangeArrowheads="1"/>
                    </pic:cNvPicPr>
                  </pic:nvPicPr>
                  <pic:blipFill>
                    <a:blip r:embed="rId8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-394970</wp:posOffset>
            </wp:positionV>
            <wp:extent cx="15875" cy="15875"/>
            <wp:wrapNone/>
            <wp:docPr id="8321" name="Picture 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spect="1" noChangeArrowheads="1"/>
                    </pic:cNvPicPr>
                  </pic:nvPicPr>
                  <pic:blipFill>
                    <a:blip r:embed="rId8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-394970</wp:posOffset>
            </wp:positionV>
            <wp:extent cx="15875" cy="15875"/>
            <wp:wrapNone/>
            <wp:docPr id="8322" name="Picture 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spect="1" noChangeArrowheads="1"/>
                    </pic:cNvPicPr>
                  </pic:nvPicPr>
                  <pic:blipFill>
                    <a:blip r:embed="rId8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-394970</wp:posOffset>
            </wp:positionV>
            <wp:extent cx="15875" cy="15875"/>
            <wp:wrapNone/>
            <wp:docPr id="8323" name="Picture 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spect="1" noChangeArrowheads="1"/>
                    </pic:cNvPicPr>
                  </pic:nvPicPr>
                  <pic:blipFill>
                    <a:blip r:embed="rId8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-394970</wp:posOffset>
            </wp:positionV>
            <wp:extent cx="15875" cy="15875"/>
            <wp:wrapNone/>
            <wp:docPr id="8324" name="Picture 8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spect="1" noChangeArrowheads="1"/>
                    </pic:cNvPicPr>
                  </pic:nvPicPr>
                  <pic:blipFill>
                    <a:blip r:embed="rId8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-394970</wp:posOffset>
            </wp:positionV>
            <wp:extent cx="15875" cy="15875"/>
            <wp:wrapNone/>
            <wp:docPr id="8325" name="Picture 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spect="1" noChangeArrowheads="1"/>
                    </pic:cNvPicPr>
                  </pic:nvPicPr>
                  <pic:blipFill>
                    <a:blip r:embed="rId8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-394970</wp:posOffset>
            </wp:positionV>
            <wp:extent cx="15875" cy="15875"/>
            <wp:wrapNone/>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spect="1" noChangeArrowheads="1"/>
                    </pic:cNvPicPr>
                  </pic:nvPicPr>
                  <pic:blipFill>
                    <a:blip r:embed="rId8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-394970</wp:posOffset>
            </wp:positionV>
            <wp:extent cx="15875" cy="15875"/>
            <wp:wrapNone/>
            <wp:docPr id="8327" name="Picture 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spect="1" noChangeArrowheads="1"/>
                    </pic:cNvPicPr>
                  </pic:nvPicPr>
                  <pic:blipFill>
                    <a:blip r:embed="rId8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-394970</wp:posOffset>
            </wp:positionV>
            <wp:extent cx="15875" cy="15875"/>
            <wp:wrapNone/>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spect="1" noChangeArrowheads="1"/>
                    </pic:cNvPicPr>
                  </pic:nvPicPr>
                  <pic:blipFill>
                    <a:blip r:embed="rId8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-394970</wp:posOffset>
            </wp:positionV>
            <wp:extent cx="15875" cy="15875"/>
            <wp:wrapNone/>
            <wp:docPr id="8329" name="Picture 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spect="1" noChangeArrowheads="1"/>
                    </pic:cNvPicPr>
                  </pic:nvPicPr>
                  <pic:blipFill>
                    <a:blip r:embed="rId8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-394970</wp:posOffset>
            </wp:positionV>
            <wp:extent cx="15875" cy="15875"/>
            <wp:wrapNone/>
            <wp:docPr id="8330" name="Picture 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spect="1" noChangeArrowheads="1"/>
                    </pic:cNvPicPr>
                  </pic:nvPicPr>
                  <pic:blipFill>
                    <a:blip r:embed="rId8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-394970</wp:posOffset>
            </wp:positionV>
            <wp:extent cx="15875" cy="15875"/>
            <wp:wrapNone/>
            <wp:docPr id="8331" name="Picture 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spect="1" noChangeArrowheads="1"/>
                    </pic:cNvPicPr>
                  </pic:nvPicPr>
                  <pic:blipFill>
                    <a:blip r:embed="rId8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-394970</wp:posOffset>
            </wp:positionV>
            <wp:extent cx="15875" cy="15875"/>
            <wp:wrapNone/>
            <wp:docPr id="8332" name="Picture 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spect="1" noChangeArrowheads="1"/>
                    </pic:cNvPicPr>
                  </pic:nvPicPr>
                  <pic:blipFill>
                    <a:blip r:embed="rId8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3590925" cy="15875"/>
            <wp:wrapNone/>
            <wp:docPr id="8333" name="Picture 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spect="1" noChangeArrowheads="1"/>
                    </pic:cNvPicPr>
                  </pic:nvPicPr>
                  <pic:blipFill>
                    <a:blip r:embed="rId8340">
                      <a:extLst>
                        <a:ext uri="{28A0092B-C50C-407E-A947-70E740481C1C}"/>
                      </a:extLst>
                    </a:blip>
                    <a:srcRect/>
                    <a:stretch>
                      <a:fillRect/>
                    </a:stretch>
                  </pic:blipFill>
                  <pic:spPr bwMode="auto">
                    <a:xfrm>
                      <a:off x="0" y="0"/>
                      <a:ext cx="3590925" cy="1587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-521335</wp:posOffset>
            </wp:positionV>
            <wp:extent cx="15875" cy="15875"/>
            <wp:wrapNone/>
            <wp:docPr id="8334" name="Picture 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spect="1" noChangeArrowheads="1"/>
                    </pic:cNvPicPr>
                  </pic:nvPicPr>
                  <pic:blipFill>
                    <a:blip r:embed="rId8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-521335</wp:posOffset>
            </wp:positionV>
            <wp:extent cx="15875" cy="15875"/>
            <wp:wrapNone/>
            <wp:docPr id="8335" name="Picture 8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spect="1" noChangeArrowheads="1"/>
                    </pic:cNvPicPr>
                  </pic:nvPicPr>
                  <pic:blipFill>
                    <a:blip r:embed="rId8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-521335</wp:posOffset>
            </wp:positionV>
            <wp:extent cx="15875" cy="15875"/>
            <wp:wrapNone/>
            <wp:docPr id="8336" name="Picture 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spect="1" noChangeArrowheads="1"/>
                    </pic:cNvPicPr>
                  </pic:nvPicPr>
                  <pic:blipFill>
                    <a:blip r:embed="rId8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-521335</wp:posOffset>
            </wp:positionV>
            <wp:extent cx="15875" cy="15875"/>
            <wp:wrapNone/>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spect="1" noChangeArrowheads="1"/>
                    </pic:cNvPicPr>
                  </pic:nvPicPr>
                  <pic:blipFill>
                    <a:blip r:embed="rId8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3741420</wp:posOffset>
            </wp:positionH>
            <wp:positionV relativeFrom="paragraph">
              <wp:posOffset>-521335</wp:posOffset>
            </wp:positionV>
            <wp:extent cx="15875" cy="15875"/>
            <wp:wrapNone/>
            <wp:docPr id="8338" name="Picture 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spect="1" noChangeArrowheads="1"/>
                    </pic:cNvPicPr>
                  </pic:nvPicPr>
                  <pic:blipFill>
                    <a:blip r:embed="rId8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-521335</wp:posOffset>
            </wp:positionV>
            <wp:extent cx="15875" cy="15875"/>
            <wp:wrapNone/>
            <wp:docPr id="8339" name="Picture 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spect="1" noChangeArrowheads="1"/>
                    </pic:cNvPicPr>
                  </pic:nvPicPr>
                  <pic:blipFill>
                    <a:blip r:embed="rId8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-521335</wp:posOffset>
            </wp:positionV>
            <wp:extent cx="15875" cy="15875"/>
            <wp:wrapNone/>
            <wp:docPr id="8340" name="Picture 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spect="1" noChangeArrowheads="1"/>
                    </pic:cNvPicPr>
                  </pic:nvPicPr>
                  <pic:blipFill>
                    <a:blip r:embed="rId8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-521335</wp:posOffset>
            </wp:positionV>
            <wp:extent cx="15875" cy="15875"/>
            <wp:wrapNone/>
            <wp:docPr id="8341" name="Picture 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spect="1" noChangeArrowheads="1"/>
                    </pic:cNvPicPr>
                  </pic:nvPicPr>
                  <pic:blipFill>
                    <a:blip r:embed="rId8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-521335</wp:posOffset>
            </wp:positionV>
            <wp:extent cx="15875" cy="15875"/>
            <wp:wrapNone/>
            <wp:docPr id="8342" name="Picture 8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spect="1" noChangeArrowheads="1"/>
                    </pic:cNvPicPr>
                  </pic:nvPicPr>
                  <pic:blipFill>
                    <a:blip r:embed="rId8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-521335</wp:posOffset>
            </wp:positionV>
            <wp:extent cx="15875" cy="15875"/>
            <wp:wrapNone/>
            <wp:docPr id="8343" name="Picture 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spect="1" noChangeArrowheads="1"/>
                    </pic:cNvPicPr>
                  </pic:nvPicPr>
                  <pic:blipFill>
                    <a:blip r:embed="rId8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-521335</wp:posOffset>
            </wp:positionV>
            <wp:extent cx="15875" cy="15875"/>
            <wp:wrapNone/>
            <wp:docPr id="8344" name="Picture 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spect="1" noChangeArrowheads="1"/>
                    </pic:cNvPicPr>
                  </pic:nvPicPr>
                  <pic:blipFill>
                    <a:blip r:embed="rId8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-521335</wp:posOffset>
            </wp:positionV>
            <wp:extent cx="15875" cy="15875"/>
            <wp:wrapNone/>
            <wp:docPr id="8345" name="Picture 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spect="1" noChangeArrowheads="1"/>
                    </pic:cNvPicPr>
                  </pic:nvPicPr>
                  <pic:blipFill>
                    <a:blip r:embed="rId8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-521335</wp:posOffset>
            </wp:positionV>
            <wp:extent cx="15875" cy="15875"/>
            <wp:wrapNone/>
            <wp:docPr id="8346" name="Picture 8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spect="1" noChangeArrowheads="1"/>
                    </pic:cNvPicPr>
                  </pic:nvPicPr>
                  <pic:blipFill>
                    <a:blip r:embed="rId8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-521335</wp:posOffset>
            </wp:positionV>
            <wp:extent cx="15875" cy="15875"/>
            <wp:wrapNone/>
            <wp:docPr id="8347" name="Picture 8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spect="1" noChangeArrowheads="1"/>
                    </pic:cNvPicPr>
                  </pic:nvPicPr>
                  <pic:blipFill>
                    <a:blip r:embed="rId8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-521335</wp:posOffset>
            </wp:positionV>
            <wp:extent cx="15875" cy="15875"/>
            <wp:wrapNone/>
            <wp:docPr id="8348" name="Picture 8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spect="1" noChangeArrowheads="1"/>
                    </pic:cNvPicPr>
                  </pic:nvPicPr>
                  <pic:blipFill>
                    <a:blip r:embed="rId8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-521335</wp:posOffset>
            </wp:positionV>
            <wp:extent cx="15875" cy="15875"/>
            <wp:wrapNone/>
            <wp:docPr id="8349" name="Picture 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spect="1" noChangeArrowheads="1"/>
                    </pic:cNvPicPr>
                  </pic:nvPicPr>
                  <pic:blipFill>
                    <a:blip r:embed="rId8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-521335</wp:posOffset>
            </wp:positionV>
            <wp:extent cx="15875" cy="15875"/>
            <wp:wrapNone/>
            <wp:docPr id="8350" name="Picture 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spect="1" noChangeArrowheads="1"/>
                    </pic:cNvPicPr>
                  </pic:nvPicPr>
                  <pic:blipFill>
                    <a:blip r:embed="rId8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-521335</wp:posOffset>
            </wp:positionV>
            <wp:extent cx="15875" cy="15875"/>
            <wp:wrapNone/>
            <wp:docPr id="8351" name="Picture 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spect="1" noChangeArrowheads="1"/>
                    </pic:cNvPicPr>
                  </pic:nvPicPr>
                  <pic:blipFill>
                    <a:blip r:embed="rId8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-521335</wp:posOffset>
            </wp:positionV>
            <wp:extent cx="15875" cy="15875"/>
            <wp:wrapNone/>
            <wp:docPr id="8352" name="Picture 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spect="1" noChangeArrowheads="1"/>
                    </pic:cNvPicPr>
                  </pic:nvPicPr>
                  <pic:blipFill>
                    <a:blip r:embed="rId8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-521335</wp:posOffset>
            </wp:positionV>
            <wp:extent cx="15875" cy="15875"/>
            <wp:wrapNone/>
            <wp:docPr id="8353" name="Picture 8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spect="1" noChangeArrowheads="1"/>
                    </pic:cNvPicPr>
                  </pic:nvPicPr>
                  <pic:blipFill>
                    <a:blip r:embed="rId8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-521335</wp:posOffset>
            </wp:positionV>
            <wp:extent cx="15875" cy="15875"/>
            <wp:wrapNone/>
            <wp:docPr id="8354" name="Picture 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spect="1" noChangeArrowheads="1"/>
                    </pic:cNvPicPr>
                  </pic:nvPicPr>
                  <pic:blipFill>
                    <a:blip r:embed="rId8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-521335</wp:posOffset>
            </wp:positionV>
            <wp:extent cx="15875" cy="15875"/>
            <wp:wrapNone/>
            <wp:docPr id="8355" name="Picture 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spect="1" noChangeArrowheads="1"/>
                    </pic:cNvPicPr>
                  </pic:nvPicPr>
                  <pic:blipFill>
                    <a:blip r:embed="rId8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-521335</wp:posOffset>
            </wp:positionV>
            <wp:extent cx="15875" cy="15875"/>
            <wp:wrapNone/>
            <wp:docPr id="8356" name="Picture 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spect="1" noChangeArrowheads="1"/>
                    </pic:cNvPicPr>
                  </pic:nvPicPr>
                  <pic:blipFill>
                    <a:blip r:embed="rId8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-521335</wp:posOffset>
            </wp:positionV>
            <wp:extent cx="15875" cy="15875"/>
            <wp:wrapNone/>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spect="1" noChangeArrowheads="1"/>
                    </pic:cNvPicPr>
                  </pic:nvPicPr>
                  <pic:blipFill>
                    <a:blip r:embed="rId8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-521335</wp:posOffset>
            </wp:positionV>
            <wp:extent cx="15875" cy="15875"/>
            <wp:wrapNone/>
            <wp:docPr id="8358" name="Picture 8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spect="1" noChangeArrowheads="1"/>
                    </pic:cNvPicPr>
                  </pic:nvPicPr>
                  <pic:blipFill>
                    <a:blip r:embed="rId8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-521335</wp:posOffset>
            </wp:positionV>
            <wp:extent cx="15875" cy="15875"/>
            <wp:wrapNone/>
            <wp:docPr id="8359" name="Picture 8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spect="1" noChangeArrowheads="1"/>
                    </pic:cNvPicPr>
                  </pic:nvPicPr>
                  <pic:blipFill>
                    <a:blip r:embed="rId8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-521335</wp:posOffset>
            </wp:positionV>
            <wp:extent cx="15875" cy="15875"/>
            <wp:wrapNone/>
            <wp:docPr id="8360" name="Picture 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spect="1" noChangeArrowheads="1"/>
                    </pic:cNvPicPr>
                  </pic:nvPicPr>
                  <pic:blipFill>
                    <a:blip r:embed="rId8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-521335</wp:posOffset>
            </wp:positionV>
            <wp:extent cx="15875" cy="15875"/>
            <wp:wrapNone/>
            <wp:docPr id="8361" name="Picture 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spect="1" noChangeArrowheads="1"/>
                    </pic:cNvPicPr>
                  </pic:nvPicPr>
                  <pic:blipFill>
                    <a:blip r:embed="rId8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-521335</wp:posOffset>
            </wp:positionV>
            <wp:extent cx="15875" cy="15875"/>
            <wp:wrapNone/>
            <wp:docPr id="8362" name="Picture 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spect="1" noChangeArrowheads="1"/>
                    </pic:cNvPicPr>
                  </pic:nvPicPr>
                  <pic:blipFill>
                    <a:blip r:embed="rId8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-521335</wp:posOffset>
            </wp:positionV>
            <wp:extent cx="15875" cy="15875"/>
            <wp:wrapNone/>
            <wp:docPr id="8363" name="Picture 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spect="1" noChangeArrowheads="1"/>
                    </pic:cNvPicPr>
                  </pic:nvPicPr>
                  <pic:blipFill>
                    <a:blip r:embed="rId8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-521335</wp:posOffset>
            </wp:positionV>
            <wp:extent cx="15875" cy="15875"/>
            <wp:wrapNone/>
            <wp:docPr id="8364" name="Picture 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spect="1" noChangeArrowheads="1"/>
                    </pic:cNvPicPr>
                  </pic:nvPicPr>
                  <pic:blipFill>
                    <a:blip r:embed="rId8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-521335</wp:posOffset>
            </wp:positionV>
            <wp:extent cx="15875" cy="15875"/>
            <wp:wrapNone/>
            <wp:docPr id="8365" name="Picture 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spect="1" noChangeArrowheads="1"/>
                    </pic:cNvPicPr>
                  </pic:nvPicPr>
                  <pic:blipFill>
                    <a:blip r:embed="rId8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-521335</wp:posOffset>
            </wp:positionV>
            <wp:extent cx="15875" cy="15875"/>
            <wp:wrapNone/>
            <wp:docPr id="8366" name="Picture 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spect="1" noChangeArrowheads="1"/>
                    </pic:cNvPicPr>
                  </pic:nvPicPr>
                  <pic:blipFill>
                    <a:blip r:embed="rId8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-521335</wp:posOffset>
            </wp:positionV>
            <wp:extent cx="15875" cy="15875"/>
            <wp:wrapNone/>
            <wp:docPr id="8367" name="Picture 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spect="1" noChangeArrowheads="1"/>
                    </pic:cNvPicPr>
                  </pic:nvPicPr>
                  <pic:blipFill>
                    <a:blip r:embed="rId8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-521335</wp:posOffset>
            </wp:positionV>
            <wp:extent cx="15875" cy="15875"/>
            <wp:wrapNone/>
            <wp:docPr id="8368" name="Picture 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spect="1" noChangeArrowheads="1"/>
                    </pic:cNvPicPr>
                  </pic:nvPicPr>
                  <pic:blipFill>
                    <a:blip r:embed="rId8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-521335</wp:posOffset>
            </wp:positionV>
            <wp:extent cx="15875" cy="15875"/>
            <wp:wrapNone/>
            <wp:docPr id="8369" name="Picture 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spect="1" noChangeArrowheads="1"/>
                    </pic:cNvPicPr>
                  </pic:nvPicPr>
                  <pic:blipFill>
                    <a:blip r:embed="rId8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-521335</wp:posOffset>
            </wp:positionV>
            <wp:extent cx="15875" cy="15875"/>
            <wp:wrapNone/>
            <wp:docPr id="8370" name="Picture 8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spect="1" noChangeArrowheads="1"/>
                    </pic:cNvPicPr>
                  </pic:nvPicPr>
                  <pic:blipFill>
                    <a:blip r:embed="rId8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-521335</wp:posOffset>
            </wp:positionV>
            <wp:extent cx="15875" cy="15875"/>
            <wp:wrapNone/>
            <wp:docPr id="8371" name="Picture 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spect="1" noChangeArrowheads="1"/>
                    </pic:cNvPicPr>
                  </pic:nvPicPr>
                  <pic:blipFill>
                    <a:blip r:embed="rId8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-521335</wp:posOffset>
            </wp:positionV>
            <wp:extent cx="15875" cy="15875"/>
            <wp:wrapNone/>
            <wp:docPr id="8372" name="Picture 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spect="1" noChangeArrowheads="1"/>
                    </pic:cNvPicPr>
                  </pic:nvPicPr>
                  <pic:blipFill>
                    <a:blip r:embed="rId8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-521335</wp:posOffset>
            </wp:positionV>
            <wp:extent cx="15875" cy="15875"/>
            <wp:wrapNone/>
            <wp:docPr id="8373" name="Picture 8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spect="1" noChangeArrowheads="1"/>
                    </pic:cNvPicPr>
                  </pic:nvPicPr>
                  <pic:blipFill>
                    <a:blip r:embed="rId8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-521335</wp:posOffset>
            </wp:positionV>
            <wp:extent cx="15875" cy="15875"/>
            <wp:wrapNone/>
            <wp:docPr id="8374" name="Picture 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spect="1" noChangeArrowheads="1"/>
                    </pic:cNvPicPr>
                  </pic:nvPicPr>
                  <pic:blipFill>
                    <a:blip r:embed="rId8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-521335</wp:posOffset>
            </wp:positionV>
            <wp:extent cx="15875" cy="15875"/>
            <wp:wrapNone/>
            <wp:docPr id="8375" name="Picture 8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spect="1" noChangeArrowheads="1"/>
                    </pic:cNvPicPr>
                  </pic:nvPicPr>
                  <pic:blipFill>
                    <a:blip r:embed="rId8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-521335</wp:posOffset>
            </wp:positionV>
            <wp:extent cx="15875" cy="15875"/>
            <wp:wrapNone/>
            <wp:docPr id="8376" name="Picture 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spect="1" noChangeArrowheads="1"/>
                    </pic:cNvPicPr>
                  </pic:nvPicPr>
                  <pic:blipFill>
                    <a:blip r:embed="rId8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-521335</wp:posOffset>
            </wp:positionV>
            <wp:extent cx="15875" cy="15875"/>
            <wp:wrapNone/>
            <wp:docPr id="8377" name="Picture 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spect="1" noChangeArrowheads="1"/>
                    </pic:cNvPicPr>
                  </pic:nvPicPr>
                  <pic:blipFill>
                    <a:blip r:embed="rId8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-521335</wp:posOffset>
            </wp:positionV>
            <wp:extent cx="15875" cy="15875"/>
            <wp:wrapNone/>
            <wp:docPr id="8378" name="Picture 8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spect="1" noChangeArrowheads="1"/>
                    </pic:cNvPicPr>
                  </pic:nvPicPr>
                  <pic:blipFill>
                    <a:blip r:embed="rId8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-521335</wp:posOffset>
            </wp:positionV>
            <wp:extent cx="15875" cy="15875"/>
            <wp:wrapNone/>
            <wp:docPr id="8379" name="Picture 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spect="1" noChangeArrowheads="1"/>
                    </pic:cNvPicPr>
                  </pic:nvPicPr>
                  <pic:blipFill>
                    <a:blip r:embed="rId8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-521335</wp:posOffset>
            </wp:positionV>
            <wp:extent cx="15875" cy="15875"/>
            <wp:wrapNone/>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spect="1" noChangeArrowheads="1"/>
                    </pic:cNvPicPr>
                  </pic:nvPicPr>
                  <pic:blipFill>
                    <a:blip r:embed="rId8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-521335</wp:posOffset>
            </wp:positionV>
            <wp:extent cx="15875" cy="15875"/>
            <wp:wrapNone/>
            <wp:docPr id="8381" name="Picture 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spect="1" noChangeArrowheads="1"/>
                    </pic:cNvPicPr>
                  </pic:nvPicPr>
                  <pic:blipFill>
                    <a:blip r:embed="rId8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-521335</wp:posOffset>
            </wp:positionV>
            <wp:extent cx="15875" cy="15875"/>
            <wp:wrapNone/>
            <wp:docPr id="8382" name="Picture 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spect="1" noChangeArrowheads="1"/>
                    </pic:cNvPicPr>
                  </pic:nvPicPr>
                  <pic:blipFill>
                    <a:blip r:embed="rId8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-521335</wp:posOffset>
            </wp:positionV>
            <wp:extent cx="15875" cy="15875"/>
            <wp:wrapNone/>
            <wp:docPr id="8383" name="Picture 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spect="1" noChangeArrowheads="1"/>
                    </pic:cNvPicPr>
                  </pic:nvPicPr>
                  <pic:blipFill>
                    <a:blip r:embed="rId8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-521335</wp:posOffset>
            </wp:positionV>
            <wp:extent cx="15875" cy="15875"/>
            <wp:wrapNone/>
            <wp:docPr id="8384" name="Picture 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spect="1" noChangeArrowheads="1"/>
                    </pic:cNvPicPr>
                  </pic:nvPicPr>
                  <pic:blipFill>
                    <a:blip r:embed="rId8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-521335</wp:posOffset>
            </wp:positionV>
            <wp:extent cx="15875" cy="15875"/>
            <wp:wrapNone/>
            <wp:docPr id="8385" name="Picture 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spect="1" noChangeArrowheads="1"/>
                    </pic:cNvPicPr>
                  </pic:nvPicPr>
                  <pic:blipFill>
                    <a:blip r:embed="rId8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-521335</wp:posOffset>
            </wp:positionV>
            <wp:extent cx="15875" cy="15875"/>
            <wp:wrapNone/>
            <wp:docPr id="8386" name="Picture 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spect="1" noChangeArrowheads="1"/>
                    </pic:cNvPicPr>
                  </pic:nvPicPr>
                  <pic:blipFill>
                    <a:blip r:embed="rId8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-521335</wp:posOffset>
            </wp:positionV>
            <wp:extent cx="15875" cy="15875"/>
            <wp:wrapNone/>
            <wp:docPr id="8387" name="Picture 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spect="1" noChangeArrowheads="1"/>
                    </pic:cNvPicPr>
                  </pic:nvPicPr>
                  <pic:blipFill>
                    <a:blip r:embed="rId8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-521335</wp:posOffset>
            </wp:positionV>
            <wp:extent cx="15875" cy="15875"/>
            <wp:wrapNone/>
            <wp:docPr id="8388" name="Picture 8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spect="1" noChangeArrowheads="1"/>
                    </pic:cNvPicPr>
                  </pic:nvPicPr>
                  <pic:blipFill>
                    <a:blip r:embed="rId8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-521335</wp:posOffset>
            </wp:positionV>
            <wp:extent cx="15875" cy="15875"/>
            <wp:wrapNone/>
            <wp:docPr id="8389" name="Picture 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spect="1" noChangeArrowheads="1"/>
                    </pic:cNvPicPr>
                  </pic:nvPicPr>
                  <pic:blipFill>
                    <a:blip r:embed="rId8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-521335</wp:posOffset>
            </wp:positionV>
            <wp:extent cx="15875" cy="15875"/>
            <wp:wrapNone/>
            <wp:docPr id="8390" name="Picture 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spect="1" noChangeArrowheads="1"/>
                    </pic:cNvPicPr>
                  </pic:nvPicPr>
                  <pic:blipFill>
                    <a:blip r:embed="rId8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-521335</wp:posOffset>
            </wp:positionV>
            <wp:extent cx="15875" cy="15875"/>
            <wp:wrapNone/>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spect="1" noChangeArrowheads="1"/>
                    </pic:cNvPicPr>
                  </pic:nvPicPr>
                  <pic:blipFill>
                    <a:blip r:embed="rId8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-521335</wp:posOffset>
            </wp:positionV>
            <wp:extent cx="15875" cy="15875"/>
            <wp:wrapNone/>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spect="1" noChangeArrowheads="1"/>
                    </pic:cNvPicPr>
                  </pic:nvPicPr>
                  <pic:blipFill>
                    <a:blip r:embed="rId8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-521335</wp:posOffset>
            </wp:positionV>
            <wp:extent cx="15875" cy="15875"/>
            <wp:wrapNone/>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spect="1" noChangeArrowheads="1"/>
                    </pic:cNvPicPr>
                  </pic:nvPicPr>
                  <pic:blipFill>
                    <a:blip r:embed="rId8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-521335</wp:posOffset>
            </wp:positionV>
            <wp:extent cx="15875" cy="15875"/>
            <wp:wrapNone/>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spect="1" noChangeArrowheads="1"/>
                    </pic:cNvPicPr>
                  </pic:nvPicPr>
                  <pic:blipFill>
                    <a:blip r:embed="rId8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-521335</wp:posOffset>
            </wp:positionV>
            <wp:extent cx="15875" cy="15875"/>
            <wp:wrapNone/>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spect="1" noChangeArrowheads="1"/>
                    </pic:cNvPicPr>
                  </pic:nvPicPr>
                  <pic:blipFill>
                    <a:blip r:embed="rId8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-521335</wp:posOffset>
            </wp:positionV>
            <wp:extent cx="15875" cy="15875"/>
            <wp:wrapNone/>
            <wp:docPr id="8396" name="Picture 8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spect="1" noChangeArrowheads="1"/>
                    </pic:cNvPicPr>
                  </pic:nvPicPr>
                  <pic:blipFill>
                    <a:blip r:embed="rId8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-521335</wp:posOffset>
            </wp:positionV>
            <wp:extent cx="15875" cy="15875"/>
            <wp:wrapNone/>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spect="1" noChangeArrowheads="1"/>
                    </pic:cNvPicPr>
                  </pic:nvPicPr>
                  <pic:blipFill>
                    <a:blip r:embed="rId8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-521335</wp:posOffset>
            </wp:positionV>
            <wp:extent cx="15875" cy="15875"/>
            <wp:wrapNone/>
            <wp:docPr id="8398" name="Picture 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spect="1" noChangeArrowheads="1"/>
                    </pic:cNvPicPr>
                  </pic:nvPicPr>
                  <pic:blipFill>
                    <a:blip r:embed="rId8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-521335</wp:posOffset>
            </wp:positionV>
            <wp:extent cx="15875" cy="15875"/>
            <wp:wrapNone/>
            <wp:docPr id="8399" name="Picture 8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spect="1" noChangeArrowheads="1"/>
                    </pic:cNvPicPr>
                  </pic:nvPicPr>
                  <pic:blipFill>
                    <a:blip r:embed="rId8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-521335</wp:posOffset>
            </wp:positionV>
            <wp:extent cx="15875" cy="15875"/>
            <wp:wrapNone/>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spect="1" noChangeArrowheads="1"/>
                    </pic:cNvPicPr>
                  </pic:nvPicPr>
                  <pic:blipFill>
                    <a:blip r:embed="rId8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-521335</wp:posOffset>
            </wp:positionV>
            <wp:extent cx="15875" cy="15875"/>
            <wp:wrapNone/>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spect="1" noChangeArrowheads="1"/>
                    </pic:cNvPicPr>
                  </pic:nvPicPr>
                  <pic:blipFill>
                    <a:blip r:embed="rId8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-521335</wp:posOffset>
            </wp:positionV>
            <wp:extent cx="15875" cy="15875"/>
            <wp:wrapNone/>
            <wp:docPr id="8402" name="Picture 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spect="1" noChangeArrowheads="1"/>
                    </pic:cNvPicPr>
                  </pic:nvPicPr>
                  <pic:blipFill>
                    <a:blip r:embed="rId8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-521335</wp:posOffset>
            </wp:positionV>
            <wp:extent cx="15875" cy="15875"/>
            <wp:wrapNone/>
            <wp:docPr id="8403" name="Picture 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spect="1" noChangeArrowheads="1"/>
                    </pic:cNvPicPr>
                  </pic:nvPicPr>
                  <pic:blipFill>
                    <a:blip r:embed="rId8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-521335</wp:posOffset>
            </wp:positionV>
            <wp:extent cx="15875" cy="15875"/>
            <wp:wrapNone/>
            <wp:docPr id="8404" name="Picture 8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spect="1" noChangeArrowheads="1"/>
                    </pic:cNvPicPr>
                  </pic:nvPicPr>
                  <pic:blipFill>
                    <a:blip r:embed="rId8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-521335</wp:posOffset>
            </wp:positionV>
            <wp:extent cx="15875" cy="15875"/>
            <wp:wrapNone/>
            <wp:docPr id="8405" name="Picture 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spect="1" noChangeArrowheads="1"/>
                    </pic:cNvPicPr>
                  </pic:nvPicPr>
                  <pic:blipFill>
                    <a:blip r:embed="rId8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-521335</wp:posOffset>
            </wp:positionV>
            <wp:extent cx="15875" cy="15875"/>
            <wp:wrapNone/>
            <wp:docPr id="8406" name="Picture 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spect="1" noChangeArrowheads="1"/>
                    </pic:cNvPicPr>
                  </pic:nvPicPr>
                  <pic:blipFill>
                    <a:blip r:embed="rId8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-521335</wp:posOffset>
            </wp:positionV>
            <wp:extent cx="15875" cy="15875"/>
            <wp:wrapNone/>
            <wp:docPr id="8407" name="Picture 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spect="1" noChangeArrowheads="1"/>
                    </pic:cNvPicPr>
                  </pic:nvPicPr>
                  <pic:blipFill>
                    <a:blip r:embed="rId8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-521335</wp:posOffset>
            </wp:positionV>
            <wp:extent cx="15875" cy="15875"/>
            <wp:wrapNone/>
            <wp:docPr id="8408" name="Picture 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spect="1" noChangeArrowheads="1"/>
                    </pic:cNvPicPr>
                  </pic:nvPicPr>
                  <pic:blipFill>
                    <a:blip r:embed="rId8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-521335</wp:posOffset>
            </wp:positionV>
            <wp:extent cx="15875" cy="15875"/>
            <wp:wrapNone/>
            <wp:docPr id="8409" name="Picture 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spect="1" noChangeArrowheads="1"/>
                    </pic:cNvPicPr>
                  </pic:nvPicPr>
                  <pic:blipFill>
                    <a:blip r:embed="rId8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-521335</wp:posOffset>
            </wp:positionV>
            <wp:extent cx="15875" cy="15875"/>
            <wp:wrapNone/>
            <wp:docPr id="8410" name="Picture 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spect="1" noChangeArrowheads="1"/>
                    </pic:cNvPicPr>
                  </pic:nvPicPr>
                  <pic:blipFill>
                    <a:blip r:embed="rId8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-521335</wp:posOffset>
            </wp:positionV>
            <wp:extent cx="15875" cy="15875"/>
            <wp:wrapNone/>
            <wp:docPr id="8411" name="Picture 8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spect="1" noChangeArrowheads="1"/>
                    </pic:cNvPicPr>
                  </pic:nvPicPr>
                  <pic:blipFill>
                    <a:blip r:embed="rId8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-521335</wp:posOffset>
            </wp:positionV>
            <wp:extent cx="15875" cy="15875"/>
            <wp:wrapNone/>
            <wp:docPr id="8412" name="Picture 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spect="1" noChangeArrowheads="1"/>
                    </pic:cNvPicPr>
                  </pic:nvPicPr>
                  <pic:blipFill>
                    <a:blip r:embed="rId8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-521335</wp:posOffset>
            </wp:positionV>
            <wp:extent cx="15875" cy="15875"/>
            <wp:wrapNone/>
            <wp:docPr id="8413" name="Picture 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spect="1" noChangeArrowheads="1"/>
                    </pic:cNvPicPr>
                  </pic:nvPicPr>
                  <pic:blipFill>
                    <a:blip r:embed="rId8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-521335</wp:posOffset>
            </wp:positionV>
            <wp:extent cx="15875" cy="15875"/>
            <wp:wrapNone/>
            <wp:docPr id="8414" name="Picture 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spect="1" noChangeArrowheads="1"/>
                    </pic:cNvPicPr>
                  </pic:nvPicPr>
                  <pic:blipFill>
                    <a:blip r:embed="rId8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-521335</wp:posOffset>
            </wp:positionV>
            <wp:extent cx="15875" cy="15875"/>
            <wp:wrapNone/>
            <wp:docPr id="8415" name="Picture 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spect="1" noChangeArrowheads="1"/>
                    </pic:cNvPicPr>
                  </pic:nvPicPr>
                  <pic:blipFill>
                    <a:blip r:embed="rId8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-521335</wp:posOffset>
            </wp:positionV>
            <wp:extent cx="15875" cy="15875"/>
            <wp:wrapNone/>
            <wp:docPr id="8416" name="Picture 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spect="1" noChangeArrowheads="1"/>
                    </pic:cNvPicPr>
                  </pic:nvPicPr>
                  <pic:blipFill>
                    <a:blip r:embed="rId8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-521335</wp:posOffset>
            </wp:positionV>
            <wp:extent cx="15875" cy="15875"/>
            <wp:wrapNone/>
            <wp:docPr id="8417" name="Picture 8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spect="1" noChangeArrowheads="1"/>
                    </pic:cNvPicPr>
                  </pic:nvPicPr>
                  <pic:blipFill>
                    <a:blip r:embed="rId8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-521335</wp:posOffset>
            </wp:positionV>
            <wp:extent cx="15875" cy="15875"/>
            <wp:wrapNone/>
            <wp:docPr id="8418" name="Picture 8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spect="1" noChangeArrowheads="1"/>
                    </pic:cNvPicPr>
                  </pic:nvPicPr>
                  <pic:blipFill>
                    <a:blip r:embed="rId8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-521335</wp:posOffset>
            </wp:positionV>
            <wp:extent cx="15875" cy="15875"/>
            <wp:wrapNone/>
            <wp:docPr id="8419" name="Picture 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spect="1" noChangeArrowheads="1"/>
                    </pic:cNvPicPr>
                  </pic:nvPicPr>
                  <pic:blipFill>
                    <a:blip r:embed="rId8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-521335</wp:posOffset>
            </wp:positionV>
            <wp:extent cx="15875" cy="15875"/>
            <wp:wrapNone/>
            <wp:docPr id="8420" name="Picture 8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spect="1" noChangeArrowheads="1"/>
                    </pic:cNvPicPr>
                  </pic:nvPicPr>
                  <pic:blipFill>
                    <a:blip r:embed="rId8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-521335</wp:posOffset>
            </wp:positionV>
            <wp:extent cx="15875" cy="15875"/>
            <wp:wrapNone/>
            <wp:docPr id="8421" name="Picture 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spect="1" noChangeArrowheads="1"/>
                    </pic:cNvPicPr>
                  </pic:nvPicPr>
                  <pic:blipFill>
                    <a:blip r:embed="rId8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6398895</wp:posOffset>
            </wp:positionH>
            <wp:positionV relativeFrom="paragraph">
              <wp:posOffset>-521335</wp:posOffset>
            </wp:positionV>
            <wp:extent cx="15875" cy="15875"/>
            <wp:wrapNone/>
            <wp:docPr id="8422" name="Picture 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spect="1" noChangeArrowheads="1"/>
                    </pic:cNvPicPr>
                  </pic:nvPicPr>
                  <pic:blipFill>
                    <a:blip r:embed="rId8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-521335</wp:posOffset>
            </wp:positionV>
            <wp:extent cx="15875" cy="15875"/>
            <wp:wrapNone/>
            <wp:docPr id="8423" name="Picture 8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spect="1" noChangeArrowheads="1"/>
                    </pic:cNvPicPr>
                  </pic:nvPicPr>
                  <pic:blipFill>
                    <a:blip r:embed="rId8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-521335</wp:posOffset>
            </wp:positionV>
            <wp:extent cx="15875" cy="15875"/>
            <wp:wrapNone/>
            <wp:docPr id="8424" name="Picture 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spect="1" noChangeArrowheads="1"/>
                    </pic:cNvPicPr>
                  </pic:nvPicPr>
                  <pic:blipFill>
                    <a:blip r:embed="rId8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-521335</wp:posOffset>
            </wp:positionV>
            <wp:extent cx="15875" cy="15875"/>
            <wp:wrapNone/>
            <wp:docPr id="8425" name="Picture 8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spect="1" noChangeArrowheads="1"/>
                    </pic:cNvPicPr>
                  </pic:nvPicPr>
                  <pic:blipFill>
                    <a:blip r:embed="rId8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-521335</wp:posOffset>
            </wp:positionV>
            <wp:extent cx="15875" cy="15875"/>
            <wp:wrapNone/>
            <wp:docPr id="8426" name="Picture 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spect="1" noChangeArrowheads="1"/>
                    </pic:cNvPicPr>
                  </pic:nvPicPr>
                  <pic:blipFill>
                    <a:blip r:embed="rId8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-521335</wp:posOffset>
            </wp:positionV>
            <wp:extent cx="15875" cy="15875"/>
            <wp:wrapNone/>
            <wp:docPr id="8427" name="Picture 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spect="1" noChangeArrowheads="1"/>
                    </pic:cNvPicPr>
                  </pic:nvPicPr>
                  <pic:blipFill>
                    <a:blip r:embed="rId8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-521335</wp:posOffset>
            </wp:positionV>
            <wp:extent cx="15875" cy="15875"/>
            <wp:wrapNone/>
            <wp:docPr id="8428" name="Picture 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spect="1" noChangeArrowheads="1"/>
                    </pic:cNvPicPr>
                  </pic:nvPicPr>
                  <pic:blipFill>
                    <a:blip r:embed="rId8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-521335</wp:posOffset>
            </wp:positionV>
            <wp:extent cx="15875" cy="15875"/>
            <wp:wrapNone/>
            <wp:docPr id="8429" name="Picture 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spect="1" noChangeArrowheads="1"/>
                    </pic:cNvPicPr>
                  </pic:nvPicPr>
                  <pic:blipFill>
                    <a:blip r:embed="rId8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-521335</wp:posOffset>
            </wp:positionV>
            <wp:extent cx="15875" cy="15875"/>
            <wp:wrapNone/>
            <wp:docPr id="8430" name="Picture 8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spect="1" noChangeArrowheads="1"/>
                    </pic:cNvPicPr>
                  </pic:nvPicPr>
                  <pic:blipFill>
                    <a:blip r:embed="rId8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-521335</wp:posOffset>
            </wp:positionV>
            <wp:extent cx="15875" cy="15875"/>
            <wp:wrapNone/>
            <wp:docPr id="8431" name="Picture 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spect="1" noChangeArrowheads="1"/>
                    </pic:cNvPicPr>
                  </pic:nvPicPr>
                  <pic:blipFill>
                    <a:blip r:embed="rId8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-521335</wp:posOffset>
            </wp:positionV>
            <wp:extent cx="15875" cy="15875"/>
            <wp:wrapNone/>
            <wp:docPr id="8432" name="Picture 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spect="1" noChangeArrowheads="1"/>
                    </pic:cNvPicPr>
                  </pic:nvPicPr>
                  <pic:blipFill>
                    <a:blip r:embed="rId8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-521335</wp:posOffset>
            </wp:positionV>
            <wp:extent cx="15875" cy="15875"/>
            <wp:wrapNone/>
            <wp:docPr id="8433" name="Picture 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spect="1" noChangeArrowheads="1"/>
                    </pic:cNvPicPr>
                  </pic:nvPicPr>
                  <pic:blipFill>
                    <a:blip r:embed="rId8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-521335</wp:posOffset>
            </wp:positionV>
            <wp:extent cx="15875" cy="15875"/>
            <wp:wrapNone/>
            <wp:docPr id="8434" name="Picture 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spect="1" noChangeArrowheads="1"/>
                    </pic:cNvPicPr>
                  </pic:nvPicPr>
                  <pic:blipFill>
                    <a:blip r:embed="rId8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6810375</wp:posOffset>
            </wp:positionH>
            <wp:positionV relativeFrom="paragraph">
              <wp:posOffset>-521335</wp:posOffset>
            </wp:positionV>
            <wp:extent cx="15875" cy="15875"/>
            <wp:wrapNone/>
            <wp:docPr id="8435" name="Picture 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spect="1" noChangeArrowheads="1"/>
                    </pic:cNvPicPr>
                  </pic:nvPicPr>
                  <pic:blipFill>
                    <a:blip r:embed="rId8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-521335</wp:posOffset>
            </wp:positionV>
            <wp:extent cx="15875" cy="15875"/>
            <wp:wrapNone/>
            <wp:docPr id="8436" name="Picture 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spect="1" noChangeArrowheads="1"/>
                    </pic:cNvPicPr>
                  </pic:nvPicPr>
                  <pic:blipFill>
                    <a:blip r:embed="rId8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-521335</wp:posOffset>
            </wp:positionV>
            <wp:extent cx="15875" cy="15875"/>
            <wp:wrapNone/>
            <wp:docPr id="8437" name="Picture 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spect="1" noChangeArrowheads="1"/>
                    </pic:cNvPicPr>
                  </pic:nvPicPr>
                  <pic:blipFill>
                    <a:blip r:embed="rId8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-521335</wp:posOffset>
            </wp:positionV>
            <wp:extent cx="15875" cy="15875"/>
            <wp:wrapNone/>
            <wp:docPr id="8438" name="Picture 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spect="1" noChangeArrowheads="1"/>
                    </pic:cNvPicPr>
                  </pic:nvPicPr>
                  <pic:blipFill>
                    <a:blip r:embed="rId8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6936740</wp:posOffset>
            </wp:positionH>
            <wp:positionV relativeFrom="paragraph">
              <wp:posOffset>-521335</wp:posOffset>
            </wp:positionV>
            <wp:extent cx="15875" cy="15875"/>
            <wp:wrapNone/>
            <wp:docPr id="8439" name="Picture 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spect="1" noChangeArrowheads="1"/>
                    </pic:cNvPicPr>
                  </pic:nvPicPr>
                  <pic:blipFill>
                    <a:blip r:embed="rId8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-521335</wp:posOffset>
            </wp:positionV>
            <wp:extent cx="15875" cy="15875"/>
            <wp:wrapNone/>
            <wp:docPr id="8440" name="Picture 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spect="1" noChangeArrowheads="1"/>
                    </pic:cNvPicPr>
                  </pic:nvPicPr>
                  <pic:blipFill>
                    <a:blip r:embed="rId8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-521335</wp:posOffset>
            </wp:positionV>
            <wp:extent cx="15875" cy="15875"/>
            <wp:wrapNone/>
            <wp:docPr id="8441" name="Picture 8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spect="1" noChangeArrowheads="1"/>
                    </pic:cNvPicPr>
                  </pic:nvPicPr>
                  <pic:blipFill>
                    <a:blip r:embed="rId8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-521335</wp:posOffset>
            </wp:positionV>
            <wp:extent cx="15875" cy="15875"/>
            <wp:wrapNone/>
            <wp:docPr id="8442" name="Picture 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spect="1" noChangeArrowheads="1"/>
                    </pic:cNvPicPr>
                  </pic:nvPicPr>
                  <pic:blipFill>
                    <a:blip r:embed="rId8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-521335</wp:posOffset>
            </wp:positionV>
            <wp:extent cx="15875" cy="15875"/>
            <wp:wrapNone/>
            <wp:docPr id="8443" name="Picture 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spect="1" noChangeArrowheads="1"/>
                    </pic:cNvPicPr>
                  </pic:nvPicPr>
                  <pic:blipFill>
                    <a:blip r:embed="rId8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-521335</wp:posOffset>
            </wp:positionV>
            <wp:extent cx="15875" cy="15875"/>
            <wp:wrapNone/>
            <wp:docPr id="8444" name="Picture 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spect="1" noChangeArrowheads="1"/>
                    </pic:cNvPicPr>
                  </pic:nvPicPr>
                  <pic:blipFill>
                    <a:blip r:embed="rId8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-521335</wp:posOffset>
            </wp:positionV>
            <wp:extent cx="15875" cy="15875"/>
            <wp:wrapNone/>
            <wp:docPr id="8445" name="Picture 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spect="1" noChangeArrowheads="1"/>
                    </pic:cNvPicPr>
                  </pic:nvPicPr>
                  <pic:blipFill>
                    <a:blip r:embed="rId8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-521335</wp:posOffset>
            </wp:positionV>
            <wp:extent cx="3590925" cy="15875"/>
            <wp:wrapNone/>
            <wp:docPr id="8446" name="Picture 8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spect="1" noChangeArrowheads="1"/>
                    </pic:cNvPicPr>
                  </pic:nvPicPr>
                  <pic:blipFill>
                    <a:blip r:embed="rId8453">
                      <a:extLst>
                        <a:ext uri="{28A0092B-C50C-407E-A947-70E740481C1C}"/>
                      </a:extLst>
                    </a:blip>
                    <a:srcRect/>
                    <a:stretch>
                      <a:fillRect/>
                    </a:stretch>
                  </pic:blipFill>
                  <pic:spPr bwMode="auto">
                    <a:xfrm>
                      <a:off x="0" y="0"/>
                      <a:ext cx="3590925" cy="15875"/>
                    </a:xfrm>
                    <a:prstGeom prst="rect">
                      <a:avLst/>
                    </a:prstGeom>
                    <a:noFill/>
                  </pic:spPr>
                </pic:pic>
              </a:graphicData>
            </a:graphic>
          </wp:anchor>
        </w:drawing>
      </w:r>
    </w:p>
    <w:p>
      <w:pPr>
        <w:spacing w:after="0" w:line="151" w:lineRule="exact"/>
        <w:rPr>
          <w:sz w:val="20"/>
          <w:szCs w:val="20"/>
          <w:color w:val="auto"/>
        </w:rPr>
      </w:pPr>
    </w:p>
    <w:p>
      <w:pPr>
        <w:jc w:val="both"/>
        <w:ind w:firstLine="299"/>
        <w:spacing w:after="0" w:line="236" w:lineRule="auto"/>
        <w:rPr>
          <w:sz w:val="20"/>
          <w:szCs w:val="20"/>
          <w:color w:val="auto"/>
        </w:rPr>
      </w:pPr>
      <w:r>
        <w:rPr>
          <w:rFonts w:ascii="Arial" w:cs="Arial" w:eastAsia="Arial" w:hAnsi="Arial"/>
          <w:sz w:val="15"/>
          <w:szCs w:val="15"/>
          <w:color w:val="auto"/>
        </w:rPr>
        <w:t>An employee’s account fully vests on death, the employee’s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birthday or plan termination. 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242B61"/>
        </w:rPr>
        <w:t>Potential Payments Upon Termination or Change in Control</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Our NEOs generally receive the same benefits as our other employees. As is the case with our other compensation arrangements, any differences are generally due to local (country-specific) requirements. In line with this practice, our NEOs historically have not had ongoing employment or severance agreements during their service with us as executive officers. Nor do our NEOs have change in control agreements or “golden parachutes”. The Company’s executive officers serve at the will of the Board, which enables the Company to terminate their employment using judgment as to the terms of any severance arrangement and based on specific circumstances at the time they cease being executive officers. For details regarding our agreements with outgoing NEOs, see “Compensation Discussion and Analysis—Elements of 2021 Total Direct Compensation—Agreements with Outgoing NEOs” on page 48.</w:t>
      </w:r>
    </w:p>
    <w:p>
      <w:pPr>
        <w:spacing w:after="0" w:line="16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All employees who receive equity awards, including our NEOs, are subject to the same terms and conditions in the event of a termination or change in control, except for certain stock options that were assumed in connection with our acquisition of Cameron, none of which are held by the NEOs.</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color w:val="242B61"/>
        </w:rPr>
        <w:t>Termination of Employment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PSUs and RSUs</w:t>
      </w:r>
    </w:p>
    <w:p>
      <w:pPr>
        <w:spacing w:after="0" w:line="20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Under our 2017 Incentive Plan and the Company’s standard form of PSU and RSU award agreements, PSUs and RSUs are treated as follows upon the holder’s termination of employment with the Company prior to the applicable vesting date:</w:t>
      </w:r>
    </w:p>
    <w:p>
      <w:pPr>
        <w:spacing w:after="0" w:line="161" w:lineRule="exact"/>
        <w:rPr>
          <w:sz w:val="20"/>
          <w:szCs w:val="20"/>
          <w:color w:val="auto"/>
        </w:rPr>
      </w:pPr>
    </w:p>
    <w:p>
      <w:pPr>
        <w:ind w:left="460" w:hanging="161"/>
        <w:spacing w:after="0" w:line="252" w:lineRule="auto"/>
        <w:tabs>
          <w:tab w:leader="none" w:pos="460" w:val="left"/>
        </w:tabs>
        <w:numPr>
          <w:ilvl w:val="0"/>
          <w:numId w:val="75"/>
        </w:numPr>
        <w:rPr>
          <w:rFonts w:ascii="Arial" w:cs="Arial" w:eastAsia="Arial" w:hAnsi="Arial"/>
          <w:sz w:val="15"/>
          <w:szCs w:val="15"/>
          <w:color w:val="242B61"/>
        </w:rPr>
      </w:pPr>
      <w:r>
        <w:rPr>
          <w:rFonts w:ascii="Arial" w:cs="Arial" w:eastAsia="Arial" w:hAnsi="Arial"/>
          <w:sz w:val="15"/>
          <w:szCs w:val="15"/>
          <w:color w:val="auto"/>
        </w:rPr>
        <w:t>If the holder’s employment terminates on account of death or disability, the target number of PSUs will immediately vest, and all unvested RSUs will immediately vest in full.</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75"/>
        </w:numPr>
        <w:rPr>
          <w:rFonts w:ascii="Arial" w:cs="Arial" w:eastAsia="Arial" w:hAnsi="Arial"/>
          <w:sz w:val="15"/>
          <w:szCs w:val="15"/>
          <w:color w:val="242B61"/>
        </w:rPr>
      </w:pPr>
      <w:r>
        <w:rPr>
          <w:rFonts w:ascii="Arial" w:cs="Arial" w:eastAsia="Arial" w:hAnsi="Arial"/>
          <w:sz w:val="15"/>
          <w:szCs w:val="15"/>
          <w:color w:val="auto"/>
        </w:rPr>
        <w:t>If the holder’s employment terminates on account of retirement or, with Compensation Committee approval, early retirement or special retirement, the holder will vest in PSUs on the regularly scheduled vesting dates, with the number of PSUs determined as if the holder’s employment had not been terminated.</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75"/>
        </w:numPr>
        <w:rPr>
          <w:rFonts w:ascii="Arial" w:cs="Arial" w:eastAsia="Arial" w:hAnsi="Arial"/>
          <w:sz w:val="15"/>
          <w:szCs w:val="15"/>
          <w:color w:val="242B61"/>
        </w:rPr>
      </w:pPr>
      <w:r>
        <w:rPr>
          <w:rFonts w:ascii="Arial" w:cs="Arial" w:eastAsia="Arial" w:hAnsi="Arial"/>
          <w:sz w:val="15"/>
          <w:szCs w:val="15"/>
          <w:color w:val="auto"/>
        </w:rPr>
        <w:t>If the holder’s employment terminates on account of retirement or, with Compensation Committee approval, early retirement, the holder will vest in RSUs on the regularly scheduled vesting dates.</w:t>
      </w:r>
    </w:p>
    <w:p>
      <w:pPr>
        <w:spacing w:after="0" w:line="61"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75"/>
        </w:numPr>
        <w:rPr>
          <w:rFonts w:ascii="Arial" w:cs="Arial" w:eastAsia="Arial" w:hAnsi="Arial"/>
          <w:sz w:val="15"/>
          <w:szCs w:val="15"/>
          <w:color w:val="242B61"/>
        </w:rPr>
      </w:pPr>
      <w:r>
        <w:rPr>
          <w:rFonts w:ascii="Arial" w:cs="Arial" w:eastAsia="Arial" w:hAnsi="Arial"/>
          <w:sz w:val="15"/>
          <w:szCs w:val="15"/>
          <w:color w:val="auto"/>
        </w:rPr>
        <w:t>If an individual terminates employment for another reason, no additional vesting is provided and the individual will automatically forfeit all outstanding PSUs and RSUs without any additional consideration on the part of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61</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For these purposes, “retirement,” “early retirement,” “special retirement” and “disability” have the meanings assigned to such terms in the applicable award agreements. The applicable date of “retirement,” “early retirement” or “special retirement” takes into consideration the completion of any active employment period, including employment pursuant to the Company’s officer departure guidelines described on page 47 of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242B61"/>
        </w:rPr>
        <w:t>Stock Options</w:t>
      </w:r>
    </w:p>
    <w:p>
      <w:pPr>
        <w:spacing w:after="0" w:line="20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This section summarizes the consequences for our NEOs and other employees under our omnibus incentive plans and standard form of stock option award agreement in the event an option holder’s employment terminates.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Reason for Termination of Employment</w:t>
            </w:r>
          </w:p>
        </w:tc>
        <w:tc>
          <w:tcPr>
            <w:tcW w:w="2640" w:type="dxa"/>
            <w:vAlign w:val="bottom"/>
            <w:tcBorders>
              <w:bottom w:val="single" w:sz="8" w:color="242B61"/>
            </w:tcBorders>
          </w:tcPr>
          <w:p>
            <w:pPr>
              <w:ind w:left="520"/>
              <w:spacing w:after="0"/>
              <w:rPr>
                <w:sz w:val="20"/>
                <w:szCs w:val="20"/>
                <w:color w:val="auto"/>
              </w:rPr>
            </w:pPr>
            <w:r>
              <w:rPr>
                <w:rFonts w:ascii="Arial" w:cs="Arial" w:eastAsia="Arial" w:hAnsi="Arial"/>
                <w:sz w:val="15"/>
                <w:szCs w:val="15"/>
                <w:b w:val="1"/>
                <w:bCs w:val="1"/>
                <w:color w:val="242B61"/>
              </w:rPr>
              <w:t>Vesting</w:t>
            </w:r>
          </w:p>
        </w:tc>
        <w:tc>
          <w:tcPr>
            <w:tcW w:w="4500" w:type="dxa"/>
            <w:vAlign w:val="bottom"/>
            <w:tcBorders>
              <w:bottom w:val="single" w:sz="8" w:color="242B61"/>
            </w:tcBorders>
          </w:tcPr>
          <w:p>
            <w:pPr>
              <w:ind w:left="240"/>
              <w:spacing w:after="0"/>
              <w:rPr>
                <w:sz w:val="20"/>
                <w:szCs w:val="20"/>
                <w:color w:val="auto"/>
              </w:rPr>
            </w:pPr>
            <w:r>
              <w:rPr>
                <w:rFonts w:ascii="Arial" w:cs="Arial" w:eastAsia="Arial" w:hAnsi="Arial"/>
                <w:sz w:val="15"/>
                <w:szCs w:val="15"/>
                <w:b w:val="1"/>
                <w:bCs w:val="1"/>
                <w:color w:val="242B61"/>
              </w:rPr>
              <w:t>Post-Employment Exercise Period</w:t>
            </w:r>
          </w:p>
        </w:tc>
      </w:tr>
      <w:tr>
        <w:trPr>
          <w:trHeight w:val="169"/>
        </w:trPr>
        <w:tc>
          <w:tcPr>
            <w:tcW w:w="4100" w:type="dxa"/>
            <w:vAlign w:val="bottom"/>
          </w:tcPr>
          <w:p>
            <w:pPr>
              <w:ind w:left="40"/>
              <w:spacing w:after="0" w:line="169" w:lineRule="exact"/>
              <w:rPr>
                <w:sz w:val="20"/>
                <w:szCs w:val="20"/>
                <w:color w:val="auto"/>
              </w:rPr>
            </w:pPr>
            <w:r>
              <w:rPr>
                <w:rFonts w:ascii="Arial" w:cs="Arial" w:eastAsia="Arial" w:hAnsi="Arial"/>
                <w:sz w:val="15"/>
                <w:szCs w:val="15"/>
                <w:color w:val="auto"/>
              </w:rPr>
              <w:t>Voluntary termination with consent of the Company or</w:t>
            </w:r>
          </w:p>
        </w:tc>
        <w:tc>
          <w:tcPr>
            <w:tcW w:w="2640" w:type="dxa"/>
            <w:vAlign w:val="bottom"/>
          </w:tcPr>
          <w:p>
            <w:pPr>
              <w:ind w:left="520"/>
              <w:spacing w:after="0" w:line="169" w:lineRule="exact"/>
              <w:rPr>
                <w:sz w:val="20"/>
                <w:szCs w:val="20"/>
                <w:color w:val="auto"/>
              </w:rPr>
            </w:pPr>
            <w:r>
              <w:rPr>
                <w:rFonts w:ascii="Arial" w:cs="Arial" w:eastAsia="Arial" w:hAnsi="Arial"/>
                <w:sz w:val="15"/>
                <w:szCs w:val="15"/>
                <w:color w:val="auto"/>
              </w:rPr>
              <w:t>No additional vesting</w:t>
            </w:r>
          </w:p>
        </w:tc>
        <w:tc>
          <w:tcPr>
            <w:tcW w:w="4500" w:type="dxa"/>
            <w:vAlign w:val="bottom"/>
          </w:tcPr>
          <w:p>
            <w:pPr>
              <w:ind w:left="240"/>
              <w:spacing w:after="0" w:line="169" w:lineRule="exact"/>
              <w:rPr>
                <w:sz w:val="20"/>
                <w:szCs w:val="20"/>
                <w:color w:val="auto"/>
              </w:rPr>
            </w:pPr>
            <w:r>
              <w:rPr>
                <w:rFonts w:ascii="Arial" w:cs="Arial" w:eastAsia="Arial" w:hAnsi="Arial"/>
                <w:sz w:val="15"/>
                <w:szCs w:val="15"/>
                <w:color w:val="auto"/>
              </w:rPr>
              <w:t>Exercisable (to the extent exercisable at termination) at any</w:t>
            </w:r>
          </w:p>
        </w:tc>
      </w:tr>
      <w:tr>
        <w:trPr>
          <w:trHeight w:val="179"/>
        </w:trPr>
        <w:tc>
          <w:tcPr>
            <w:tcW w:w="4100" w:type="dxa"/>
            <w:vAlign w:val="bottom"/>
          </w:tcPr>
          <w:p>
            <w:pPr>
              <w:ind w:left="40"/>
              <w:spacing w:after="0"/>
              <w:rPr>
                <w:sz w:val="20"/>
                <w:szCs w:val="20"/>
                <w:color w:val="auto"/>
              </w:rPr>
            </w:pPr>
            <w:r>
              <w:rPr>
                <w:rFonts w:ascii="Arial" w:cs="Arial" w:eastAsia="Arial" w:hAnsi="Arial"/>
                <w:sz w:val="15"/>
                <w:szCs w:val="15"/>
                <w:color w:val="auto"/>
              </w:rPr>
              <w:t>termination by the Company other than for cause</w:t>
            </w:r>
          </w:p>
        </w:tc>
        <w:tc>
          <w:tcPr>
            <w:tcW w:w="264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Arial" w:cs="Arial" w:eastAsia="Arial" w:hAnsi="Arial"/>
                <w:sz w:val="15"/>
                <w:szCs w:val="15"/>
                <w:color w:val="auto"/>
              </w:rPr>
              <w:t>time within three months after termination.</w:t>
            </w:r>
          </w:p>
        </w:tc>
      </w:tr>
      <w:tr>
        <w:trPr>
          <w:trHeight w:val="199"/>
        </w:trPr>
        <w:tc>
          <w:tcPr>
            <w:tcW w:w="4100" w:type="dxa"/>
            <w:vAlign w:val="bottom"/>
          </w:tcPr>
          <w:p>
            <w:pPr>
              <w:ind w:left="40"/>
              <w:spacing w:after="0"/>
              <w:rPr>
                <w:sz w:val="20"/>
                <w:szCs w:val="20"/>
                <w:color w:val="auto"/>
              </w:rPr>
            </w:pPr>
            <w:r>
              <w:rPr>
                <w:rFonts w:ascii="Arial" w:cs="Arial" w:eastAsia="Arial" w:hAnsi="Arial"/>
                <w:sz w:val="15"/>
                <w:szCs w:val="15"/>
                <w:color w:val="auto"/>
              </w:rPr>
              <w:t>Termination by the Company for cause</w:t>
            </w:r>
          </w:p>
        </w:tc>
        <w:tc>
          <w:tcPr>
            <w:tcW w:w="2640" w:type="dxa"/>
            <w:vAlign w:val="bottom"/>
          </w:tcPr>
          <w:p>
            <w:pPr>
              <w:ind w:left="520"/>
              <w:spacing w:after="0"/>
              <w:rPr>
                <w:sz w:val="20"/>
                <w:szCs w:val="20"/>
                <w:color w:val="auto"/>
              </w:rPr>
            </w:pPr>
            <w:r>
              <w:rPr>
                <w:rFonts w:ascii="Arial" w:cs="Arial" w:eastAsia="Arial" w:hAnsi="Arial"/>
                <w:sz w:val="15"/>
                <w:szCs w:val="15"/>
                <w:color w:val="auto"/>
              </w:rPr>
              <w:t>None</w:t>
            </w:r>
          </w:p>
        </w:tc>
        <w:tc>
          <w:tcPr>
            <w:tcW w:w="4500" w:type="dxa"/>
            <w:vAlign w:val="bottom"/>
          </w:tcPr>
          <w:p>
            <w:pPr>
              <w:ind w:left="240"/>
              <w:spacing w:after="0"/>
              <w:rPr>
                <w:sz w:val="20"/>
                <w:szCs w:val="20"/>
                <w:color w:val="auto"/>
              </w:rPr>
            </w:pPr>
            <w:r>
              <w:rPr>
                <w:rFonts w:ascii="Arial" w:cs="Arial" w:eastAsia="Arial" w:hAnsi="Arial"/>
                <w:sz w:val="15"/>
                <w:szCs w:val="15"/>
                <w:color w:val="auto"/>
              </w:rPr>
              <w:t>Vested and unvested options forfeited immediately.</w:t>
            </w:r>
          </w:p>
        </w:tc>
      </w:tr>
      <w:tr>
        <w:trPr>
          <w:trHeight w:val="194"/>
        </w:trPr>
        <w:tc>
          <w:tcPr>
            <w:tcW w:w="4100" w:type="dxa"/>
            <w:vAlign w:val="bottom"/>
          </w:tcPr>
          <w:p>
            <w:pPr>
              <w:ind w:left="40"/>
              <w:spacing w:after="0"/>
              <w:rPr>
                <w:sz w:val="20"/>
                <w:szCs w:val="20"/>
                <w:color w:val="auto"/>
              </w:rPr>
            </w:pPr>
            <w:r>
              <w:rPr>
                <w:rFonts w:ascii="Arial" w:cs="Arial" w:eastAsia="Arial" w:hAnsi="Arial"/>
                <w:sz w:val="15"/>
                <w:szCs w:val="15"/>
                <w:color w:val="auto"/>
              </w:rPr>
              <w:t>Retirement</w:t>
            </w:r>
          </w:p>
        </w:tc>
        <w:tc>
          <w:tcPr>
            <w:tcW w:w="2640" w:type="dxa"/>
            <w:vAlign w:val="bottom"/>
          </w:tcPr>
          <w:p>
            <w:pPr>
              <w:ind w:left="520"/>
              <w:spacing w:after="0"/>
              <w:rPr>
                <w:sz w:val="20"/>
                <w:szCs w:val="20"/>
                <w:color w:val="auto"/>
              </w:rPr>
            </w:pPr>
            <w:r>
              <w:rPr>
                <w:rFonts w:ascii="Arial" w:cs="Arial" w:eastAsia="Arial" w:hAnsi="Arial"/>
                <w:sz w:val="15"/>
                <w:szCs w:val="15"/>
                <w:color w:val="auto"/>
              </w:rPr>
              <w:t>Continued vesting as if still</w:t>
            </w:r>
          </w:p>
        </w:tc>
        <w:tc>
          <w:tcPr>
            <w:tcW w:w="4500" w:type="dxa"/>
            <w:vAlign w:val="bottom"/>
          </w:tcPr>
          <w:p>
            <w:pPr>
              <w:ind w:left="240"/>
              <w:spacing w:after="0"/>
              <w:rPr>
                <w:sz w:val="20"/>
                <w:szCs w:val="20"/>
                <w:color w:val="auto"/>
              </w:rPr>
            </w:pPr>
            <w:r>
              <w:rPr>
                <w:rFonts w:ascii="Arial" w:cs="Arial" w:eastAsia="Arial" w:hAnsi="Arial"/>
                <w:sz w:val="15"/>
                <w:szCs w:val="15"/>
                <w:color w:val="auto"/>
              </w:rPr>
              <w:t>Exercisable for 10 years from the original grant date.</w:t>
            </w:r>
          </w:p>
        </w:tc>
      </w:tr>
      <w:tr>
        <w:trPr>
          <w:trHeight w:val="179"/>
        </w:trPr>
        <w:tc>
          <w:tcPr>
            <w:tcW w:w="4100" w:type="dxa"/>
            <w:vAlign w:val="bottom"/>
          </w:tcPr>
          <w:p>
            <w:pPr>
              <w:spacing w:after="0"/>
              <w:rPr>
                <w:sz w:val="15"/>
                <w:szCs w:val="15"/>
                <w:color w:val="auto"/>
              </w:rPr>
            </w:pPr>
          </w:p>
        </w:tc>
        <w:tc>
          <w:tcPr>
            <w:tcW w:w="2640" w:type="dxa"/>
            <w:vAlign w:val="bottom"/>
          </w:tcPr>
          <w:p>
            <w:pPr>
              <w:ind w:left="520"/>
              <w:spacing w:after="0"/>
              <w:rPr>
                <w:sz w:val="20"/>
                <w:szCs w:val="20"/>
                <w:color w:val="auto"/>
              </w:rPr>
            </w:pPr>
            <w:r>
              <w:rPr>
                <w:rFonts w:ascii="Arial" w:cs="Arial" w:eastAsia="Arial" w:hAnsi="Arial"/>
                <w:sz w:val="15"/>
                <w:szCs w:val="15"/>
                <w:color w:val="auto"/>
              </w:rPr>
              <w:t>employed with the Company</w:t>
            </w:r>
          </w:p>
        </w:tc>
        <w:tc>
          <w:tcPr>
            <w:tcW w:w="4500" w:type="dxa"/>
            <w:vAlign w:val="bottom"/>
          </w:tcPr>
          <w:p>
            <w:pPr>
              <w:spacing w:after="0"/>
              <w:rPr>
                <w:sz w:val="15"/>
                <w:szCs w:val="15"/>
                <w:color w:val="auto"/>
              </w:rPr>
            </w:pPr>
          </w:p>
        </w:tc>
      </w:tr>
      <w:tr>
        <w:trPr>
          <w:trHeight w:val="194"/>
        </w:trPr>
        <w:tc>
          <w:tcPr>
            <w:tcW w:w="4100" w:type="dxa"/>
            <w:vAlign w:val="bottom"/>
          </w:tcPr>
          <w:p>
            <w:pPr>
              <w:ind w:left="40"/>
              <w:spacing w:after="0"/>
              <w:rPr>
                <w:sz w:val="20"/>
                <w:szCs w:val="20"/>
                <w:color w:val="auto"/>
              </w:rPr>
            </w:pPr>
            <w:r>
              <w:rPr>
                <w:rFonts w:ascii="Arial" w:cs="Arial" w:eastAsia="Arial" w:hAnsi="Arial"/>
                <w:sz w:val="15"/>
                <w:szCs w:val="15"/>
                <w:color w:val="auto"/>
              </w:rPr>
              <w:t>Special Retirement</w:t>
            </w:r>
          </w:p>
        </w:tc>
        <w:tc>
          <w:tcPr>
            <w:tcW w:w="2640" w:type="dxa"/>
            <w:vAlign w:val="bottom"/>
          </w:tcPr>
          <w:p>
            <w:pPr>
              <w:ind w:left="520"/>
              <w:spacing w:after="0"/>
              <w:rPr>
                <w:sz w:val="20"/>
                <w:szCs w:val="20"/>
                <w:color w:val="auto"/>
              </w:rPr>
            </w:pPr>
            <w:r>
              <w:rPr>
                <w:rFonts w:ascii="Arial" w:cs="Arial" w:eastAsia="Arial" w:hAnsi="Arial"/>
                <w:sz w:val="15"/>
                <w:szCs w:val="15"/>
                <w:color w:val="auto"/>
              </w:rPr>
              <w:t>No additional vesting</w:t>
            </w:r>
          </w:p>
        </w:tc>
        <w:tc>
          <w:tcPr>
            <w:tcW w:w="4500" w:type="dxa"/>
            <w:vAlign w:val="bottom"/>
          </w:tcPr>
          <w:p>
            <w:pPr>
              <w:ind w:left="240"/>
              <w:spacing w:after="0"/>
              <w:rPr>
                <w:sz w:val="20"/>
                <w:szCs w:val="20"/>
                <w:color w:val="auto"/>
              </w:rPr>
            </w:pPr>
            <w:r>
              <w:rPr>
                <w:rFonts w:ascii="Arial" w:cs="Arial" w:eastAsia="Arial" w:hAnsi="Arial"/>
                <w:sz w:val="15"/>
                <w:szCs w:val="15"/>
                <w:color w:val="auto"/>
              </w:rPr>
              <w:t>Exercisable (to the extent exercisable at termination) at any</w:t>
            </w:r>
          </w:p>
        </w:tc>
      </w:tr>
      <w:tr>
        <w:trPr>
          <w:trHeight w:val="174"/>
        </w:trPr>
        <w:tc>
          <w:tcPr>
            <w:tcW w:w="4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Arial" w:cs="Arial" w:eastAsia="Arial" w:hAnsi="Arial"/>
                <w:sz w:val="15"/>
                <w:szCs w:val="15"/>
                <w:color w:val="auto"/>
              </w:rPr>
              <w:t>time during the 60-month period after termination due to</w:t>
            </w:r>
          </w:p>
        </w:tc>
      </w:tr>
      <w:tr>
        <w:trPr>
          <w:trHeight w:val="174"/>
        </w:trPr>
        <w:tc>
          <w:tcPr>
            <w:tcW w:w="4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Arial" w:cs="Arial" w:eastAsia="Arial" w:hAnsi="Arial"/>
                <w:sz w:val="15"/>
                <w:szCs w:val="15"/>
                <w:color w:val="auto"/>
              </w:rPr>
              <w:t>retirement or during the remainder of the option period,</w:t>
            </w:r>
          </w:p>
        </w:tc>
      </w:tr>
      <w:tr>
        <w:trPr>
          <w:trHeight w:val="179"/>
        </w:trPr>
        <w:tc>
          <w:tcPr>
            <w:tcW w:w="4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Arial" w:cs="Arial" w:eastAsia="Arial" w:hAnsi="Arial"/>
                <w:sz w:val="15"/>
                <w:szCs w:val="15"/>
                <w:color w:val="auto"/>
              </w:rPr>
              <w:t>whichever is shorter.</w:t>
            </w:r>
          </w:p>
        </w:tc>
      </w:tr>
      <w:tr>
        <w:trPr>
          <w:trHeight w:val="194"/>
        </w:trPr>
        <w:tc>
          <w:tcPr>
            <w:tcW w:w="4100" w:type="dxa"/>
            <w:vAlign w:val="bottom"/>
          </w:tcPr>
          <w:p>
            <w:pPr>
              <w:ind w:left="40"/>
              <w:spacing w:after="0"/>
              <w:rPr>
                <w:sz w:val="20"/>
                <w:szCs w:val="20"/>
                <w:color w:val="auto"/>
              </w:rPr>
            </w:pPr>
            <w:r>
              <w:rPr>
                <w:rFonts w:ascii="Arial" w:cs="Arial" w:eastAsia="Arial" w:hAnsi="Arial"/>
                <w:sz w:val="15"/>
                <w:szCs w:val="15"/>
                <w:color w:val="auto"/>
              </w:rPr>
              <w:t>Death or Disability</w:t>
            </w:r>
          </w:p>
        </w:tc>
        <w:tc>
          <w:tcPr>
            <w:tcW w:w="2640" w:type="dxa"/>
            <w:vAlign w:val="bottom"/>
          </w:tcPr>
          <w:p>
            <w:pPr>
              <w:ind w:left="520"/>
              <w:spacing w:after="0"/>
              <w:rPr>
                <w:sz w:val="20"/>
                <w:szCs w:val="20"/>
                <w:color w:val="auto"/>
              </w:rPr>
            </w:pPr>
            <w:r>
              <w:rPr>
                <w:rFonts w:ascii="Arial" w:cs="Arial" w:eastAsia="Arial" w:hAnsi="Arial"/>
                <w:sz w:val="15"/>
                <w:szCs w:val="15"/>
                <w:color w:val="auto"/>
              </w:rPr>
              <w:t>Full immediate vesting</w:t>
            </w:r>
          </w:p>
        </w:tc>
        <w:tc>
          <w:tcPr>
            <w:tcW w:w="4500" w:type="dxa"/>
            <w:vAlign w:val="bottom"/>
          </w:tcPr>
          <w:p>
            <w:pPr>
              <w:ind w:left="240"/>
              <w:spacing w:after="0"/>
              <w:rPr>
                <w:sz w:val="20"/>
                <w:szCs w:val="20"/>
                <w:color w:val="auto"/>
              </w:rPr>
            </w:pPr>
            <w:r>
              <w:rPr>
                <w:rFonts w:ascii="Arial" w:cs="Arial" w:eastAsia="Arial" w:hAnsi="Arial"/>
                <w:sz w:val="15"/>
                <w:szCs w:val="15"/>
                <w:color w:val="auto"/>
              </w:rPr>
              <w:t>Exercisable at any time during the 60-month period after</w:t>
            </w:r>
          </w:p>
        </w:tc>
      </w:tr>
      <w:tr>
        <w:trPr>
          <w:trHeight w:val="174"/>
        </w:trPr>
        <w:tc>
          <w:tcPr>
            <w:tcW w:w="4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Arial" w:cs="Arial" w:eastAsia="Arial" w:hAnsi="Arial"/>
                <w:sz w:val="15"/>
                <w:szCs w:val="15"/>
                <w:color w:val="auto"/>
              </w:rPr>
              <w:t>termination due to death or disability or during the remainder of</w:t>
            </w:r>
          </w:p>
        </w:tc>
      </w:tr>
      <w:tr>
        <w:trPr>
          <w:trHeight w:val="178"/>
        </w:trPr>
        <w:tc>
          <w:tcPr>
            <w:tcW w:w="4100" w:type="dxa"/>
            <w:vAlign w:val="bottom"/>
            <w:tcBorders>
              <w:bottom w:val="single" w:sz="8" w:color="242B61"/>
            </w:tcBorders>
          </w:tcPr>
          <w:p>
            <w:pPr>
              <w:spacing w:after="0"/>
              <w:rPr>
                <w:sz w:val="15"/>
                <w:szCs w:val="15"/>
                <w:color w:val="auto"/>
              </w:rPr>
            </w:pPr>
          </w:p>
        </w:tc>
        <w:tc>
          <w:tcPr>
            <w:tcW w:w="2640" w:type="dxa"/>
            <w:vAlign w:val="bottom"/>
            <w:tcBorders>
              <w:bottom w:val="single" w:sz="8" w:color="242B61"/>
            </w:tcBorders>
          </w:tcPr>
          <w:p>
            <w:pPr>
              <w:spacing w:after="0"/>
              <w:rPr>
                <w:sz w:val="15"/>
                <w:szCs w:val="15"/>
                <w:color w:val="auto"/>
              </w:rPr>
            </w:pPr>
          </w:p>
        </w:tc>
        <w:tc>
          <w:tcPr>
            <w:tcW w:w="4500" w:type="dxa"/>
            <w:vAlign w:val="bottom"/>
            <w:tcBorders>
              <w:bottom w:val="single" w:sz="8" w:color="242B61"/>
            </w:tcBorders>
          </w:tcPr>
          <w:p>
            <w:pPr>
              <w:ind w:left="240"/>
              <w:spacing w:after="0"/>
              <w:rPr>
                <w:sz w:val="20"/>
                <w:szCs w:val="20"/>
                <w:color w:val="auto"/>
              </w:rPr>
            </w:pPr>
            <w:r>
              <w:rPr>
                <w:rFonts w:ascii="Arial" w:cs="Arial" w:eastAsia="Arial" w:hAnsi="Arial"/>
                <w:sz w:val="15"/>
                <w:szCs w:val="15"/>
                <w:color w:val="auto"/>
              </w:rPr>
              <w:t>the 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-363220</wp:posOffset>
            </wp:positionV>
            <wp:extent cx="15875" cy="15875"/>
            <wp:wrapNone/>
            <wp:docPr id="8447" name="Picture 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spect="1" noChangeArrowheads="1"/>
                    </pic:cNvPicPr>
                  </pic:nvPicPr>
                  <pic:blipFill>
                    <a:blip r:embed="rId8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-363220</wp:posOffset>
            </wp:positionV>
            <wp:extent cx="15875" cy="15875"/>
            <wp:wrapNone/>
            <wp:docPr id="8448" name="Picture 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spect="1" noChangeArrowheads="1"/>
                    </pic:cNvPicPr>
                  </pic:nvPicPr>
                  <pic:blipFill>
                    <a:blip r:embed="rId8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-363220</wp:posOffset>
            </wp:positionV>
            <wp:extent cx="15875" cy="15875"/>
            <wp:wrapNone/>
            <wp:docPr id="8449" name="Picture 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spect="1" noChangeArrowheads="1"/>
                    </pic:cNvPicPr>
                  </pic:nvPicPr>
                  <pic:blipFill>
                    <a:blip r:embed="rId8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-363220</wp:posOffset>
            </wp:positionV>
            <wp:extent cx="15875" cy="15875"/>
            <wp:wrapNone/>
            <wp:docPr id="8450" name="Picture 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spect="1" noChangeArrowheads="1"/>
                    </pic:cNvPicPr>
                  </pic:nvPicPr>
                  <pic:blipFill>
                    <a:blip r:embed="rId8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-363220</wp:posOffset>
            </wp:positionV>
            <wp:extent cx="15875" cy="15875"/>
            <wp:wrapNone/>
            <wp:docPr id="8451" name="Picture 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spect="1" noChangeArrowheads="1"/>
                    </pic:cNvPicPr>
                  </pic:nvPicPr>
                  <pic:blipFill>
                    <a:blip r:embed="rId8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-363220</wp:posOffset>
            </wp:positionV>
            <wp:extent cx="15875" cy="15875"/>
            <wp:wrapNone/>
            <wp:docPr id="8452" name="Picture 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spect="1" noChangeArrowheads="1"/>
                    </pic:cNvPicPr>
                  </pic:nvPicPr>
                  <pic:blipFill>
                    <a:blip r:embed="rId8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-363220</wp:posOffset>
            </wp:positionV>
            <wp:extent cx="15875" cy="15875"/>
            <wp:wrapNone/>
            <wp:docPr id="8453" name="Picture 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spect="1" noChangeArrowheads="1"/>
                    </pic:cNvPicPr>
                  </pic:nvPicPr>
                  <pic:blipFill>
                    <a:blip r:embed="rId8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-363220</wp:posOffset>
            </wp:positionV>
            <wp:extent cx="15875" cy="15875"/>
            <wp:wrapNone/>
            <wp:docPr id="8454" name="Picture 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spect="1" noChangeArrowheads="1"/>
                    </pic:cNvPicPr>
                  </pic:nvPicPr>
                  <pic:blipFill>
                    <a:blip r:embed="rId8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-363220</wp:posOffset>
            </wp:positionV>
            <wp:extent cx="15875" cy="15875"/>
            <wp:wrapNone/>
            <wp:docPr id="8455" name="Picture 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spect="1" noChangeArrowheads="1"/>
                    </pic:cNvPicPr>
                  </pic:nvPicPr>
                  <pic:blipFill>
                    <a:blip r:embed="rId8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-363220</wp:posOffset>
            </wp:positionV>
            <wp:extent cx="15875" cy="15875"/>
            <wp:wrapNone/>
            <wp:docPr id="8456" name="Picture 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spect="1" noChangeArrowheads="1"/>
                    </pic:cNvPicPr>
                  </pic:nvPicPr>
                  <pic:blipFill>
                    <a:blip r:embed="rId8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-363220</wp:posOffset>
            </wp:positionV>
            <wp:extent cx="15875" cy="15875"/>
            <wp:wrapNone/>
            <wp:docPr id="8457" name="Picture 8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spect="1" noChangeArrowheads="1"/>
                    </pic:cNvPicPr>
                  </pic:nvPicPr>
                  <pic:blipFill>
                    <a:blip r:embed="rId8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-363220</wp:posOffset>
            </wp:positionV>
            <wp:extent cx="15875" cy="15875"/>
            <wp:wrapNone/>
            <wp:docPr id="8458" name="Picture 8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spect="1" noChangeArrowheads="1"/>
                    </pic:cNvPicPr>
                  </pic:nvPicPr>
                  <pic:blipFill>
                    <a:blip r:embed="rId8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-363220</wp:posOffset>
            </wp:positionV>
            <wp:extent cx="15875" cy="15875"/>
            <wp:wrapNone/>
            <wp:docPr id="8459" name="Picture 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spect="1" noChangeArrowheads="1"/>
                    </pic:cNvPicPr>
                  </pic:nvPicPr>
                  <pic:blipFill>
                    <a:blip r:embed="rId8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-363220</wp:posOffset>
            </wp:positionV>
            <wp:extent cx="15875" cy="15875"/>
            <wp:wrapNone/>
            <wp:docPr id="8460" name="Picture 8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spect="1" noChangeArrowheads="1"/>
                    </pic:cNvPicPr>
                  </pic:nvPicPr>
                  <pic:blipFill>
                    <a:blip r:embed="rId8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-363220</wp:posOffset>
            </wp:positionV>
            <wp:extent cx="15875" cy="15875"/>
            <wp:wrapNone/>
            <wp:docPr id="8461" name="Picture 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spect="1" noChangeArrowheads="1"/>
                    </pic:cNvPicPr>
                  </pic:nvPicPr>
                  <pic:blipFill>
                    <a:blip r:embed="rId8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-363220</wp:posOffset>
            </wp:positionV>
            <wp:extent cx="15875" cy="15875"/>
            <wp:wrapNone/>
            <wp:docPr id="8462" name="Picture 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spect="1" noChangeArrowheads="1"/>
                    </pic:cNvPicPr>
                  </pic:nvPicPr>
                  <pic:blipFill>
                    <a:blip r:embed="rId8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-363220</wp:posOffset>
            </wp:positionV>
            <wp:extent cx="15875" cy="15875"/>
            <wp:wrapNone/>
            <wp:docPr id="8463" name="Picture 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spect="1" noChangeArrowheads="1"/>
                    </pic:cNvPicPr>
                  </pic:nvPicPr>
                  <pic:blipFill>
                    <a:blip r:embed="rId8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-363220</wp:posOffset>
            </wp:positionV>
            <wp:extent cx="15875" cy="15875"/>
            <wp:wrapNone/>
            <wp:docPr id="8464" name="Picture 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spect="1" noChangeArrowheads="1"/>
                    </pic:cNvPicPr>
                  </pic:nvPicPr>
                  <pic:blipFill>
                    <a:blip r:embed="rId8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-363220</wp:posOffset>
            </wp:positionV>
            <wp:extent cx="15875" cy="15875"/>
            <wp:wrapNone/>
            <wp:docPr id="8465" name="Picture 8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spect="1" noChangeArrowheads="1"/>
                    </pic:cNvPicPr>
                  </pic:nvPicPr>
                  <pic:blipFill>
                    <a:blip r:embed="rId8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-363220</wp:posOffset>
            </wp:positionV>
            <wp:extent cx="15875" cy="15875"/>
            <wp:wrapNone/>
            <wp:docPr id="8466" name="Picture 8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spect="1" noChangeArrowheads="1"/>
                    </pic:cNvPicPr>
                  </pic:nvPicPr>
                  <pic:blipFill>
                    <a:blip r:embed="rId8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-363220</wp:posOffset>
            </wp:positionV>
            <wp:extent cx="15875" cy="15875"/>
            <wp:wrapNone/>
            <wp:docPr id="8467" name="Picture 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spect="1" noChangeArrowheads="1"/>
                    </pic:cNvPicPr>
                  </pic:nvPicPr>
                  <pic:blipFill>
                    <a:blip r:embed="rId8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-363220</wp:posOffset>
            </wp:positionV>
            <wp:extent cx="15875" cy="15875"/>
            <wp:wrapNone/>
            <wp:docPr id="8468" name="Picture 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spect="1" noChangeArrowheads="1"/>
                    </pic:cNvPicPr>
                  </pic:nvPicPr>
                  <pic:blipFill>
                    <a:blip r:embed="rId8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-363220</wp:posOffset>
            </wp:positionV>
            <wp:extent cx="15875" cy="15875"/>
            <wp:wrapNone/>
            <wp:docPr id="8469" name="Picture 8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spect="1" noChangeArrowheads="1"/>
                    </pic:cNvPicPr>
                  </pic:nvPicPr>
                  <pic:blipFill>
                    <a:blip r:embed="rId8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-363220</wp:posOffset>
            </wp:positionV>
            <wp:extent cx="15875" cy="15875"/>
            <wp:wrapNone/>
            <wp:docPr id="8470" name="Picture 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spect="1" noChangeArrowheads="1"/>
                    </pic:cNvPicPr>
                  </pic:nvPicPr>
                  <pic:blipFill>
                    <a:blip r:embed="rId8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-363220</wp:posOffset>
            </wp:positionV>
            <wp:extent cx="15875" cy="15875"/>
            <wp:wrapNone/>
            <wp:docPr id="8471" name="Picture 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spect="1" noChangeArrowheads="1"/>
                    </pic:cNvPicPr>
                  </pic:nvPicPr>
                  <pic:blipFill>
                    <a:blip r:embed="rId8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-363220</wp:posOffset>
            </wp:positionV>
            <wp:extent cx="15875" cy="15875"/>
            <wp:wrapNone/>
            <wp:docPr id="8472" name="Picture 8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spect="1" noChangeArrowheads="1"/>
                    </pic:cNvPicPr>
                  </pic:nvPicPr>
                  <pic:blipFill>
                    <a:blip r:embed="rId8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-363220</wp:posOffset>
            </wp:positionV>
            <wp:extent cx="15875" cy="15875"/>
            <wp:wrapNone/>
            <wp:docPr id="8473" name="Picture 8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spect="1" noChangeArrowheads="1"/>
                    </pic:cNvPicPr>
                  </pic:nvPicPr>
                  <pic:blipFill>
                    <a:blip r:embed="rId8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-363220</wp:posOffset>
            </wp:positionV>
            <wp:extent cx="15875" cy="15875"/>
            <wp:wrapNone/>
            <wp:docPr id="8474" name="Picture 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spect="1" noChangeArrowheads="1"/>
                    </pic:cNvPicPr>
                  </pic:nvPicPr>
                  <pic:blipFill>
                    <a:blip r:embed="rId8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-363220</wp:posOffset>
            </wp:positionV>
            <wp:extent cx="15875" cy="15875"/>
            <wp:wrapNone/>
            <wp:docPr id="8475" name="Picture 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spect="1" noChangeArrowheads="1"/>
                    </pic:cNvPicPr>
                  </pic:nvPicPr>
                  <pic:blipFill>
                    <a:blip r:embed="rId8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-363220</wp:posOffset>
            </wp:positionV>
            <wp:extent cx="15875" cy="15875"/>
            <wp:wrapNone/>
            <wp:docPr id="8476" name="Picture 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spect="1" noChangeArrowheads="1"/>
                    </pic:cNvPicPr>
                  </pic:nvPicPr>
                  <pic:blipFill>
                    <a:blip r:embed="rId8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-363220</wp:posOffset>
            </wp:positionV>
            <wp:extent cx="15875" cy="15875"/>
            <wp:wrapNone/>
            <wp:docPr id="8477" name="Picture 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spect="1" noChangeArrowheads="1"/>
                    </pic:cNvPicPr>
                  </pic:nvPicPr>
                  <pic:blipFill>
                    <a:blip r:embed="rId8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-363220</wp:posOffset>
            </wp:positionV>
            <wp:extent cx="15875" cy="15875"/>
            <wp:wrapNone/>
            <wp:docPr id="8478" name="Picture 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spect="1" noChangeArrowheads="1"/>
                    </pic:cNvPicPr>
                  </pic:nvPicPr>
                  <pic:blipFill>
                    <a:blip r:embed="rId8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-363220</wp:posOffset>
            </wp:positionV>
            <wp:extent cx="15875" cy="15875"/>
            <wp:wrapNone/>
            <wp:docPr id="8479" name="Picture 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spect="1" noChangeArrowheads="1"/>
                    </pic:cNvPicPr>
                  </pic:nvPicPr>
                  <pic:blipFill>
                    <a:blip r:embed="rId8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-363220</wp:posOffset>
            </wp:positionV>
            <wp:extent cx="15875" cy="15875"/>
            <wp:wrapNone/>
            <wp:docPr id="8480" name="Picture 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spect="1" noChangeArrowheads="1"/>
                    </pic:cNvPicPr>
                  </pic:nvPicPr>
                  <pic:blipFill>
                    <a:blip r:embed="rId8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-363220</wp:posOffset>
            </wp:positionV>
            <wp:extent cx="15875" cy="15875"/>
            <wp:wrapNone/>
            <wp:docPr id="8481" name="Picture 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spect="1" noChangeArrowheads="1"/>
                    </pic:cNvPicPr>
                  </pic:nvPicPr>
                  <pic:blipFill>
                    <a:blip r:embed="rId8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-363220</wp:posOffset>
            </wp:positionV>
            <wp:extent cx="15875" cy="15875"/>
            <wp:wrapNone/>
            <wp:docPr id="8482" name="Picture 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spect="1" noChangeArrowheads="1"/>
                    </pic:cNvPicPr>
                  </pic:nvPicPr>
                  <pic:blipFill>
                    <a:blip r:embed="rId8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-363220</wp:posOffset>
            </wp:positionV>
            <wp:extent cx="15875" cy="15875"/>
            <wp:wrapNone/>
            <wp:docPr id="8483" name="Picture 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spect="1" noChangeArrowheads="1"/>
                    </pic:cNvPicPr>
                  </pic:nvPicPr>
                  <pic:blipFill>
                    <a:blip r:embed="rId8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-363220</wp:posOffset>
            </wp:positionV>
            <wp:extent cx="15875" cy="15875"/>
            <wp:wrapNone/>
            <wp:docPr id="8484" name="Picture 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spect="1" noChangeArrowheads="1"/>
                    </pic:cNvPicPr>
                  </pic:nvPicPr>
                  <pic:blipFill>
                    <a:blip r:embed="rId8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-363220</wp:posOffset>
            </wp:positionV>
            <wp:extent cx="15875" cy="15875"/>
            <wp:wrapNone/>
            <wp:docPr id="8485" name="Picture 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spect="1" noChangeArrowheads="1"/>
                    </pic:cNvPicPr>
                  </pic:nvPicPr>
                  <pic:blipFill>
                    <a:blip r:embed="rId8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-363220</wp:posOffset>
            </wp:positionV>
            <wp:extent cx="15875" cy="15875"/>
            <wp:wrapNone/>
            <wp:docPr id="8486" name="Picture 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spect="1" noChangeArrowheads="1"/>
                    </pic:cNvPicPr>
                  </pic:nvPicPr>
                  <pic:blipFill>
                    <a:blip r:embed="rId8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-363220</wp:posOffset>
            </wp:positionV>
            <wp:extent cx="15875" cy="15875"/>
            <wp:wrapNone/>
            <wp:docPr id="8487" name="Picture 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spect="1" noChangeArrowheads="1"/>
                    </pic:cNvPicPr>
                  </pic:nvPicPr>
                  <pic:blipFill>
                    <a:blip r:embed="rId8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-363220</wp:posOffset>
            </wp:positionV>
            <wp:extent cx="15875" cy="15875"/>
            <wp:wrapNone/>
            <wp:docPr id="8488" name="Picture 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spect="1" noChangeArrowheads="1"/>
                    </pic:cNvPicPr>
                  </pic:nvPicPr>
                  <pic:blipFill>
                    <a:blip r:embed="rId8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-363220</wp:posOffset>
            </wp:positionV>
            <wp:extent cx="15875" cy="15875"/>
            <wp:wrapNone/>
            <wp:docPr id="8489" name="Picture 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spect="1" noChangeArrowheads="1"/>
                    </pic:cNvPicPr>
                  </pic:nvPicPr>
                  <pic:blipFill>
                    <a:blip r:embed="rId8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-363220</wp:posOffset>
            </wp:positionV>
            <wp:extent cx="15875" cy="15875"/>
            <wp:wrapNone/>
            <wp:docPr id="8490" name="Picture 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spect="1" noChangeArrowheads="1"/>
                    </pic:cNvPicPr>
                  </pic:nvPicPr>
                  <pic:blipFill>
                    <a:blip r:embed="rId8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-363220</wp:posOffset>
            </wp:positionV>
            <wp:extent cx="15875" cy="15875"/>
            <wp:wrapNone/>
            <wp:docPr id="8491" name="Picture 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spect="1" noChangeArrowheads="1"/>
                    </pic:cNvPicPr>
                  </pic:nvPicPr>
                  <pic:blipFill>
                    <a:blip r:embed="rId8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-363220</wp:posOffset>
            </wp:positionV>
            <wp:extent cx="15875" cy="15875"/>
            <wp:wrapNone/>
            <wp:docPr id="8492" name="Picture 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spect="1" noChangeArrowheads="1"/>
                    </pic:cNvPicPr>
                  </pic:nvPicPr>
                  <pic:blipFill>
                    <a:blip r:embed="rId8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-363220</wp:posOffset>
            </wp:positionV>
            <wp:extent cx="15875" cy="15875"/>
            <wp:wrapNone/>
            <wp:docPr id="8493" name="Picture 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spect="1" noChangeArrowheads="1"/>
                    </pic:cNvPicPr>
                  </pic:nvPicPr>
                  <pic:blipFill>
                    <a:blip r:embed="rId8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-363220</wp:posOffset>
            </wp:positionV>
            <wp:extent cx="15875" cy="15875"/>
            <wp:wrapNone/>
            <wp:docPr id="8494" name="Picture 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spect="1" noChangeArrowheads="1"/>
                    </pic:cNvPicPr>
                  </pic:nvPicPr>
                  <pic:blipFill>
                    <a:blip r:embed="rId8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-363220</wp:posOffset>
            </wp:positionV>
            <wp:extent cx="15875" cy="15875"/>
            <wp:wrapNone/>
            <wp:docPr id="8495" name="Picture 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spect="1" noChangeArrowheads="1"/>
                    </pic:cNvPicPr>
                  </pic:nvPicPr>
                  <pic:blipFill>
                    <a:blip r:embed="rId8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-363220</wp:posOffset>
            </wp:positionV>
            <wp:extent cx="15875" cy="15875"/>
            <wp:wrapNone/>
            <wp:docPr id="8496" name="Picture 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spect="1" noChangeArrowheads="1"/>
                    </pic:cNvPicPr>
                  </pic:nvPicPr>
                  <pic:blipFill>
                    <a:blip r:embed="rId8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-363220</wp:posOffset>
            </wp:positionV>
            <wp:extent cx="15875" cy="15875"/>
            <wp:wrapNone/>
            <wp:docPr id="8497" name="Picture 8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spect="1" noChangeArrowheads="1"/>
                    </pic:cNvPicPr>
                  </pic:nvPicPr>
                  <pic:blipFill>
                    <a:blip r:embed="rId8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-363220</wp:posOffset>
            </wp:positionV>
            <wp:extent cx="15875" cy="15875"/>
            <wp:wrapNone/>
            <wp:docPr id="8498" name="Picture 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spect="1" noChangeArrowheads="1"/>
                    </pic:cNvPicPr>
                  </pic:nvPicPr>
                  <pic:blipFill>
                    <a:blip r:embed="rId8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-363220</wp:posOffset>
            </wp:positionV>
            <wp:extent cx="15875" cy="15875"/>
            <wp:wrapNone/>
            <wp:docPr id="8499" name="Picture 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spect="1" noChangeArrowheads="1"/>
                    </pic:cNvPicPr>
                  </pic:nvPicPr>
                  <pic:blipFill>
                    <a:blip r:embed="rId8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-363220</wp:posOffset>
            </wp:positionV>
            <wp:extent cx="15875" cy="15875"/>
            <wp:wrapNone/>
            <wp:docPr id="8500" name="Picture 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spect="1" noChangeArrowheads="1"/>
                    </pic:cNvPicPr>
                  </pic:nvPicPr>
                  <pic:blipFill>
                    <a:blip r:embed="rId8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-363220</wp:posOffset>
            </wp:positionV>
            <wp:extent cx="15875" cy="15875"/>
            <wp:wrapNone/>
            <wp:docPr id="8501" name="Picture 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spect="1" noChangeArrowheads="1"/>
                    </pic:cNvPicPr>
                  </pic:nvPicPr>
                  <pic:blipFill>
                    <a:blip r:embed="rId8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-363220</wp:posOffset>
            </wp:positionV>
            <wp:extent cx="15875" cy="15875"/>
            <wp:wrapNone/>
            <wp:docPr id="8502" name="Picture 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spect="1" noChangeArrowheads="1"/>
                    </pic:cNvPicPr>
                  </pic:nvPicPr>
                  <pic:blipFill>
                    <a:blip r:embed="rId8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-363220</wp:posOffset>
            </wp:positionV>
            <wp:extent cx="15875" cy="15875"/>
            <wp:wrapNone/>
            <wp:docPr id="8503" name="Picture 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spect="1" noChangeArrowheads="1"/>
                    </pic:cNvPicPr>
                  </pic:nvPicPr>
                  <pic:blipFill>
                    <a:blip r:embed="rId8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-363220</wp:posOffset>
            </wp:positionV>
            <wp:extent cx="15875" cy="15875"/>
            <wp:wrapNone/>
            <wp:docPr id="8504" name="Picture 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spect="1" noChangeArrowheads="1"/>
                    </pic:cNvPicPr>
                  </pic:nvPicPr>
                  <pic:blipFill>
                    <a:blip r:embed="rId8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-363220</wp:posOffset>
            </wp:positionV>
            <wp:extent cx="15875" cy="15875"/>
            <wp:wrapNone/>
            <wp:docPr id="8505" name="Picture 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spect="1" noChangeArrowheads="1"/>
                    </pic:cNvPicPr>
                  </pic:nvPicPr>
                  <pic:blipFill>
                    <a:blip r:embed="rId8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-363220</wp:posOffset>
            </wp:positionV>
            <wp:extent cx="15875" cy="15875"/>
            <wp:wrapNone/>
            <wp:docPr id="8506" name="Picture 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spect="1" noChangeArrowheads="1"/>
                    </pic:cNvPicPr>
                  </pic:nvPicPr>
                  <pic:blipFill>
                    <a:blip r:embed="rId8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-363220</wp:posOffset>
            </wp:positionV>
            <wp:extent cx="15875" cy="15875"/>
            <wp:wrapNone/>
            <wp:docPr id="8507" name="Picture 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spect="1" noChangeArrowheads="1"/>
                    </pic:cNvPicPr>
                  </pic:nvPicPr>
                  <pic:blipFill>
                    <a:blip r:embed="rId8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-363220</wp:posOffset>
            </wp:positionV>
            <wp:extent cx="15875" cy="15875"/>
            <wp:wrapNone/>
            <wp:docPr id="8508" name="Picture 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spect="1" noChangeArrowheads="1"/>
                    </pic:cNvPicPr>
                  </pic:nvPicPr>
                  <pic:blipFill>
                    <a:blip r:embed="rId8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-363220</wp:posOffset>
            </wp:positionV>
            <wp:extent cx="15875" cy="15875"/>
            <wp:wrapNone/>
            <wp:docPr id="8509" name="Picture 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spect="1" noChangeArrowheads="1"/>
                    </pic:cNvPicPr>
                  </pic:nvPicPr>
                  <pic:blipFill>
                    <a:blip r:embed="rId8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-363220</wp:posOffset>
            </wp:positionV>
            <wp:extent cx="15875" cy="15875"/>
            <wp:wrapNone/>
            <wp:docPr id="8510" name="Picture 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spect="1" noChangeArrowheads="1"/>
                    </pic:cNvPicPr>
                  </pic:nvPicPr>
                  <pic:blipFill>
                    <a:blip r:embed="rId8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-363220</wp:posOffset>
            </wp:positionV>
            <wp:extent cx="15875" cy="15875"/>
            <wp:wrapNone/>
            <wp:docPr id="8511" name="Picture 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spect="1" noChangeArrowheads="1"/>
                    </pic:cNvPicPr>
                  </pic:nvPicPr>
                  <pic:blipFill>
                    <a:blip r:embed="rId8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-363220</wp:posOffset>
            </wp:positionV>
            <wp:extent cx="15875" cy="15875"/>
            <wp:wrapNone/>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spect="1" noChangeArrowheads="1"/>
                    </pic:cNvPicPr>
                  </pic:nvPicPr>
                  <pic:blipFill>
                    <a:blip r:embed="rId8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-363220</wp:posOffset>
            </wp:positionV>
            <wp:extent cx="15875" cy="15875"/>
            <wp:wrapNone/>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spect="1" noChangeArrowheads="1"/>
                    </pic:cNvPicPr>
                  </pic:nvPicPr>
                  <pic:blipFill>
                    <a:blip r:embed="rId8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-363220</wp:posOffset>
            </wp:positionV>
            <wp:extent cx="15875" cy="15875"/>
            <wp:wrapNone/>
            <wp:docPr id="8514" name="Picture 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spect="1" noChangeArrowheads="1"/>
                    </pic:cNvPicPr>
                  </pic:nvPicPr>
                  <pic:blipFill>
                    <a:blip r:embed="rId8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-363220</wp:posOffset>
            </wp:positionV>
            <wp:extent cx="15875" cy="15875"/>
            <wp:wrapNone/>
            <wp:docPr id="8515" name="Picture 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spect="1" noChangeArrowheads="1"/>
                    </pic:cNvPicPr>
                  </pic:nvPicPr>
                  <pic:blipFill>
                    <a:blip r:embed="rId8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-363220</wp:posOffset>
            </wp:positionV>
            <wp:extent cx="15875" cy="15875"/>
            <wp:wrapNone/>
            <wp:docPr id="8516" name="Picture 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spect="1" noChangeArrowheads="1"/>
                    </pic:cNvPicPr>
                  </pic:nvPicPr>
                  <pic:blipFill>
                    <a:blip r:embed="rId8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-363220</wp:posOffset>
            </wp:positionV>
            <wp:extent cx="15875" cy="15875"/>
            <wp:wrapNone/>
            <wp:docPr id="8517" name="Picture 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spect="1" noChangeArrowheads="1"/>
                    </pic:cNvPicPr>
                  </pic:nvPicPr>
                  <pic:blipFill>
                    <a:blip r:embed="rId8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-363220</wp:posOffset>
            </wp:positionV>
            <wp:extent cx="15875" cy="15875"/>
            <wp:wrapNone/>
            <wp:docPr id="8518" name="Picture 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spect="1" noChangeArrowheads="1"/>
                    </pic:cNvPicPr>
                  </pic:nvPicPr>
                  <pic:blipFill>
                    <a:blip r:embed="rId8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-363220</wp:posOffset>
            </wp:positionV>
            <wp:extent cx="15875" cy="15875"/>
            <wp:wrapNone/>
            <wp:docPr id="8519" name="Picture 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spect="1" noChangeArrowheads="1"/>
                    </pic:cNvPicPr>
                  </pic:nvPicPr>
                  <pic:blipFill>
                    <a:blip r:embed="rId8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-363220</wp:posOffset>
            </wp:positionV>
            <wp:extent cx="15875" cy="15875"/>
            <wp:wrapNone/>
            <wp:docPr id="8520" name="Picture 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spect="1" noChangeArrowheads="1"/>
                    </pic:cNvPicPr>
                  </pic:nvPicPr>
                  <pic:blipFill>
                    <a:blip r:embed="rId8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-363220</wp:posOffset>
            </wp:positionV>
            <wp:extent cx="15875" cy="15875"/>
            <wp:wrapNone/>
            <wp:docPr id="8521" name="Picture 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spect="1" noChangeArrowheads="1"/>
                    </pic:cNvPicPr>
                  </pic:nvPicPr>
                  <pic:blipFill>
                    <a:blip r:embed="rId8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-363220</wp:posOffset>
            </wp:positionV>
            <wp:extent cx="15875" cy="15875"/>
            <wp:wrapNone/>
            <wp:docPr id="8522" name="Picture 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spect="1" noChangeArrowheads="1"/>
                    </pic:cNvPicPr>
                  </pic:nvPicPr>
                  <pic:blipFill>
                    <a:blip r:embed="rId8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-363220</wp:posOffset>
            </wp:positionV>
            <wp:extent cx="15875" cy="15875"/>
            <wp:wrapNone/>
            <wp:docPr id="8523" name="Picture 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spect="1" noChangeArrowheads="1"/>
                    </pic:cNvPicPr>
                  </pic:nvPicPr>
                  <pic:blipFill>
                    <a:blip r:embed="rId8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-363220</wp:posOffset>
            </wp:positionV>
            <wp:extent cx="15875" cy="15875"/>
            <wp:wrapNone/>
            <wp:docPr id="8524" name="Picture 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spect="1" noChangeArrowheads="1"/>
                    </pic:cNvPicPr>
                  </pic:nvPicPr>
                  <pic:blipFill>
                    <a:blip r:embed="rId8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-363220</wp:posOffset>
            </wp:positionV>
            <wp:extent cx="15875" cy="15875"/>
            <wp:wrapNone/>
            <wp:docPr id="8525" name="Picture 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spect="1" noChangeArrowheads="1"/>
                    </pic:cNvPicPr>
                  </pic:nvPicPr>
                  <pic:blipFill>
                    <a:blip r:embed="rId8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-363220</wp:posOffset>
            </wp:positionV>
            <wp:extent cx="15875" cy="15875"/>
            <wp:wrapNone/>
            <wp:docPr id="8526" name="Picture 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spect="1" noChangeArrowheads="1"/>
                    </pic:cNvPicPr>
                  </pic:nvPicPr>
                  <pic:blipFill>
                    <a:blip r:embed="rId8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-363220</wp:posOffset>
            </wp:positionV>
            <wp:extent cx="15875" cy="15875"/>
            <wp:wrapNone/>
            <wp:docPr id="8527" name="Picture 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spect="1" noChangeArrowheads="1"/>
                    </pic:cNvPicPr>
                  </pic:nvPicPr>
                  <pic:blipFill>
                    <a:blip r:embed="rId8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-363220</wp:posOffset>
            </wp:positionV>
            <wp:extent cx="15875" cy="15875"/>
            <wp:wrapNone/>
            <wp:docPr id="8528" name="Picture 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spect="1" noChangeArrowheads="1"/>
                    </pic:cNvPicPr>
                  </pic:nvPicPr>
                  <pic:blipFill>
                    <a:blip r:embed="rId8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-363220</wp:posOffset>
            </wp:positionV>
            <wp:extent cx="15875" cy="15875"/>
            <wp:wrapNone/>
            <wp:docPr id="8529" name="Picture 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spect="1" noChangeArrowheads="1"/>
                    </pic:cNvPicPr>
                  </pic:nvPicPr>
                  <pic:blipFill>
                    <a:blip r:embed="rId8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-363220</wp:posOffset>
            </wp:positionV>
            <wp:extent cx="15875" cy="15875"/>
            <wp:wrapNone/>
            <wp:docPr id="8530" name="Picture 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spect="1" noChangeArrowheads="1"/>
                    </pic:cNvPicPr>
                  </pic:nvPicPr>
                  <pic:blipFill>
                    <a:blip r:embed="rId8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-363220</wp:posOffset>
            </wp:positionV>
            <wp:extent cx="15875" cy="15875"/>
            <wp:wrapNone/>
            <wp:docPr id="8531" name="Picture 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spect="1" noChangeArrowheads="1"/>
                    </pic:cNvPicPr>
                  </pic:nvPicPr>
                  <pic:blipFill>
                    <a:blip r:embed="rId8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-363220</wp:posOffset>
            </wp:positionV>
            <wp:extent cx="15875" cy="15875"/>
            <wp:wrapNone/>
            <wp:docPr id="8532" name="Picture 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spect="1" noChangeArrowheads="1"/>
                    </pic:cNvPicPr>
                  </pic:nvPicPr>
                  <pic:blipFill>
                    <a:blip r:embed="rId8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-363220</wp:posOffset>
            </wp:positionV>
            <wp:extent cx="15875" cy="15875"/>
            <wp:wrapNone/>
            <wp:docPr id="8533" name="Picture 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spect="1" noChangeArrowheads="1"/>
                    </pic:cNvPicPr>
                  </pic:nvPicPr>
                  <pic:blipFill>
                    <a:blip r:embed="rId8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-363220</wp:posOffset>
            </wp:positionV>
            <wp:extent cx="15875" cy="15875"/>
            <wp:wrapNone/>
            <wp:docPr id="8534" name="Picture 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spect="1" noChangeArrowheads="1"/>
                    </pic:cNvPicPr>
                  </pic:nvPicPr>
                  <pic:blipFill>
                    <a:blip r:embed="rId8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-363220</wp:posOffset>
            </wp:positionV>
            <wp:extent cx="15875" cy="15875"/>
            <wp:wrapNone/>
            <wp:docPr id="8535" name="Picture 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spect="1" noChangeArrowheads="1"/>
                    </pic:cNvPicPr>
                  </pic:nvPicPr>
                  <pic:blipFill>
                    <a:blip r:embed="rId8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-363220</wp:posOffset>
            </wp:positionV>
            <wp:extent cx="63500" cy="15875"/>
            <wp:wrapNone/>
            <wp:docPr id="8536" name="Picture 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spect="1" noChangeArrowheads="1"/>
                    </pic:cNvPicPr>
                  </pic:nvPicPr>
                  <pic:blipFill>
                    <a:blip r:embed="rId8543">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-363220</wp:posOffset>
            </wp:positionV>
            <wp:extent cx="4232275" cy="15875"/>
            <wp:wrapNone/>
            <wp:docPr id="8537" name="Picture 8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spect="1" noChangeArrowheads="1"/>
                    </pic:cNvPicPr>
                  </pic:nvPicPr>
                  <pic:blipFill>
                    <a:blip r:embed="rId8544">
                      <a:extLst>
                        <a:ext uri="{28A0092B-C50C-407E-A947-70E740481C1C}"/>
                      </a:extLst>
                    </a:blip>
                    <a:srcRect/>
                    <a:stretch>
                      <a:fillRect/>
                    </a:stretch>
                  </pic:blipFill>
                  <pic:spPr bwMode="auto">
                    <a:xfrm>
                      <a:off x="0" y="0"/>
                      <a:ext cx="42322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-822325</wp:posOffset>
            </wp:positionV>
            <wp:extent cx="15875" cy="15875"/>
            <wp:wrapNone/>
            <wp:docPr id="8538" name="Picture 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spect="1" noChangeArrowheads="1"/>
                    </pic:cNvPicPr>
                  </pic:nvPicPr>
                  <pic:blipFill>
                    <a:blip r:embed="rId8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-822325</wp:posOffset>
            </wp:positionV>
            <wp:extent cx="15875" cy="15875"/>
            <wp:wrapNone/>
            <wp:docPr id="8539" name="Picture 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spect="1" noChangeArrowheads="1"/>
                    </pic:cNvPicPr>
                  </pic:nvPicPr>
                  <pic:blipFill>
                    <a:blip r:embed="rId8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-822325</wp:posOffset>
            </wp:positionV>
            <wp:extent cx="15875" cy="15875"/>
            <wp:wrapNone/>
            <wp:docPr id="8540" name="Picture 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spect="1" noChangeArrowheads="1"/>
                    </pic:cNvPicPr>
                  </pic:nvPicPr>
                  <pic:blipFill>
                    <a:blip r:embed="rId8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-822325</wp:posOffset>
            </wp:positionV>
            <wp:extent cx="15875" cy="15875"/>
            <wp:wrapNone/>
            <wp:docPr id="8541" name="Picture 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spect="1" noChangeArrowheads="1"/>
                    </pic:cNvPicPr>
                  </pic:nvPicPr>
                  <pic:blipFill>
                    <a:blip r:embed="rId8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-822325</wp:posOffset>
            </wp:positionV>
            <wp:extent cx="15875" cy="15875"/>
            <wp:wrapNone/>
            <wp:docPr id="8542" name="Picture 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spect="1" noChangeArrowheads="1"/>
                    </pic:cNvPicPr>
                  </pic:nvPicPr>
                  <pic:blipFill>
                    <a:blip r:embed="rId8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-822325</wp:posOffset>
            </wp:positionV>
            <wp:extent cx="15875" cy="15875"/>
            <wp:wrapNone/>
            <wp:docPr id="8543" name="Picture 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spect="1" noChangeArrowheads="1"/>
                    </pic:cNvPicPr>
                  </pic:nvPicPr>
                  <pic:blipFill>
                    <a:blip r:embed="rId8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-822325</wp:posOffset>
            </wp:positionV>
            <wp:extent cx="15875" cy="15875"/>
            <wp:wrapNone/>
            <wp:docPr id="8544" name="Picture 8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spect="1" noChangeArrowheads="1"/>
                    </pic:cNvPicPr>
                  </pic:nvPicPr>
                  <pic:blipFill>
                    <a:blip r:embed="rId8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-822325</wp:posOffset>
            </wp:positionV>
            <wp:extent cx="15875" cy="15875"/>
            <wp:wrapNone/>
            <wp:docPr id="8545" name="Picture 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spect="1" noChangeArrowheads="1"/>
                    </pic:cNvPicPr>
                  </pic:nvPicPr>
                  <pic:blipFill>
                    <a:blip r:embed="rId8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-822325</wp:posOffset>
            </wp:positionV>
            <wp:extent cx="15875" cy="15875"/>
            <wp:wrapNone/>
            <wp:docPr id="8546" name="Picture 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spect="1" noChangeArrowheads="1"/>
                    </pic:cNvPicPr>
                  </pic:nvPicPr>
                  <pic:blipFill>
                    <a:blip r:embed="rId8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-822325</wp:posOffset>
            </wp:positionV>
            <wp:extent cx="15875" cy="15875"/>
            <wp:wrapNone/>
            <wp:docPr id="8547" name="Picture 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spect="1" noChangeArrowheads="1"/>
                    </pic:cNvPicPr>
                  </pic:nvPicPr>
                  <pic:blipFill>
                    <a:blip r:embed="rId8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-822325</wp:posOffset>
            </wp:positionV>
            <wp:extent cx="15875" cy="15875"/>
            <wp:wrapNone/>
            <wp:docPr id="8548" name="Picture 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spect="1" noChangeArrowheads="1"/>
                    </pic:cNvPicPr>
                  </pic:nvPicPr>
                  <pic:blipFill>
                    <a:blip r:embed="rId8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-822325</wp:posOffset>
            </wp:positionV>
            <wp:extent cx="15875" cy="15875"/>
            <wp:wrapNone/>
            <wp:docPr id="8549" name="Picture 8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spect="1" noChangeArrowheads="1"/>
                    </pic:cNvPicPr>
                  </pic:nvPicPr>
                  <pic:blipFill>
                    <a:blip r:embed="rId8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-822325</wp:posOffset>
            </wp:positionV>
            <wp:extent cx="15875" cy="15875"/>
            <wp:wrapNone/>
            <wp:docPr id="8550" name="Picture 8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spect="1" noChangeArrowheads="1"/>
                    </pic:cNvPicPr>
                  </pic:nvPicPr>
                  <pic:blipFill>
                    <a:blip r:embed="rId8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-822325</wp:posOffset>
            </wp:positionV>
            <wp:extent cx="15875" cy="15875"/>
            <wp:wrapNone/>
            <wp:docPr id="8551" name="Picture 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spect="1" noChangeArrowheads="1"/>
                    </pic:cNvPicPr>
                  </pic:nvPicPr>
                  <pic:blipFill>
                    <a:blip r:embed="rId8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-822325</wp:posOffset>
            </wp:positionV>
            <wp:extent cx="15875" cy="15875"/>
            <wp:wrapNone/>
            <wp:docPr id="8552" name="Picture 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spect="1" noChangeArrowheads="1"/>
                    </pic:cNvPicPr>
                  </pic:nvPicPr>
                  <pic:blipFill>
                    <a:blip r:embed="rId8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-822325</wp:posOffset>
            </wp:positionV>
            <wp:extent cx="15875" cy="15875"/>
            <wp:wrapNone/>
            <wp:docPr id="8553" name="Picture 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spect="1" noChangeArrowheads="1"/>
                    </pic:cNvPicPr>
                  </pic:nvPicPr>
                  <pic:blipFill>
                    <a:blip r:embed="rId8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-822325</wp:posOffset>
            </wp:positionV>
            <wp:extent cx="15875" cy="15875"/>
            <wp:wrapNone/>
            <wp:docPr id="8554" name="Picture 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spect="1" noChangeArrowheads="1"/>
                    </pic:cNvPicPr>
                  </pic:nvPicPr>
                  <pic:blipFill>
                    <a:blip r:embed="rId8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-822325</wp:posOffset>
            </wp:positionV>
            <wp:extent cx="15875" cy="15875"/>
            <wp:wrapNone/>
            <wp:docPr id="8555" name="Picture 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spect="1" noChangeArrowheads="1"/>
                    </pic:cNvPicPr>
                  </pic:nvPicPr>
                  <pic:blipFill>
                    <a:blip r:embed="rId8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-822325</wp:posOffset>
            </wp:positionV>
            <wp:extent cx="15875" cy="15875"/>
            <wp:wrapNone/>
            <wp:docPr id="8556" name="Picture 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spect="1" noChangeArrowheads="1"/>
                    </pic:cNvPicPr>
                  </pic:nvPicPr>
                  <pic:blipFill>
                    <a:blip r:embed="rId8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-822325</wp:posOffset>
            </wp:positionV>
            <wp:extent cx="15875" cy="15875"/>
            <wp:wrapNone/>
            <wp:docPr id="8557" name="Picture 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spect="1" noChangeArrowheads="1"/>
                    </pic:cNvPicPr>
                  </pic:nvPicPr>
                  <pic:blipFill>
                    <a:blip r:embed="rId8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-822325</wp:posOffset>
            </wp:positionV>
            <wp:extent cx="15875" cy="15875"/>
            <wp:wrapNone/>
            <wp:docPr id="8558" name="Picture 8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spect="1" noChangeArrowheads="1"/>
                    </pic:cNvPicPr>
                  </pic:nvPicPr>
                  <pic:blipFill>
                    <a:blip r:embed="rId8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-822325</wp:posOffset>
            </wp:positionV>
            <wp:extent cx="15875" cy="15875"/>
            <wp:wrapNone/>
            <wp:docPr id="8559" name="Picture 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spect="1" noChangeArrowheads="1"/>
                    </pic:cNvPicPr>
                  </pic:nvPicPr>
                  <pic:blipFill>
                    <a:blip r:embed="rId8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-822325</wp:posOffset>
            </wp:positionV>
            <wp:extent cx="15875" cy="15875"/>
            <wp:wrapNone/>
            <wp:docPr id="8560" name="Picture 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spect="1" noChangeArrowheads="1"/>
                    </pic:cNvPicPr>
                  </pic:nvPicPr>
                  <pic:blipFill>
                    <a:blip r:embed="rId8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-822325</wp:posOffset>
            </wp:positionV>
            <wp:extent cx="15875" cy="15875"/>
            <wp:wrapNone/>
            <wp:docPr id="8561" name="Picture 8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spect="1" noChangeArrowheads="1"/>
                    </pic:cNvPicPr>
                  </pic:nvPicPr>
                  <pic:blipFill>
                    <a:blip r:embed="rId8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-822325</wp:posOffset>
            </wp:positionV>
            <wp:extent cx="15875" cy="15875"/>
            <wp:wrapNone/>
            <wp:docPr id="8562" name="Picture 8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spect="1" noChangeArrowheads="1"/>
                    </pic:cNvPicPr>
                  </pic:nvPicPr>
                  <pic:blipFill>
                    <a:blip r:embed="rId8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-822325</wp:posOffset>
            </wp:positionV>
            <wp:extent cx="15875" cy="15875"/>
            <wp:wrapNone/>
            <wp:docPr id="8563" name="Picture 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spect="1" noChangeArrowheads="1"/>
                    </pic:cNvPicPr>
                  </pic:nvPicPr>
                  <pic:blipFill>
                    <a:blip r:embed="rId8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-822325</wp:posOffset>
            </wp:positionV>
            <wp:extent cx="15875" cy="15875"/>
            <wp:wrapNone/>
            <wp:docPr id="8564" name="Picture 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spect="1" noChangeArrowheads="1"/>
                    </pic:cNvPicPr>
                  </pic:nvPicPr>
                  <pic:blipFill>
                    <a:blip r:embed="rId8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-822325</wp:posOffset>
            </wp:positionV>
            <wp:extent cx="15875" cy="15875"/>
            <wp:wrapNone/>
            <wp:docPr id="8565" name="Picture 8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spect="1" noChangeArrowheads="1"/>
                    </pic:cNvPicPr>
                  </pic:nvPicPr>
                  <pic:blipFill>
                    <a:blip r:embed="rId8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-822325</wp:posOffset>
            </wp:positionV>
            <wp:extent cx="15875" cy="15875"/>
            <wp:wrapNone/>
            <wp:docPr id="8566" name="Picture 8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spect="1" noChangeArrowheads="1"/>
                    </pic:cNvPicPr>
                  </pic:nvPicPr>
                  <pic:blipFill>
                    <a:blip r:embed="rId8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-822325</wp:posOffset>
            </wp:positionV>
            <wp:extent cx="15875" cy="15875"/>
            <wp:wrapNone/>
            <wp:docPr id="8567" name="Picture 8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spect="1" noChangeArrowheads="1"/>
                    </pic:cNvPicPr>
                  </pic:nvPicPr>
                  <pic:blipFill>
                    <a:blip r:embed="rId8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-822325</wp:posOffset>
            </wp:positionV>
            <wp:extent cx="15875" cy="15875"/>
            <wp:wrapNone/>
            <wp:docPr id="8568" name="Picture 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spect="1" noChangeArrowheads="1"/>
                    </pic:cNvPicPr>
                  </pic:nvPicPr>
                  <pic:blipFill>
                    <a:blip r:embed="rId8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-822325</wp:posOffset>
            </wp:positionV>
            <wp:extent cx="15875" cy="15875"/>
            <wp:wrapNone/>
            <wp:docPr id="8569" name="Picture 8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spect="1" noChangeArrowheads="1"/>
                    </pic:cNvPicPr>
                  </pic:nvPicPr>
                  <pic:blipFill>
                    <a:blip r:embed="rId8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-822325</wp:posOffset>
            </wp:positionV>
            <wp:extent cx="15875" cy="15875"/>
            <wp:wrapNone/>
            <wp:docPr id="8570" name="Picture 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spect="1" noChangeArrowheads="1"/>
                    </pic:cNvPicPr>
                  </pic:nvPicPr>
                  <pic:blipFill>
                    <a:blip r:embed="rId8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-822325</wp:posOffset>
            </wp:positionV>
            <wp:extent cx="15875" cy="15875"/>
            <wp:wrapNone/>
            <wp:docPr id="8571" name="Picture 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spect="1" noChangeArrowheads="1"/>
                    </pic:cNvPicPr>
                  </pic:nvPicPr>
                  <pic:blipFill>
                    <a:blip r:embed="rId8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-822325</wp:posOffset>
            </wp:positionV>
            <wp:extent cx="15875" cy="15875"/>
            <wp:wrapNone/>
            <wp:docPr id="8572" name="Picture 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spect="1" noChangeArrowheads="1"/>
                    </pic:cNvPicPr>
                  </pic:nvPicPr>
                  <pic:blipFill>
                    <a:blip r:embed="rId8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-822325</wp:posOffset>
            </wp:positionV>
            <wp:extent cx="15875" cy="15875"/>
            <wp:wrapNone/>
            <wp:docPr id="8573" name="Picture 8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spect="1" noChangeArrowheads="1"/>
                    </pic:cNvPicPr>
                  </pic:nvPicPr>
                  <pic:blipFill>
                    <a:blip r:embed="rId8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-822325</wp:posOffset>
            </wp:positionV>
            <wp:extent cx="15875" cy="15875"/>
            <wp:wrapNone/>
            <wp:docPr id="8574" name="Picture 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spect="1" noChangeArrowheads="1"/>
                    </pic:cNvPicPr>
                  </pic:nvPicPr>
                  <pic:blipFill>
                    <a:blip r:embed="rId8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-822325</wp:posOffset>
            </wp:positionV>
            <wp:extent cx="15875" cy="15875"/>
            <wp:wrapNone/>
            <wp:docPr id="8575" name="Picture 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spect="1" noChangeArrowheads="1"/>
                    </pic:cNvPicPr>
                  </pic:nvPicPr>
                  <pic:blipFill>
                    <a:blip r:embed="rId8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-822325</wp:posOffset>
            </wp:positionV>
            <wp:extent cx="15875" cy="15875"/>
            <wp:wrapNone/>
            <wp:docPr id="8576" name="Picture 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spect="1" noChangeArrowheads="1"/>
                    </pic:cNvPicPr>
                  </pic:nvPicPr>
                  <pic:blipFill>
                    <a:blip r:embed="rId8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-822325</wp:posOffset>
            </wp:positionV>
            <wp:extent cx="15875" cy="15875"/>
            <wp:wrapNone/>
            <wp:docPr id="8577" name="Picture 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spect="1" noChangeArrowheads="1"/>
                    </pic:cNvPicPr>
                  </pic:nvPicPr>
                  <pic:blipFill>
                    <a:blip r:embed="rId8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-822325</wp:posOffset>
            </wp:positionV>
            <wp:extent cx="15875" cy="15875"/>
            <wp:wrapNone/>
            <wp:docPr id="8578" name="Picture 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spect="1" noChangeArrowheads="1"/>
                    </pic:cNvPicPr>
                  </pic:nvPicPr>
                  <pic:blipFill>
                    <a:blip r:embed="rId8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-822325</wp:posOffset>
            </wp:positionV>
            <wp:extent cx="15875" cy="15875"/>
            <wp:wrapNone/>
            <wp:docPr id="8579" name="Picture 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spect="1" noChangeArrowheads="1"/>
                    </pic:cNvPicPr>
                  </pic:nvPicPr>
                  <pic:blipFill>
                    <a:blip r:embed="rId8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-822325</wp:posOffset>
            </wp:positionV>
            <wp:extent cx="15875" cy="15875"/>
            <wp:wrapNone/>
            <wp:docPr id="8580" name="Picture 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spect="1" noChangeArrowheads="1"/>
                    </pic:cNvPicPr>
                  </pic:nvPicPr>
                  <pic:blipFill>
                    <a:blip r:embed="rId8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-822325</wp:posOffset>
            </wp:positionV>
            <wp:extent cx="15875" cy="15875"/>
            <wp:wrapNone/>
            <wp:docPr id="8581" name="Picture 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spect="1" noChangeArrowheads="1"/>
                    </pic:cNvPicPr>
                  </pic:nvPicPr>
                  <pic:blipFill>
                    <a:blip r:embed="rId8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-822325</wp:posOffset>
            </wp:positionV>
            <wp:extent cx="15875" cy="15875"/>
            <wp:wrapNone/>
            <wp:docPr id="8582" name="Picture 8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spect="1" noChangeArrowheads="1"/>
                    </pic:cNvPicPr>
                  </pic:nvPicPr>
                  <pic:blipFill>
                    <a:blip r:embed="rId8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-822325</wp:posOffset>
            </wp:positionV>
            <wp:extent cx="15875" cy="15875"/>
            <wp:wrapNone/>
            <wp:docPr id="8583" name="Picture 8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spect="1" noChangeArrowheads="1"/>
                    </pic:cNvPicPr>
                  </pic:nvPicPr>
                  <pic:blipFill>
                    <a:blip r:embed="rId8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-822325</wp:posOffset>
            </wp:positionV>
            <wp:extent cx="15875" cy="15875"/>
            <wp:wrapNone/>
            <wp:docPr id="8584" name="Picture 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spect="1" noChangeArrowheads="1"/>
                    </pic:cNvPicPr>
                  </pic:nvPicPr>
                  <pic:blipFill>
                    <a:blip r:embed="rId8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-822325</wp:posOffset>
            </wp:positionV>
            <wp:extent cx="15875" cy="15875"/>
            <wp:wrapNone/>
            <wp:docPr id="8585" name="Picture 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spect="1" noChangeArrowheads="1"/>
                    </pic:cNvPicPr>
                  </pic:nvPicPr>
                  <pic:blipFill>
                    <a:blip r:embed="rId8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-822325</wp:posOffset>
            </wp:positionV>
            <wp:extent cx="15875" cy="15875"/>
            <wp:wrapNone/>
            <wp:docPr id="8586" name="Picture 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spect="1" noChangeArrowheads="1"/>
                    </pic:cNvPicPr>
                  </pic:nvPicPr>
                  <pic:blipFill>
                    <a:blip r:embed="rId8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-822325</wp:posOffset>
            </wp:positionV>
            <wp:extent cx="15875" cy="15875"/>
            <wp:wrapNone/>
            <wp:docPr id="8587" name="Picture 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spect="1" noChangeArrowheads="1"/>
                    </pic:cNvPicPr>
                  </pic:nvPicPr>
                  <pic:blipFill>
                    <a:blip r:embed="rId8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-822325</wp:posOffset>
            </wp:positionV>
            <wp:extent cx="15875" cy="15875"/>
            <wp:wrapNone/>
            <wp:docPr id="8588" name="Picture 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spect="1" noChangeArrowheads="1"/>
                    </pic:cNvPicPr>
                  </pic:nvPicPr>
                  <pic:blipFill>
                    <a:blip r:embed="rId8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-822325</wp:posOffset>
            </wp:positionV>
            <wp:extent cx="15875" cy="15875"/>
            <wp:wrapNone/>
            <wp:docPr id="8589" name="Picture 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spect="1" noChangeArrowheads="1"/>
                    </pic:cNvPicPr>
                  </pic:nvPicPr>
                  <pic:blipFill>
                    <a:blip r:embed="rId8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-822325</wp:posOffset>
            </wp:positionV>
            <wp:extent cx="15875" cy="15875"/>
            <wp:wrapNone/>
            <wp:docPr id="8590" name="Picture 8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spect="1" noChangeArrowheads="1"/>
                    </pic:cNvPicPr>
                  </pic:nvPicPr>
                  <pic:blipFill>
                    <a:blip r:embed="rId8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-822325</wp:posOffset>
            </wp:positionV>
            <wp:extent cx="15875" cy="15875"/>
            <wp:wrapNone/>
            <wp:docPr id="8591" name="Picture 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spect="1" noChangeArrowheads="1"/>
                    </pic:cNvPicPr>
                  </pic:nvPicPr>
                  <pic:blipFill>
                    <a:blip r:embed="rId8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-822325</wp:posOffset>
            </wp:positionV>
            <wp:extent cx="15875" cy="15875"/>
            <wp:wrapNone/>
            <wp:docPr id="8592" name="Picture 8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spect="1" noChangeArrowheads="1"/>
                    </pic:cNvPicPr>
                  </pic:nvPicPr>
                  <pic:blipFill>
                    <a:blip r:embed="rId8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-822325</wp:posOffset>
            </wp:positionV>
            <wp:extent cx="15875" cy="15875"/>
            <wp:wrapNone/>
            <wp:docPr id="8593" name="Picture 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spect="1" noChangeArrowheads="1"/>
                    </pic:cNvPicPr>
                  </pic:nvPicPr>
                  <pic:blipFill>
                    <a:blip r:embed="rId8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-822325</wp:posOffset>
            </wp:positionV>
            <wp:extent cx="15875" cy="15875"/>
            <wp:wrapNone/>
            <wp:docPr id="8594" name="Picture 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spect="1" noChangeArrowheads="1"/>
                    </pic:cNvPicPr>
                  </pic:nvPicPr>
                  <pic:blipFill>
                    <a:blip r:embed="rId8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-822325</wp:posOffset>
            </wp:positionV>
            <wp:extent cx="15875" cy="15875"/>
            <wp:wrapNone/>
            <wp:docPr id="8595" name="Picture 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spect="1" noChangeArrowheads="1"/>
                    </pic:cNvPicPr>
                  </pic:nvPicPr>
                  <pic:blipFill>
                    <a:blip r:embed="rId8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-822325</wp:posOffset>
            </wp:positionV>
            <wp:extent cx="15875" cy="15875"/>
            <wp:wrapNone/>
            <wp:docPr id="8596" name="Picture 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spect="1" noChangeArrowheads="1"/>
                    </pic:cNvPicPr>
                  </pic:nvPicPr>
                  <pic:blipFill>
                    <a:blip r:embed="rId8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-822325</wp:posOffset>
            </wp:positionV>
            <wp:extent cx="15875" cy="15875"/>
            <wp:wrapNone/>
            <wp:docPr id="8597" name="Picture 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spect="1" noChangeArrowheads="1"/>
                    </pic:cNvPicPr>
                  </pic:nvPicPr>
                  <pic:blipFill>
                    <a:blip r:embed="rId8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-822325</wp:posOffset>
            </wp:positionV>
            <wp:extent cx="15875" cy="15875"/>
            <wp:wrapNone/>
            <wp:docPr id="8598" name="Picture 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spect="1" noChangeArrowheads="1"/>
                    </pic:cNvPicPr>
                  </pic:nvPicPr>
                  <pic:blipFill>
                    <a:blip r:embed="rId8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-822325</wp:posOffset>
            </wp:positionV>
            <wp:extent cx="15875" cy="15875"/>
            <wp:wrapNone/>
            <wp:docPr id="8599" name="Picture 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spect="1" noChangeArrowheads="1"/>
                    </pic:cNvPicPr>
                  </pic:nvPicPr>
                  <pic:blipFill>
                    <a:blip r:embed="rId8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-822325</wp:posOffset>
            </wp:positionV>
            <wp:extent cx="15875" cy="15875"/>
            <wp:wrapNone/>
            <wp:docPr id="8600" name="Picture 8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spect="1" noChangeArrowheads="1"/>
                    </pic:cNvPicPr>
                  </pic:nvPicPr>
                  <pic:blipFill>
                    <a:blip r:embed="rId8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-822325</wp:posOffset>
            </wp:positionV>
            <wp:extent cx="15875" cy="15875"/>
            <wp:wrapNone/>
            <wp:docPr id="8601" name="Picture 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spect="1" noChangeArrowheads="1"/>
                    </pic:cNvPicPr>
                  </pic:nvPicPr>
                  <pic:blipFill>
                    <a:blip r:embed="rId8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-822325</wp:posOffset>
            </wp:positionV>
            <wp:extent cx="15875" cy="15875"/>
            <wp:wrapNone/>
            <wp:docPr id="8602" name="Picture 8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spect="1" noChangeArrowheads="1"/>
                    </pic:cNvPicPr>
                  </pic:nvPicPr>
                  <pic:blipFill>
                    <a:blip r:embed="rId8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-822325</wp:posOffset>
            </wp:positionV>
            <wp:extent cx="15875" cy="15875"/>
            <wp:wrapNone/>
            <wp:docPr id="8603" name="Picture 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spect="1" noChangeArrowheads="1"/>
                    </pic:cNvPicPr>
                  </pic:nvPicPr>
                  <pic:blipFill>
                    <a:blip r:embed="rId8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-822325</wp:posOffset>
            </wp:positionV>
            <wp:extent cx="15875" cy="15875"/>
            <wp:wrapNone/>
            <wp:docPr id="8604" name="Picture 8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spect="1" noChangeArrowheads="1"/>
                    </pic:cNvPicPr>
                  </pic:nvPicPr>
                  <pic:blipFill>
                    <a:blip r:embed="rId8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-822325</wp:posOffset>
            </wp:positionV>
            <wp:extent cx="15875" cy="15875"/>
            <wp:wrapNone/>
            <wp:docPr id="8605" name="Picture 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spect="1" noChangeArrowheads="1"/>
                    </pic:cNvPicPr>
                  </pic:nvPicPr>
                  <pic:blipFill>
                    <a:blip r:embed="rId8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-822325</wp:posOffset>
            </wp:positionV>
            <wp:extent cx="15875" cy="15875"/>
            <wp:wrapNone/>
            <wp:docPr id="8606" name="Picture 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spect="1" noChangeArrowheads="1"/>
                    </pic:cNvPicPr>
                  </pic:nvPicPr>
                  <pic:blipFill>
                    <a:blip r:embed="rId8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-822325</wp:posOffset>
            </wp:positionV>
            <wp:extent cx="15875" cy="15875"/>
            <wp:wrapNone/>
            <wp:docPr id="8607" name="Picture 8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spect="1" noChangeArrowheads="1"/>
                    </pic:cNvPicPr>
                  </pic:nvPicPr>
                  <pic:blipFill>
                    <a:blip r:embed="rId8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-822325</wp:posOffset>
            </wp:positionV>
            <wp:extent cx="15875" cy="15875"/>
            <wp:wrapNone/>
            <wp:docPr id="8608" name="Picture 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spect="1" noChangeArrowheads="1"/>
                    </pic:cNvPicPr>
                  </pic:nvPicPr>
                  <pic:blipFill>
                    <a:blip r:embed="rId8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-822325</wp:posOffset>
            </wp:positionV>
            <wp:extent cx="15875" cy="15875"/>
            <wp:wrapNone/>
            <wp:docPr id="8609" name="Picture 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spect="1" noChangeArrowheads="1"/>
                    </pic:cNvPicPr>
                  </pic:nvPicPr>
                  <pic:blipFill>
                    <a:blip r:embed="rId8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-822325</wp:posOffset>
            </wp:positionV>
            <wp:extent cx="15875" cy="15875"/>
            <wp:wrapNone/>
            <wp:docPr id="8610" name="Picture 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spect="1" noChangeArrowheads="1"/>
                    </pic:cNvPicPr>
                  </pic:nvPicPr>
                  <pic:blipFill>
                    <a:blip r:embed="rId8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-822325</wp:posOffset>
            </wp:positionV>
            <wp:extent cx="15875" cy="15875"/>
            <wp:wrapNone/>
            <wp:docPr id="8611" name="Picture 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spect="1" noChangeArrowheads="1"/>
                    </pic:cNvPicPr>
                  </pic:nvPicPr>
                  <pic:blipFill>
                    <a:blip r:embed="rId8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-822325</wp:posOffset>
            </wp:positionV>
            <wp:extent cx="15875" cy="15875"/>
            <wp:wrapNone/>
            <wp:docPr id="8612" name="Picture 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spect="1" noChangeArrowheads="1"/>
                    </pic:cNvPicPr>
                  </pic:nvPicPr>
                  <pic:blipFill>
                    <a:blip r:embed="rId8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-822325</wp:posOffset>
            </wp:positionV>
            <wp:extent cx="15875" cy="15875"/>
            <wp:wrapNone/>
            <wp:docPr id="8613" name="Picture 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spect="1" noChangeArrowheads="1"/>
                    </pic:cNvPicPr>
                  </pic:nvPicPr>
                  <pic:blipFill>
                    <a:blip r:embed="rId8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-822325</wp:posOffset>
            </wp:positionV>
            <wp:extent cx="15875" cy="15875"/>
            <wp:wrapNone/>
            <wp:docPr id="8614" name="Picture 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spect="1" noChangeArrowheads="1"/>
                    </pic:cNvPicPr>
                  </pic:nvPicPr>
                  <pic:blipFill>
                    <a:blip r:embed="rId8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-822325</wp:posOffset>
            </wp:positionV>
            <wp:extent cx="15875" cy="15875"/>
            <wp:wrapNone/>
            <wp:docPr id="8615" name="Picture 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spect="1" noChangeArrowheads="1"/>
                    </pic:cNvPicPr>
                  </pic:nvPicPr>
                  <pic:blipFill>
                    <a:blip r:embed="rId8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-822325</wp:posOffset>
            </wp:positionV>
            <wp:extent cx="15875" cy="15875"/>
            <wp:wrapNone/>
            <wp:docPr id="8616" name="Picture 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spect="1" noChangeArrowheads="1"/>
                    </pic:cNvPicPr>
                  </pic:nvPicPr>
                  <pic:blipFill>
                    <a:blip r:embed="rId8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-822325</wp:posOffset>
            </wp:positionV>
            <wp:extent cx="15875" cy="15875"/>
            <wp:wrapNone/>
            <wp:docPr id="8617" name="Picture 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spect="1" noChangeArrowheads="1"/>
                    </pic:cNvPicPr>
                  </pic:nvPicPr>
                  <pic:blipFill>
                    <a:blip r:embed="rId8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-822325</wp:posOffset>
            </wp:positionV>
            <wp:extent cx="15875" cy="15875"/>
            <wp:wrapNone/>
            <wp:docPr id="8618" name="Picture 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spect="1" noChangeArrowheads="1"/>
                    </pic:cNvPicPr>
                  </pic:nvPicPr>
                  <pic:blipFill>
                    <a:blip r:embed="rId8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-822325</wp:posOffset>
            </wp:positionV>
            <wp:extent cx="15875" cy="15875"/>
            <wp:wrapNone/>
            <wp:docPr id="8619" name="Picture 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spect="1" noChangeArrowheads="1"/>
                    </pic:cNvPicPr>
                  </pic:nvPicPr>
                  <pic:blipFill>
                    <a:blip r:embed="rId8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-822325</wp:posOffset>
            </wp:positionV>
            <wp:extent cx="15875" cy="15875"/>
            <wp:wrapNone/>
            <wp:docPr id="8620" name="Picture 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spect="1" noChangeArrowheads="1"/>
                    </pic:cNvPicPr>
                  </pic:nvPicPr>
                  <pic:blipFill>
                    <a:blip r:embed="rId86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-822325</wp:posOffset>
            </wp:positionV>
            <wp:extent cx="15875" cy="15875"/>
            <wp:wrapNone/>
            <wp:docPr id="8621" name="Picture 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spect="1" noChangeArrowheads="1"/>
                    </pic:cNvPicPr>
                  </pic:nvPicPr>
                  <pic:blipFill>
                    <a:blip r:embed="rId8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-822325</wp:posOffset>
            </wp:positionV>
            <wp:extent cx="15875" cy="15875"/>
            <wp:wrapNone/>
            <wp:docPr id="8622" name="Picture 8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spect="1" noChangeArrowheads="1"/>
                    </pic:cNvPicPr>
                  </pic:nvPicPr>
                  <pic:blipFill>
                    <a:blip r:embed="rId8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-822325</wp:posOffset>
            </wp:positionV>
            <wp:extent cx="15875" cy="15875"/>
            <wp:wrapNone/>
            <wp:docPr id="8623" name="Picture 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spect="1" noChangeArrowheads="1"/>
                    </pic:cNvPicPr>
                  </pic:nvPicPr>
                  <pic:blipFill>
                    <a:blip r:embed="rId8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-822325</wp:posOffset>
            </wp:positionV>
            <wp:extent cx="15875" cy="15875"/>
            <wp:wrapNone/>
            <wp:docPr id="8624" name="Picture 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spect="1" noChangeArrowheads="1"/>
                    </pic:cNvPicPr>
                  </pic:nvPicPr>
                  <pic:blipFill>
                    <a:blip r:embed="rId8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-822325</wp:posOffset>
            </wp:positionV>
            <wp:extent cx="15875" cy="15875"/>
            <wp:wrapNone/>
            <wp:docPr id="8625" name="Picture 8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spect="1" noChangeArrowheads="1"/>
                    </pic:cNvPicPr>
                  </pic:nvPicPr>
                  <pic:blipFill>
                    <a:blip r:embed="rId8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-822325</wp:posOffset>
            </wp:positionV>
            <wp:extent cx="15875" cy="15875"/>
            <wp:wrapNone/>
            <wp:docPr id="8626" name="Picture 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spect="1" noChangeArrowheads="1"/>
                    </pic:cNvPicPr>
                  </pic:nvPicPr>
                  <pic:blipFill>
                    <a:blip r:embed="rId8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-822325</wp:posOffset>
            </wp:positionV>
            <wp:extent cx="63500" cy="15875"/>
            <wp:wrapNone/>
            <wp:docPr id="8627" name="Picture 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spect="1" noChangeArrowheads="1"/>
                    </pic:cNvPicPr>
                  </pic:nvPicPr>
                  <pic:blipFill>
                    <a:blip r:embed="rId8634">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-822325</wp:posOffset>
            </wp:positionV>
            <wp:extent cx="4232275" cy="15875"/>
            <wp:wrapNone/>
            <wp:docPr id="8628" name="Picture 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spect="1" noChangeArrowheads="1"/>
                    </pic:cNvPicPr>
                  </pic:nvPicPr>
                  <pic:blipFill>
                    <a:blip r:embed="rId8635">
                      <a:extLst>
                        <a:ext uri="{28A0092B-C50C-407E-A947-70E740481C1C}"/>
                      </a:extLst>
                    </a:blip>
                    <a:srcRect/>
                    <a:stretch>
                      <a:fillRect/>
                    </a:stretch>
                  </pic:blipFill>
                  <pic:spPr bwMode="auto">
                    <a:xfrm>
                      <a:off x="0" y="0"/>
                      <a:ext cx="42322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-1059180</wp:posOffset>
            </wp:positionV>
            <wp:extent cx="15875" cy="15875"/>
            <wp:wrapNone/>
            <wp:docPr id="8629" name="Picture 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spect="1" noChangeArrowheads="1"/>
                    </pic:cNvPicPr>
                  </pic:nvPicPr>
                  <pic:blipFill>
                    <a:blip r:embed="rId8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-1059180</wp:posOffset>
            </wp:positionV>
            <wp:extent cx="15875" cy="15875"/>
            <wp:wrapNone/>
            <wp:docPr id="8630" name="Picture 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spect="1" noChangeArrowheads="1"/>
                    </pic:cNvPicPr>
                  </pic:nvPicPr>
                  <pic:blipFill>
                    <a:blip r:embed="rId8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-1059180</wp:posOffset>
            </wp:positionV>
            <wp:extent cx="15875" cy="15875"/>
            <wp:wrapNone/>
            <wp:docPr id="8631" name="Picture 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spect="1" noChangeArrowheads="1"/>
                    </pic:cNvPicPr>
                  </pic:nvPicPr>
                  <pic:blipFill>
                    <a:blip r:embed="rId8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-1059180</wp:posOffset>
            </wp:positionV>
            <wp:extent cx="15875" cy="15875"/>
            <wp:wrapNone/>
            <wp:docPr id="8632" name="Picture 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spect="1" noChangeArrowheads="1"/>
                    </pic:cNvPicPr>
                  </pic:nvPicPr>
                  <pic:blipFill>
                    <a:blip r:embed="rId8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-1059180</wp:posOffset>
            </wp:positionV>
            <wp:extent cx="15875" cy="15875"/>
            <wp:wrapNone/>
            <wp:docPr id="8633" name="Picture 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spect="1" noChangeArrowheads="1"/>
                    </pic:cNvPicPr>
                  </pic:nvPicPr>
                  <pic:blipFill>
                    <a:blip r:embed="rId8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-1059180</wp:posOffset>
            </wp:positionV>
            <wp:extent cx="15875" cy="15875"/>
            <wp:wrapNone/>
            <wp:docPr id="8634" name="Picture 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spect="1" noChangeArrowheads="1"/>
                    </pic:cNvPicPr>
                  </pic:nvPicPr>
                  <pic:blipFill>
                    <a:blip r:embed="rId8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-1059180</wp:posOffset>
            </wp:positionV>
            <wp:extent cx="15875" cy="15875"/>
            <wp:wrapNone/>
            <wp:docPr id="8635" name="Picture 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spect="1" noChangeArrowheads="1"/>
                    </pic:cNvPicPr>
                  </pic:nvPicPr>
                  <pic:blipFill>
                    <a:blip r:embed="rId8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-1059180</wp:posOffset>
            </wp:positionV>
            <wp:extent cx="15875" cy="15875"/>
            <wp:wrapNone/>
            <wp:docPr id="8636" name="Picture 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spect="1" noChangeArrowheads="1"/>
                    </pic:cNvPicPr>
                  </pic:nvPicPr>
                  <pic:blipFill>
                    <a:blip r:embed="rId8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-1059180</wp:posOffset>
            </wp:positionV>
            <wp:extent cx="15875" cy="15875"/>
            <wp:wrapNone/>
            <wp:docPr id="8637" name="Picture 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spect="1" noChangeArrowheads="1"/>
                    </pic:cNvPicPr>
                  </pic:nvPicPr>
                  <pic:blipFill>
                    <a:blip r:embed="rId8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-1059180</wp:posOffset>
            </wp:positionV>
            <wp:extent cx="15875" cy="15875"/>
            <wp:wrapNone/>
            <wp:docPr id="8638" name="Picture 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spect="1" noChangeArrowheads="1"/>
                    </pic:cNvPicPr>
                  </pic:nvPicPr>
                  <pic:blipFill>
                    <a:blip r:embed="rId8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-1059180</wp:posOffset>
            </wp:positionV>
            <wp:extent cx="15875" cy="15875"/>
            <wp:wrapNone/>
            <wp:docPr id="8639" name="Picture 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spect="1" noChangeArrowheads="1"/>
                    </pic:cNvPicPr>
                  </pic:nvPicPr>
                  <pic:blipFill>
                    <a:blip r:embed="rId8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-1059180</wp:posOffset>
            </wp:positionV>
            <wp:extent cx="15875" cy="15875"/>
            <wp:wrapNone/>
            <wp:docPr id="8640" name="Picture 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spect="1" noChangeArrowheads="1"/>
                    </pic:cNvPicPr>
                  </pic:nvPicPr>
                  <pic:blipFill>
                    <a:blip r:embed="rId8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-1059180</wp:posOffset>
            </wp:positionV>
            <wp:extent cx="15875" cy="15875"/>
            <wp:wrapNone/>
            <wp:docPr id="8641" name="Picture 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8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-1059180</wp:posOffset>
            </wp:positionV>
            <wp:extent cx="15875" cy="15875"/>
            <wp:wrapNone/>
            <wp:docPr id="8642" name="Picture 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spect="1" noChangeArrowheads="1"/>
                    </pic:cNvPicPr>
                  </pic:nvPicPr>
                  <pic:blipFill>
                    <a:blip r:embed="rId8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-1059180</wp:posOffset>
            </wp:positionV>
            <wp:extent cx="15875" cy="15875"/>
            <wp:wrapNone/>
            <wp:docPr id="8643" name="Picture 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spect="1" noChangeArrowheads="1"/>
                    </pic:cNvPicPr>
                  </pic:nvPicPr>
                  <pic:blipFill>
                    <a:blip r:embed="rId8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-1059180</wp:posOffset>
            </wp:positionV>
            <wp:extent cx="15875" cy="15875"/>
            <wp:wrapNone/>
            <wp:docPr id="8644" name="Picture 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spect="1" noChangeArrowheads="1"/>
                    </pic:cNvPicPr>
                  </pic:nvPicPr>
                  <pic:blipFill>
                    <a:blip r:embed="rId8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-1059180</wp:posOffset>
            </wp:positionV>
            <wp:extent cx="15875" cy="15875"/>
            <wp:wrapNone/>
            <wp:docPr id="8645" name="Picture 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spect="1" noChangeArrowheads="1"/>
                    </pic:cNvPicPr>
                  </pic:nvPicPr>
                  <pic:blipFill>
                    <a:blip r:embed="rId8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-1059180</wp:posOffset>
            </wp:positionV>
            <wp:extent cx="15875" cy="15875"/>
            <wp:wrapNone/>
            <wp:docPr id="8646" name="Picture 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spect="1" noChangeArrowheads="1"/>
                    </pic:cNvPicPr>
                  </pic:nvPicPr>
                  <pic:blipFill>
                    <a:blip r:embed="rId8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-1059180</wp:posOffset>
            </wp:positionV>
            <wp:extent cx="15875" cy="15875"/>
            <wp:wrapNone/>
            <wp:docPr id="8647" name="Picture 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spect="1" noChangeArrowheads="1"/>
                    </pic:cNvPicPr>
                  </pic:nvPicPr>
                  <pic:blipFill>
                    <a:blip r:embed="rId8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-1059180</wp:posOffset>
            </wp:positionV>
            <wp:extent cx="15875" cy="15875"/>
            <wp:wrapNone/>
            <wp:docPr id="8648" name="Picture 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spect="1" noChangeArrowheads="1"/>
                    </pic:cNvPicPr>
                  </pic:nvPicPr>
                  <pic:blipFill>
                    <a:blip r:embed="rId8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-1059180</wp:posOffset>
            </wp:positionV>
            <wp:extent cx="15875" cy="15875"/>
            <wp:wrapNone/>
            <wp:docPr id="8649" name="Picture 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spect="1" noChangeArrowheads="1"/>
                    </pic:cNvPicPr>
                  </pic:nvPicPr>
                  <pic:blipFill>
                    <a:blip r:embed="rId8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-1059180</wp:posOffset>
            </wp:positionV>
            <wp:extent cx="15875" cy="15875"/>
            <wp:wrapNone/>
            <wp:docPr id="8650" name="Picture 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spect="1" noChangeArrowheads="1"/>
                    </pic:cNvPicPr>
                  </pic:nvPicPr>
                  <pic:blipFill>
                    <a:blip r:embed="rId8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-1059180</wp:posOffset>
            </wp:positionV>
            <wp:extent cx="15875" cy="15875"/>
            <wp:wrapNone/>
            <wp:docPr id="8651" name="Picture 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spect="1" noChangeArrowheads="1"/>
                    </pic:cNvPicPr>
                  </pic:nvPicPr>
                  <pic:blipFill>
                    <a:blip r:embed="rId8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-1059180</wp:posOffset>
            </wp:positionV>
            <wp:extent cx="15875" cy="15875"/>
            <wp:wrapNone/>
            <wp:docPr id="8652" name="Picture 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spect="1" noChangeArrowheads="1"/>
                    </pic:cNvPicPr>
                  </pic:nvPicPr>
                  <pic:blipFill>
                    <a:blip r:embed="rId8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-1059180</wp:posOffset>
            </wp:positionV>
            <wp:extent cx="15875" cy="15875"/>
            <wp:wrapNone/>
            <wp:docPr id="8653" name="Picture 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spect="1" noChangeArrowheads="1"/>
                    </pic:cNvPicPr>
                  </pic:nvPicPr>
                  <pic:blipFill>
                    <a:blip r:embed="rId8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-1059180</wp:posOffset>
            </wp:positionV>
            <wp:extent cx="15875" cy="15875"/>
            <wp:wrapNone/>
            <wp:docPr id="8654" name="Picture 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spect="1" noChangeArrowheads="1"/>
                    </pic:cNvPicPr>
                  </pic:nvPicPr>
                  <pic:blipFill>
                    <a:blip r:embed="rId8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-1059180</wp:posOffset>
            </wp:positionV>
            <wp:extent cx="15875" cy="15875"/>
            <wp:wrapNone/>
            <wp:docPr id="8655" name="Picture 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spect="1" noChangeArrowheads="1"/>
                    </pic:cNvPicPr>
                  </pic:nvPicPr>
                  <pic:blipFill>
                    <a:blip r:embed="rId8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-1059180</wp:posOffset>
            </wp:positionV>
            <wp:extent cx="15875" cy="15875"/>
            <wp:wrapNone/>
            <wp:docPr id="8656" name="Picture 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spect="1" noChangeArrowheads="1"/>
                    </pic:cNvPicPr>
                  </pic:nvPicPr>
                  <pic:blipFill>
                    <a:blip r:embed="rId8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-1059180</wp:posOffset>
            </wp:positionV>
            <wp:extent cx="15875" cy="15875"/>
            <wp:wrapNone/>
            <wp:docPr id="8657" name="Picture 8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spect="1" noChangeArrowheads="1"/>
                    </pic:cNvPicPr>
                  </pic:nvPicPr>
                  <pic:blipFill>
                    <a:blip r:embed="rId8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-1059180</wp:posOffset>
            </wp:positionV>
            <wp:extent cx="15875" cy="15875"/>
            <wp:wrapNone/>
            <wp:docPr id="8658" name="Picture 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spect="1" noChangeArrowheads="1"/>
                    </pic:cNvPicPr>
                  </pic:nvPicPr>
                  <pic:blipFill>
                    <a:blip r:embed="rId8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-1059180</wp:posOffset>
            </wp:positionV>
            <wp:extent cx="15875" cy="15875"/>
            <wp:wrapNone/>
            <wp:docPr id="8659" name="Picture 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spect="1" noChangeArrowheads="1"/>
                    </pic:cNvPicPr>
                  </pic:nvPicPr>
                  <pic:blipFill>
                    <a:blip r:embed="rId8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-1059180</wp:posOffset>
            </wp:positionV>
            <wp:extent cx="15875" cy="15875"/>
            <wp:wrapNone/>
            <wp:docPr id="8660" name="Picture 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spect="1" noChangeArrowheads="1"/>
                    </pic:cNvPicPr>
                  </pic:nvPicPr>
                  <pic:blipFill>
                    <a:blip r:embed="rId8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-1059180</wp:posOffset>
            </wp:positionV>
            <wp:extent cx="15875" cy="15875"/>
            <wp:wrapNone/>
            <wp:docPr id="8661" name="Picture 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spect="1" noChangeArrowheads="1"/>
                    </pic:cNvPicPr>
                  </pic:nvPicPr>
                  <pic:blipFill>
                    <a:blip r:embed="rId8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-1059180</wp:posOffset>
            </wp:positionV>
            <wp:extent cx="15875" cy="15875"/>
            <wp:wrapNone/>
            <wp:docPr id="8662" name="Picture 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spect="1" noChangeArrowheads="1"/>
                    </pic:cNvPicPr>
                  </pic:nvPicPr>
                  <pic:blipFill>
                    <a:blip r:embed="rId8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-1059180</wp:posOffset>
            </wp:positionV>
            <wp:extent cx="15875" cy="15875"/>
            <wp:wrapNone/>
            <wp:docPr id="8663" name="Picture 8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spect="1" noChangeArrowheads="1"/>
                    </pic:cNvPicPr>
                  </pic:nvPicPr>
                  <pic:blipFill>
                    <a:blip r:embed="rId8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-1059180</wp:posOffset>
            </wp:positionV>
            <wp:extent cx="15875" cy="15875"/>
            <wp:wrapNone/>
            <wp:docPr id="8664" name="Picture 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spect="1" noChangeArrowheads="1"/>
                    </pic:cNvPicPr>
                  </pic:nvPicPr>
                  <pic:blipFill>
                    <a:blip r:embed="rId8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-1059180</wp:posOffset>
            </wp:positionV>
            <wp:extent cx="15875" cy="15875"/>
            <wp:wrapNone/>
            <wp:docPr id="8665" name="Picture 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spect="1" noChangeArrowheads="1"/>
                    </pic:cNvPicPr>
                  </pic:nvPicPr>
                  <pic:blipFill>
                    <a:blip r:embed="rId8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-1059180</wp:posOffset>
            </wp:positionV>
            <wp:extent cx="15875" cy="15875"/>
            <wp:wrapNone/>
            <wp:docPr id="8666" name="Picture 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spect="1" noChangeArrowheads="1"/>
                    </pic:cNvPicPr>
                  </pic:nvPicPr>
                  <pic:blipFill>
                    <a:blip r:embed="rId8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-1059180</wp:posOffset>
            </wp:positionV>
            <wp:extent cx="15875" cy="15875"/>
            <wp:wrapNone/>
            <wp:docPr id="8667" name="Picture 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spect="1" noChangeArrowheads="1"/>
                    </pic:cNvPicPr>
                  </pic:nvPicPr>
                  <pic:blipFill>
                    <a:blip r:embed="rId8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-1059180</wp:posOffset>
            </wp:positionV>
            <wp:extent cx="15875" cy="15875"/>
            <wp:wrapNone/>
            <wp:docPr id="8668" name="Picture 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spect="1" noChangeArrowheads="1"/>
                    </pic:cNvPicPr>
                  </pic:nvPicPr>
                  <pic:blipFill>
                    <a:blip r:embed="rId8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-1059180</wp:posOffset>
            </wp:positionV>
            <wp:extent cx="15875" cy="15875"/>
            <wp:wrapNone/>
            <wp:docPr id="8669" name="Picture 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spect="1" noChangeArrowheads="1"/>
                    </pic:cNvPicPr>
                  </pic:nvPicPr>
                  <pic:blipFill>
                    <a:blip r:embed="rId8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-1059180</wp:posOffset>
            </wp:positionV>
            <wp:extent cx="15875" cy="15875"/>
            <wp:wrapNone/>
            <wp:docPr id="8670" name="Picture 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spect="1" noChangeArrowheads="1"/>
                    </pic:cNvPicPr>
                  </pic:nvPicPr>
                  <pic:blipFill>
                    <a:blip r:embed="rId8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-1059180</wp:posOffset>
            </wp:positionV>
            <wp:extent cx="15875" cy="15875"/>
            <wp:wrapNone/>
            <wp:docPr id="8671" name="Picture 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spect="1" noChangeArrowheads="1"/>
                    </pic:cNvPicPr>
                  </pic:nvPicPr>
                  <pic:blipFill>
                    <a:blip r:embed="rId8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-1059180</wp:posOffset>
            </wp:positionV>
            <wp:extent cx="15875" cy="15875"/>
            <wp:wrapNone/>
            <wp:docPr id="8672" name="Picture 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spect="1" noChangeArrowheads="1"/>
                    </pic:cNvPicPr>
                  </pic:nvPicPr>
                  <pic:blipFill>
                    <a:blip r:embed="rId8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-1059180</wp:posOffset>
            </wp:positionV>
            <wp:extent cx="15875" cy="15875"/>
            <wp:wrapNone/>
            <wp:docPr id="8673" name="Picture 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spect="1" noChangeArrowheads="1"/>
                    </pic:cNvPicPr>
                  </pic:nvPicPr>
                  <pic:blipFill>
                    <a:blip r:embed="rId8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-1059180</wp:posOffset>
            </wp:positionV>
            <wp:extent cx="15875" cy="15875"/>
            <wp:wrapNone/>
            <wp:docPr id="8674" name="Picture 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spect="1" noChangeArrowheads="1"/>
                    </pic:cNvPicPr>
                  </pic:nvPicPr>
                  <pic:blipFill>
                    <a:blip r:embed="rId8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-1059180</wp:posOffset>
            </wp:positionV>
            <wp:extent cx="15875" cy="15875"/>
            <wp:wrapNone/>
            <wp:docPr id="8675" name="Picture 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spect="1" noChangeArrowheads="1"/>
                    </pic:cNvPicPr>
                  </pic:nvPicPr>
                  <pic:blipFill>
                    <a:blip r:embed="rId8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-1059180</wp:posOffset>
            </wp:positionV>
            <wp:extent cx="15875" cy="15875"/>
            <wp:wrapNone/>
            <wp:docPr id="8676" name="Picture 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spect="1" noChangeArrowheads="1"/>
                    </pic:cNvPicPr>
                  </pic:nvPicPr>
                  <pic:blipFill>
                    <a:blip r:embed="rId8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-1059180</wp:posOffset>
            </wp:positionV>
            <wp:extent cx="15875" cy="15875"/>
            <wp:wrapNone/>
            <wp:docPr id="8677" name="Picture 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spect="1" noChangeArrowheads="1"/>
                    </pic:cNvPicPr>
                  </pic:nvPicPr>
                  <pic:blipFill>
                    <a:blip r:embed="rId8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-1059180</wp:posOffset>
            </wp:positionV>
            <wp:extent cx="15875" cy="15875"/>
            <wp:wrapNone/>
            <wp:docPr id="8678" name="Picture 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spect="1" noChangeArrowheads="1"/>
                    </pic:cNvPicPr>
                  </pic:nvPicPr>
                  <pic:blipFill>
                    <a:blip r:embed="rId8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-1059180</wp:posOffset>
            </wp:positionV>
            <wp:extent cx="15875" cy="15875"/>
            <wp:wrapNone/>
            <wp:docPr id="8679" name="Picture 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spect="1" noChangeArrowheads="1"/>
                    </pic:cNvPicPr>
                  </pic:nvPicPr>
                  <pic:blipFill>
                    <a:blip r:embed="rId8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-1059180</wp:posOffset>
            </wp:positionV>
            <wp:extent cx="15875" cy="15875"/>
            <wp:wrapNone/>
            <wp:docPr id="8680" name="Picture 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spect="1" noChangeArrowheads="1"/>
                    </pic:cNvPicPr>
                  </pic:nvPicPr>
                  <pic:blipFill>
                    <a:blip r:embed="rId8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-1059180</wp:posOffset>
            </wp:positionV>
            <wp:extent cx="15875" cy="15875"/>
            <wp:wrapNone/>
            <wp:docPr id="8681" name="Picture 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spect="1" noChangeArrowheads="1"/>
                    </pic:cNvPicPr>
                  </pic:nvPicPr>
                  <pic:blipFill>
                    <a:blip r:embed="rId8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-1059180</wp:posOffset>
            </wp:positionV>
            <wp:extent cx="15875" cy="15875"/>
            <wp:wrapNone/>
            <wp:docPr id="8682" name="Picture 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spect="1" noChangeArrowheads="1"/>
                    </pic:cNvPicPr>
                  </pic:nvPicPr>
                  <pic:blipFill>
                    <a:blip r:embed="rId8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-1059180</wp:posOffset>
            </wp:positionV>
            <wp:extent cx="15875" cy="15875"/>
            <wp:wrapNone/>
            <wp:docPr id="8683" name="Picture 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spect="1" noChangeArrowheads="1"/>
                    </pic:cNvPicPr>
                  </pic:nvPicPr>
                  <pic:blipFill>
                    <a:blip r:embed="rId8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-1059180</wp:posOffset>
            </wp:positionV>
            <wp:extent cx="15875" cy="15875"/>
            <wp:wrapNone/>
            <wp:docPr id="8684" name="Picture 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spect="1" noChangeArrowheads="1"/>
                    </pic:cNvPicPr>
                  </pic:nvPicPr>
                  <pic:blipFill>
                    <a:blip r:embed="rId8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-1059180</wp:posOffset>
            </wp:positionV>
            <wp:extent cx="15875" cy="15875"/>
            <wp:wrapNone/>
            <wp:docPr id="8685" name="Picture 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spect="1" noChangeArrowheads="1"/>
                    </pic:cNvPicPr>
                  </pic:nvPicPr>
                  <pic:blipFill>
                    <a:blip r:embed="rId8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-1059180</wp:posOffset>
            </wp:positionV>
            <wp:extent cx="15875" cy="15875"/>
            <wp:wrapNone/>
            <wp:docPr id="8686" name="Picture 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spect="1" noChangeArrowheads="1"/>
                    </pic:cNvPicPr>
                  </pic:nvPicPr>
                  <pic:blipFill>
                    <a:blip r:embed="rId8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-1059180</wp:posOffset>
            </wp:positionV>
            <wp:extent cx="15875" cy="15875"/>
            <wp:wrapNone/>
            <wp:docPr id="8687" name="Picture 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spect="1" noChangeArrowheads="1"/>
                    </pic:cNvPicPr>
                  </pic:nvPicPr>
                  <pic:blipFill>
                    <a:blip r:embed="rId8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-1059180</wp:posOffset>
            </wp:positionV>
            <wp:extent cx="15875" cy="15875"/>
            <wp:wrapNone/>
            <wp:docPr id="8688" name="Picture 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spect="1" noChangeArrowheads="1"/>
                    </pic:cNvPicPr>
                  </pic:nvPicPr>
                  <pic:blipFill>
                    <a:blip r:embed="rId8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-1059180</wp:posOffset>
            </wp:positionV>
            <wp:extent cx="15875" cy="15875"/>
            <wp:wrapNone/>
            <wp:docPr id="8689" name="Picture 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8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-1059180</wp:posOffset>
            </wp:positionV>
            <wp:extent cx="15875" cy="15875"/>
            <wp:wrapNone/>
            <wp:docPr id="8690" name="Picture 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spect="1" noChangeArrowheads="1"/>
                    </pic:cNvPicPr>
                  </pic:nvPicPr>
                  <pic:blipFill>
                    <a:blip r:embed="rId8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-1059180</wp:posOffset>
            </wp:positionV>
            <wp:extent cx="15875" cy="15875"/>
            <wp:wrapNone/>
            <wp:docPr id="8691" name="Picture 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spect="1" noChangeArrowheads="1"/>
                    </pic:cNvPicPr>
                  </pic:nvPicPr>
                  <pic:blipFill>
                    <a:blip r:embed="rId8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-1059180</wp:posOffset>
            </wp:positionV>
            <wp:extent cx="15875" cy="15875"/>
            <wp:wrapNone/>
            <wp:docPr id="8692" name="Picture 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spect="1" noChangeArrowheads="1"/>
                    </pic:cNvPicPr>
                  </pic:nvPicPr>
                  <pic:blipFill>
                    <a:blip r:embed="rId8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-1059180</wp:posOffset>
            </wp:positionV>
            <wp:extent cx="15875" cy="15875"/>
            <wp:wrapNone/>
            <wp:docPr id="8693" name="Picture 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spect="1" noChangeArrowheads="1"/>
                    </pic:cNvPicPr>
                  </pic:nvPicPr>
                  <pic:blipFill>
                    <a:blip r:embed="rId8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-1059180</wp:posOffset>
            </wp:positionV>
            <wp:extent cx="15875" cy="15875"/>
            <wp:wrapNone/>
            <wp:docPr id="8694" name="Picture 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spect="1" noChangeArrowheads="1"/>
                    </pic:cNvPicPr>
                  </pic:nvPicPr>
                  <pic:blipFill>
                    <a:blip r:embed="rId8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-1059180</wp:posOffset>
            </wp:positionV>
            <wp:extent cx="15875" cy="15875"/>
            <wp:wrapNone/>
            <wp:docPr id="8695" name="Picture 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spect="1" noChangeArrowheads="1"/>
                    </pic:cNvPicPr>
                  </pic:nvPicPr>
                  <pic:blipFill>
                    <a:blip r:embed="rId8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-1059180</wp:posOffset>
            </wp:positionV>
            <wp:extent cx="15875" cy="15875"/>
            <wp:wrapNone/>
            <wp:docPr id="8696" name="Picture 8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spect="1" noChangeArrowheads="1"/>
                    </pic:cNvPicPr>
                  </pic:nvPicPr>
                  <pic:blipFill>
                    <a:blip r:embed="rId8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-1059180</wp:posOffset>
            </wp:positionV>
            <wp:extent cx="15875" cy="15875"/>
            <wp:wrapNone/>
            <wp:docPr id="8697" name="Picture 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spect="1" noChangeArrowheads="1"/>
                    </pic:cNvPicPr>
                  </pic:nvPicPr>
                  <pic:blipFill>
                    <a:blip r:embed="rId8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-1059180</wp:posOffset>
            </wp:positionV>
            <wp:extent cx="15875" cy="15875"/>
            <wp:wrapNone/>
            <wp:docPr id="8698" name="Picture 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spect="1" noChangeArrowheads="1"/>
                    </pic:cNvPicPr>
                  </pic:nvPicPr>
                  <pic:blipFill>
                    <a:blip r:embed="rId8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-1059180</wp:posOffset>
            </wp:positionV>
            <wp:extent cx="15875" cy="15875"/>
            <wp:wrapNone/>
            <wp:docPr id="8699" name="Picture 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spect="1" noChangeArrowheads="1"/>
                    </pic:cNvPicPr>
                  </pic:nvPicPr>
                  <pic:blipFill>
                    <a:blip r:embed="rId8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-1059180</wp:posOffset>
            </wp:positionV>
            <wp:extent cx="15875" cy="15875"/>
            <wp:wrapNone/>
            <wp:docPr id="8700" name="Picture 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spect="1" noChangeArrowheads="1"/>
                    </pic:cNvPicPr>
                  </pic:nvPicPr>
                  <pic:blipFill>
                    <a:blip r:embed="rId8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-1059180</wp:posOffset>
            </wp:positionV>
            <wp:extent cx="15875" cy="15875"/>
            <wp:wrapNone/>
            <wp:docPr id="8701" name="Picture 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spect="1" noChangeArrowheads="1"/>
                    </pic:cNvPicPr>
                  </pic:nvPicPr>
                  <pic:blipFill>
                    <a:blip r:embed="rId8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-1059180</wp:posOffset>
            </wp:positionV>
            <wp:extent cx="15875" cy="15875"/>
            <wp:wrapNone/>
            <wp:docPr id="8702" name="Picture 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spect="1" noChangeArrowheads="1"/>
                    </pic:cNvPicPr>
                  </pic:nvPicPr>
                  <pic:blipFill>
                    <a:blip r:embed="rId8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-1059180</wp:posOffset>
            </wp:positionV>
            <wp:extent cx="15875" cy="15875"/>
            <wp:wrapNone/>
            <wp:docPr id="8703" name="Picture 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spect="1" noChangeArrowheads="1"/>
                    </pic:cNvPicPr>
                  </pic:nvPicPr>
                  <pic:blipFill>
                    <a:blip r:embed="rId8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-1059180</wp:posOffset>
            </wp:positionV>
            <wp:extent cx="15875" cy="15875"/>
            <wp:wrapNone/>
            <wp:docPr id="8704" name="Picture 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spect="1" noChangeArrowheads="1"/>
                    </pic:cNvPicPr>
                  </pic:nvPicPr>
                  <pic:blipFill>
                    <a:blip r:embed="rId8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-1059180</wp:posOffset>
            </wp:positionV>
            <wp:extent cx="15875" cy="15875"/>
            <wp:wrapNone/>
            <wp:docPr id="8705" name="Picture 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spect="1" noChangeArrowheads="1"/>
                    </pic:cNvPicPr>
                  </pic:nvPicPr>
                  <pic:blipFill>
                    <a:blip r:embed="rId8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-1059180</wp:posOffset>
            </wp:positionV>
            <wp:extent cx="15875" cy="15875"/>
            <wp:wrapNone/>
            <wp:docPr id="8706" name="Picture 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spect="1" noChangeArrowheads="1"/>
                    </pic:cNvPicPr>
                  </pic:nvPicPr>
                  <pic:blipFill>
                    <a:blip r:embed="rId8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-1059180</wp:posOffset>
            </wp:positionV>
            <wp:extent cx="15875" cy="15875"/>
            <wp:wrapNone/>
            <wp:docPr id="8707" name="Picture 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spect="1" noChangeArrowheads="1"/>
                    </pic:cNvPicPr>
                  </pic:nvPicPr>
                  <pic:blipFill>
                    <a:blip r:embed="rId8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-1059180</wp:posOffset>
            </wp:positionV>
            <wp:extent cx="15875" cy="15875"/>
            <wp:wrapNone/>
            <wp:docPr id="8708" name="Picture 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spect="1" noChangeArrowheads="1"/>
                    </pic:cNvPicPr>
                  </pic:nvPicPr>
                  <pic:blipFill>
                    <a:blip r:embed="rId8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-1059180</wp:posOffset>
            </wp:positionV>
            <wp:extent cx="15875" cy="15875"/>
            <wp:wrapNone/>
            <wp:docPr id="8709" name="Picture 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spect="1" noChangeArrowheads="1"/>
                    </pic:cNvPicPr>
                  </pic:nvPicPr>
                  <pic:blipFill>
                    <a:blip r:embed="rId8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-1059180</wp:posOffset>
            </wp:positionV>
            <wp:extent cx="15875" cy="15875"/>
            <wp:wrapNone/>
            <wp:docPr id="8710" name="Picture 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spect="1" noChangeArrowheads="1"/>
                    </pic:cNvPicPr>
                  </pic:nvPicPr>
                  <pic:blipFill>
                    <a:blip r:embed="rId8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-1059180</wp:posOffset>
            </wp:positionV>
            <wp:extent cx="15875" cy="15875"/>
            <wp:wrapNone/>
            <wp:docPr id="8711" name="Picture 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spect="1" noChangeArrowheads="1"/>
                    </pic:cNvPicPr>
                  </pic:nvPicPr>
                  <pic:blipFill>
                    <a:blip r:embed="rId8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-1059180</wp:posOffset>
            </wp:positionV>
            <wp:extent cx="15875" cy="15875"/>
            <wp:wrapNone/>
            <wp:docPr id="8712" name="Picture 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spect="1" noChangeArrowheads="1"/>
                    </pic:cNvPicPr>
                  </pic:nvPicPr>
                  <pic:blipFill>
                    <a:blip r:embed="rId8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-1059180</wp:posOffset>
            </wp:positionV>
            <wp:extent cx="15875" cy="15875"/>
            <wp:wrapNone/>
            <wp:docPr id="8713" name="Picture 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spect="1" noChangeArrowheads="1"/>
                    </pic:cNvPicPr>
                  </pic:nvPicPr>
                  <pic:blipFill>
                    <a:blip r:embed="rId8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-1059180</wp:posOffset>
            </wp:positionV>
            <wp:extent cx="15875" cy="15875"/>
            <wp:wrapNone/>
            <wp:docPr id="8714" name="Picture 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spect="1" noChangeArrowheads="1"/>
                    </pic:cNvPicPr>
                  </pic:nvPicPr>
                  <pic:blipFill>
                    <a:blip r:embed="rId8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-1059180</wp:posOffset>
            </wp:positionV>
            <wp:extent cx="15875" cy="15875"/>
            <wp:wrapNone/>
            <wp:docPr id="8715" name="Picture 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spect="1" noChangeArrowheads="1"/>
                    </pic:cNvPicPr>
                  </pic:nvPicPr>
                  <pic:blipFill>
                    <a:blip r:embed="rId8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-1059180</wp:posOffset>
            </wp:positionV>
            <wp:extent cx="15875" cy="15875"/>
            <wp:wrapNone/>
            <wp:docPr id="8716" name="Picture 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spect="1" noChangeArrowheads="1"/>
                    </pic:cNvPicPr>
                  </pic:nvPicPr>
                  <pic:blipFill>
                    <a:blip r:embed="rId8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-1059180</wp:posOffset>
            </wp:positionV>
            <wp:extent cx="15875" cy="15875"/>
            <wp:wrapNone/>
            <wp:docPr id="8717" name="Picture 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spect="1" noChangeArrowheads="1"/>
                    </pic:cNvPicPr>
                  </pic:nvPicPr>
                  <pic:blipFill>
                    <a:blip r:embed="rId8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-1059180</wp:posOffset>
            </wp:positionV>
            <wp:extent cx="63500" cy="15875"/>
            <wp:wrapNone/>
            <wp:docPr id="8718" name="Picture 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spect="1" noChangeArrowheads="1"/>
                    </pic:cNvPicPr>
                  </pic:nvPicPr>
                  <pic:blipFill>
                    <a:blip r:embed="rId8725">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-1059180</wp:posOffset>
            </wp:positionV>
            <wp:extent cx="4232275" cy="15875"/>
            <wp:wrapNone/>
            <wp:docPr id="8719" name="Picture 8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spect="1" noChangeArrowheads="1"/>
                    </pic:cNvPicPr>
                  </pic:nvPicPr>
                  <pic:blipFill>
                    <a:blip r:embed="rId8726">
                      <a:extLst>
                        <a:ext uri="{28A0092B-C50C-407E-A947-70E740481C1C}"/>
                      </a:extLst>
                    </a:blip>
                    <a:srcRect/>
                    <a:stretch>
                      <a:fillRect/>
                    </a:stretch>
                  </pic:blipFill>
                  <pic:spPr bwMode="auto">
                    <a:xfrm>
                      <a:off x="0" y="0"/>
                      <a:ext cx="4232275" cy="1587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-1186180</wp:posOffset>
            </wp:positionV>
            <wp:extent cx="15875" cy="15875"/>
            <wp:wrapNone/>
            <wp:docPr id="8720" name="Picture 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spect="1" noChangeArrowheads="1"/>
                    </pic:cNvPicPr>
                  </pic:nvPicPr>
                  <pic:blipFill>
                    <a:blip r:embed="rId8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-1186180</wp:posOffset>
            </wp:positionV>
            <wp:extent cx="15875" cy="15875"/>
            <wp:wrapNone/>
            <wp:docPr id="8721" name="Picture 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spect="1" noChangeArrowheads="1"/>
                    </pic:cNvPicPr>
                  </pic:nvPicPr>
                  <pic:blipFill>
                    <a:blip r:embed="rId8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-1186180</wp:posOffset>
            </wp:positionV>
            <wp:extent cx="15875" cy="15875"/>
            <wp:wrapNone/>
            <wp:docPr id="8722" name="Picture 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spect="1" noChangeArrowheads="1"/>
                    </pic:cNvPicPr>
                  </pic:nvPicPr>
                  <pic:blipFill>
                    <a:blip r:embed="rId8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-1186180</wp:posOffset>
            </wp:positionV>
            <wp:extent cx="15875" cy="15875"/>
            <wp:wrapNone/>
            <wp:docPr id="8723" name="Picture 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spect="1" noChangeArrowheads="1"/>
                    </pic:cNvPicPr>
                  </pic:nvPicPr>
                  <pic:blipFill>
                    <a:blip r:embed="rId8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-1186180</wp:posOffset>
            </wp:positionV>
            <wp:extent cx="15875" cy="15875"/>
            <wp:wrapNone/>
            <wp:docPr id="8724" name="Picture 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spect="1" noChangeArrowheads="1"/>
                    </pic:cNvPicPr>
                  </pic:nvPicPr>
                  <pic:blipFill>
                    <a:blip r:embed="rId8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-1186180</wp:posOffset>
            </wp:positionV>
            <wp:extent cx="15875" cy="15875"/>
            <wp:wrapNone/>
            <wp:docPr id="8725" name="Picture 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spect="1" noChangeArrowheads="1"/>
                    </pic:cNvPicPr>
                  </pic:nvPicPr>
                  <pic:blipFill>
                    <a:blip r:embed="rId8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-1186180</wp:posOffset>
            </wp:positionV>
            <wp:extent cx="15875" cy="15875"/>
            <wp:wrapNone/>
            <wp:docPr id="8726" name="Picture 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spect="1" noChangeArrowheads="1"/>
                    </pic:cNvPicPr>
                  </pic:nvPicPr>
                  <pic:blipFill>
                    <a:blip r:embed="rId8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-1186180</wp:posOffset>
            </wp:positionV>
            <wp:extent cx="15875" cy="15875"/>
            <wp:wrapNone/>
            <wp:docPr id="8727" name="Picture 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spect="1" noChangeArrowheads="1"/>
                    </pic:cNvPicPr>
                  </pic:nvPicPr>
                  <pic:blipFill>
                    <a:blip r:embed="rId8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-1186180</wp:posOffset>
            </wp:positionV>
            <wp:extent cx="15875" cy="15875"/>
            <wp:wrapNone/>
            <wp:docPr id="8728" name="Picture 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spect="1" noChangeArrowheads="1"/>
                    </pic:cNvPicPr>
                  </pic:nvPicPr>
                  <pic:blipFill>
                    <a:blip r:embed="rId8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-1186180</wp:posOffset>
            </wp:positionV>
            <wp:extent cx="15875" cy="15875"/>
            <wp:wrapNone/>
            <wp:docPr id="8729" name="Picture 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spect="1" noChangeArrowheads="1"/>
                    </pic:cNvPicPr>
                  </pic:nvPicPr>
                  <pic:blipFill>
                    <a:blip r:embed="rId8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-1186180</wp:posOffset>
            </wp:positionV>
            <wp:extent cx="15875" cy="15875"/>
            <wp:wrapNone/>
            <wp:docPr id="8730" name="Picture 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spect="1" noChangeArrowheads="1"/>
                    </pic:cNvPicPr>
                  </pic:nvPicPr>
                  <pic:blipFill>
                    <a:blip r:embed="rId8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-1186180</wp:posOffset>
            </wp:positionV>
            <wp:extent cx="15875" cy="15875"/>
            <wp:wrapNone/>
            <wp:docPr id="8731" name="Picture 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spect="1" noChangeArrowheads="1"/>
                    </pic:cNvPicPr>
                  </pic:nvPicPr>
                  <pic:blipFill>
                    <a:blip r:embed="rId8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-1186180</wp:posOffset>
            </wp:positionV>
            <wp:extent cx="15875" cy="15875"/>
            <wp:wrapNone/>
            <wp:docPr id="8732" name="Picture 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spect="1" noChangeArrowheads="1"/>
                    </pic:cNvPicPr>
                  </pic:nvPicPr>
                  <pic:blipFill>
                    <a:blip r:embed="rId8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-1186180</wp:posOffset>
            </wp:positionV>
            <wp:extent cx="15875" cy="15875"/>
            <wp:wrapNone/>
            <wp:docPr id="8733" name="Picture 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spect="1" noChangeArrowheads="1"/>
                    </pic:cNvPicPr>
                  </pic:nvPicPr>
                  <pic:blipFill>
                    <a:blip r:embed="rId8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-1186180</wp:posOffset>
            </wp:positionV>
            <wp:extent cx="15875" cy="15875"/>
            <wp:wrapNone/>
            <wp:docPr id="8734" name="Picture 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spect="1" noChangeArrowheads="1"/>
                    </pic:cNvPicPr>
                  </pic:nvPicPr>
                  <pic:blipFill>
                    <a:blip r:embed="rId8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-1186180</wp:posOffset>
            </wp:positionV>
            <wp:extent cx="15875" cy="15875"/>
            <wp:wrapNone/>
            <wp:docPr id="8735" name="Picture 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spect="1" noChangeArrowheads="1"/>
                    </pic:cNvPicPr>
                  </pic:nvPicPr>
                  <pic:blipFill>
                    <a:blip r:embed="rId8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-1186180</wp:posOffset>
            </wp:positionV>
            <wp:extent cx="15875" cy="15875"/>
            <wp:wrapNone/>
            <wp:docPr id="8736" name="Picture 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spect="1" noChangeArrowheads="1"/>
                    </pic:cNvPicPr>
                  </pic:nvPicPr>
                  <pic:blipFill>
                    <a:blip r:embed="rId8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-1186180</wp:posOffset>
            </wp:positionV>
            <wp:extent cx="15875" cy="15875"/>
            <wp:wrapNone/>
            <wp:docPr id="8737" name="Picture 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spect="1" noChangeArrowheads="1"/>
                    </pic:cNvPicPr>
                  </pic:nvPicPr>
                  <pic:blipFill>
                    <a:blip r:embed="rId8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-1186180</wp:posOffset>
            </wp:positionV>
            <wp:extent cx="15875" cy="15875"/>
            <wp:wrapNone/>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spect="1" noChangeArrowheads="1"/>
                    </pic:cNvPicPr>
                  </pic:nvPicPr>
                  <pic:blipFill>
                    <a:blip r:embed="rId8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-1186180</wp:posOffset>
            </wp:positionV>
            <wp:extent cx="15875" cy="15875"/>
            <wp:wrapNone/>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spect="1" noChangeArrowheads="1"/>
                    </pic:cNvPicPr>
                  </pic:nvPicPr>
                  <pic:blipFill>
                    <a:blip r:embed="rId8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-1186180</wp:posOffset>
            </wp:positionV>
            <wp:extent cx="15875" cy="15875"/>
            <wp:wrapNone/>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spect="1" noChangeArrowheads="1"/>
                    </pic:cNvPicPr>
                  </pic:nvPicPr>
                  <pic:blipFill>
                    <a:blip r:embed="rId8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-1186180</wp:posOffset>
            </wp:positionV>
            <wp:extent cx="15875" cy="15875"/>
            <wp:wrapNone/>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spect="1" noChangeArrowheads="1"/>
                    </pic:cNvPicPr>
                  </pic:nvPicPr>
                  <pic:blipFill>
                    <a:blip r:embed="rId8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-1186180</wp:posOffset>
            </wp:positionV>
            <wp:extent cx="15875" cy="15875"/>
            <wp:wrapNone/>
            <wp:docPr id="8742" name="Picture 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spect="1" noChangeArrowheads="1"/>
                    </pic:cNvPicPr>
                  </pic:nvPicPr>
                  <pic:blipFill>
                    <a:blip r:embed="rId8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-1186180</wp:posOffset>
            </wp:positionV>
            <wp:extent cx="15875" cy="15875"/>
            <wp:wrapNone/>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87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5228590</wp:posOffset>
            </wp:positionH>
            <wp:positionV relativeFrom="paragraph">
              <wp:posOffset>-1186180</wp:posOffset>
            </wp:positionV>
            <wp:extent cx="15875" cy="15875"/>
            <wp:wrapNone/>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8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-1186180</wp:posOffset>
            </wp:positionV>
            <wp:extent cx="15875" cy="15875"/>
            <wp:wrapNone/>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8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-1186180</wp:posOffset>
            </wp:positionV>
            <wp:extent cx="15875" cy="15875"/>
            <wp:wrapNone/>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8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-1186180</wp:posOffset>
            </wp:positionV>
            <wp:extent cx="15875" cy="15875"/>
            <wp:wrapNone/>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8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-1186180</wp:posOffset>
            </wp:positionV>
            <wp:extent cx="15875" cy="15875"/>
            <wp:wrapNone/>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8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-1186180</wp:posOffset>
            </wp:positionV>
            <wp:extent cx="15875" cy="15875"/>
            <wp:wrapNone/>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8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-1186180</wp:posOffset>
            </wp:positionV>
            <wp:extent cx="15875" cy="15875"/>
            <wp:wrapNone/>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87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-1186180</wp:posOffset>
            </wp:positionV>
            <wp:extent cx="15875" cy="15875"/>
            <wp:wrapNone/>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87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-1186180</wp:posOffset>
            </wp:positionV>
            <wp:extent cx="15875" cy="15875"/>
            <wp:wrapNone/>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87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-1186180</wp:posOffset>
            </wp:positionV>
            <wp:extent cx="15875" cy="15875"/>
            <wp:wrapNone/>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87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-1186180</wp:posOffset>
            </wp:positionV>
            <wp:extent cx="15875" cy="15875"/>
            <wp:wrapNone/>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87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-1186180</wp:posOffset>
            </wp:positionV>
            <wp:extent cx="15875" cy="15875"/>
            <wp:wrapNone/>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87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-1186180</wp:posOffset>
            </wp:positionV>
            <wp:extent cx="15875" cy="15875"/>
            <wp:wrapNone/>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87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-1186180</wp:posOffset>
            </wp:positionV>
            <wp:extent cx="15875" cy="15875"/>
            <wp:wrapNone/>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87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-1186180</wp:posOffset>
            </wp:positionV>
            <wp:extent cx="15875" cy="15875"/>
            <wp:wrapNone/>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87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-1186180</wp:posOffset>
            </wp:positionV>
            <wp:extent cx="15875" cy="15875"/>
            <wp:wrapNone/>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87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-1186180</wp:posOffset>
            </wp:positionV>
            <wp:extent cx="15875" cy="15875"/>
            <wp:wrapNone/>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87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-1186180</wp:posOffset>
            </wp:positionV>
            <wp:extent cx="15875" cy="15875"/>
            <wp:wrapNone/>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87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-1186180</wp:posOffset>
            </wp:positionV>
            <wp:extent cx="15875" cy="15875"/>
            <wp:wrapNone/>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87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-1186180</wp:posOffset>
            </wp:positionV>
            <wp:extent cx="15875" cy="15875"/>
            <wp:wrapNone/>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87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-1186180</wp:posOffset>
            </wp:positionV>
            <wp:extent cx="15875" cy="15875"/>
            <wp:wrapNone/>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87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-1186180</wp:posOffset>
            </wp:positionV>
            <wp:extent cx="15875" cy="15875"/>
            <wp:wrapNone/>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87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-1186180</wp:posOffset>
            </wp:positionV>
            <wp:extent cx="15875" cy="15875"/>
            <wp:wrapNone/>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87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-1186180</wp:posOffset>
            </wp:positionV>
            <wp:extent cx="15875" cy="15875"/>
            <wp:wrapNone/>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87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-1186180</wp:posOffset>
            </wp:positionV>
            <wp:extent cx="15875" cy="15875"/>
            <wp:wrapNone/>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8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-1186180</wp:posOffset>
            </wp:positionV>
            <wp:extent cx="15875" cy="15875"/>
            <wp:wrapNone/>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8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-1186180</wp:posOffset>
            </wp:positionV>
            <wp:extent cx="15875" cy="15875"/>
            <wp:wrapNone/>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8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-1186180</wp:posOffset>
            </wp:positionV>
            <wp:extent cx="15875" cy="15875"/>
            <wp:wrapNone/>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8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-1186180</wp:posOffset>
            </wp:positionV>
            <wp:extent cx="15875" cy="15875"/>
            <wp:wrapNone/>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8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-1186180</wp:posOffset>
            </wp:positionV>
            <wp:extent cx="15875" cy="15875"/>
            <wp:wrapNone/>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8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-1186180</wp:posOffset>
            </wp:positionV>
            <wp:extent cx="15875" cy="15875"/>
            <wp:wrapNone/>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8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-1186180</wp:posOffset>
            </wp:positionV>
            <wp:extent cx="15875" cy="15875"/>
            <wp:wrapNone/>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8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-1186180</wp:posOffset>
            </wp:positionV>
            <wp:extent cx="15875" cy="15875"/>
            <wp:wrapNone/>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8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-1186180</wp:posOffset>
            </wp:positionV>
            <wp:extent cx="15875" cy="15875"/>
            <wp:wrapNone/>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8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-1186180</wp:posOffset>
            </wp:positionV>
            <wp:extent cx="15875" cy="15875"/>
            <wp:wrapNone/>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8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-1186180</wp:posOffset>
            </wp:positionV>
            <wp:extent cx="15875" cy="15875"/>
            <wp:wrapNone/>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8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-1186180</wp:posOffset>
            </wp:positionV>
            <wp:extent cx="15875" cy="15875"/>
            <wp:wrapNone/>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8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-1186180</wp:posOffset>
            </wp:positionV>
            <wp:extent cx="15875" cy="15875"/>
            <wp:wrapNone/>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8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-1186180</wp:posOffset>
            </wp:positionV>
            <wp:extent cx="15875" cy="15875"/>
            <wp:wrapNone/>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8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-1186180</wp:posOffset>
            </wp:positionV>
            <wp:extent cx="15875" cy="15875"/>
            <wp:wrapNone/>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8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-1186180</wp:posOffset>
            </wp:positionV>
            <wp:extent cx="15875" cy="15875"/>
            <wp:wrapNone/>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8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-1186180</wp:posOffset>
            </wp:positionV>
            <wp:extent cx="15875" cy="15875"/>
            <wp:wrapNone/>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8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-1186180</wp:posOffset>
            </wp:positionV>
            <wp:extent cx="15875" cy="15875"/>
            <wp:wrapNone/>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8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-1186180</wp:posOffset>
            </wp:positionV>
            <wp:extent cx="15875" cy="15875"/>
            <wp:wrapNone/>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8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-1186180</wp:posOffset>
            </wp:positionV>
            <wp:extent cx="15875" cy="15875"/>
            <wp:wrapNone/>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8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-1186180</wp:posOffset>
            </wp:positionV>
            <wp:extent cx="15875" cy="15875"/>
            <wp:wrapNone/>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8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-1186180</wp:posOffset>
            </wp:positionV>
            <wp:extent cx="15875" cy="15875"/>
            <wp:wrapNone/>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8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-1186180</wp:posOffset>
            </wp:positionV>
            <wp:extent cx="15875" cy="15875"/>
            <wp:wrapNone/>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8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-1186180</wp:posOffset>
            </wp:positionV>
            <wp:extent cx="15875" cy="15875"/>
            <wp:wrapNone/>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8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-1186180</wp:posOffset>
            </wp:positionV>
            <wp:extent cx="15875" cy="15875"/>
            <wp:wrapNone/>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8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6811010</wp:posOffset>
            </wp:positionH>
            <wp:positionV relativeFrom="paragraph">
              <wp:posOffset>-1186180</wp:posOffset>
            </wp:positionV>
            <wp:extent cx="15875" cy="15875"/>
            <wp:wrapNone/>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8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-1186180</wp:posOffset>
            </wp:positionV>
            <wp:extent cx="15875" cy="15875"/>
            <wp:wrapNone/>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8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6873875</wp:posOffset>
            </wp:positionH>
            <wp:positionV relativeFrom="paragraph">
              <wp:posOffset>-1186180</wp:posOffset>
            </wp:positionV>
            <wp:extent cx="15875" cy="15875"/>
            <wp:wrapNone/>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8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-1186180</wp:posOffset>
            </wp:positionV>
            <wp:extent cx="15875" cy="15875"/>
            <wp:wrapNone/>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8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-1186180</wp:posOffset>
            </wp:positionV>
            <wp:extent cx="15875" cy="15875"/>
            <wp:wrapNone/>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8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-1186180</wp:posOffset>
            </wp:positionV>
            <wp:extent cx="15875" cy="15875"/>
            <wp:wrapNone/>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8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-1186180</wp:posOffset>
            </wp:positionV>
            <wp:extent cx="15875" cy="15875"/>
            <wp:wrapNone/>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8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-1186180</wp:posOffset>
            </wp:positionV>
            <wp:extent cx="15875" cy="15875"/>
            <wp:wrapNone/>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8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-1186180</wp:posOffset>
            </wp:positionV>
            <wp:extent cx="15875" cy="15875"/>
            <wp:wrapNone/>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8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-1186180</wp:posOffset>
            </wp:positionV>
            <wp:extent cx="15875" cy="15875"/>
            <wp:wrapNone/>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8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-1186180</wp:posOffset>
            </wp:positionV>
            <wp:extent cx="15875" cy="15875"/>
            <wp:wrapNone/>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8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-1186180</wp:posOffset>
            </wp:positionV>
            <wp:extent cx="15875" cy="15875"/>
            <wp:wrapNone/>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8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-1186180</wp:posOffset>
            </wp:positionV>
            <wp:extent cx="15875" cy="15875"/>
            <wp:wrapNone/>
            <wp:docPr id="8806" name="Picture 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spect="1" noChangeArrowheads="1"/>
                    </pic:cNvPicPr>
                  </pic:nvPicPr>
                  <pic:blipFill>
                    <a:blip r:embed="rId8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-1186180</wp:posOffset>
            </wp:positionV>
            <wp:extent cx="15875" cy="15875"/>
            <wp:wrapNone/>
            <wp:docPr id="8807" name="Picture 8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spect="1" noChangeArrowheads="1"/>
                    </pic:cNvPicPr>
                  </pic:nvPicPr>
                  <pic:blipFill>
                    <a:blip r:embed="rId8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-1186180</wp:posOffset>
            </wp:positionV>
            <wp:extent cx="15875" cy="15875"/>
            <wp:wrapNone/>
            <wp:docPr id="8808" name="Picture 8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spect="1" noChangeArrowheads="1"/>
                    </pic:cNvPicPr>
                  </pic:nvPicPr>
                  <pic:blipFill>
                    <a:blip r:embed="rId8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-1186180</wp:posOffset>
            </wp:positionV>
            <wp:extent cx="63500" cy="15875"/>
            <wp:wrapNone/>
            <wp:docPr id="8809" name="Picture 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spect="1" noChangeArrowheads="1"/>
                    </pic:cNvPicPr>
                  </pic:nvPicPr>
                  <pic:blipFill>
                    <a:blip r:embed="rId8816">
                      <a:extLst>
                        <a:ext uri="{28A0092B-C50C-407E-A947-70E740481C1C}"/>
                      </a:extLst>
                    </a:blip>
                    <a:srcRect/>
                    <a:stretch>
                      <a:fillRect/>
                    </a:stretch>
                  </pic:blipFill>
                  <pic:spPr bwMode="auto">
                    <a:xfrm>
                      <a:off x="0" y="0"/>
                      <a:ext cx="6350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-1186180</wp:posOffset>
            </wp:positionV>
            <wp:extent cx="4232275" cy="15875"/>
            <wp:wrapNone/>
            <wp:docPr id="8810" name="Picture 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spect="1" noChangeArrowheads="1"/>
                    </pic:cNvPicPr>
                  </pic:nvPicPr>
                  <pic:blipFill>
                    <a:blip r:embed="rId8817">
                      <a:extLst>
                        <a:ext uri="{28A0092B-C50C-407E-A947-70E740481C1C}"/>
                      </a:extLst>
                    </a:blip>
                    <a:srcRect/>
                    <a:stretch>
                      <a:fillRect/>
                    </a:stretch>
                  </pic:blipFill>
                  <pic:spPr bwMode="auto">
                    <a:xfrm>
                      <a:off x="0" y="0"/>
                      <a:ext cx="4232275" cy="15875"/>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Notwithstanding the vesting and exercisability provisions described above, an option holder may forfeit the right to exercise stock options, and may have certain prior option exercises rescinded, if the option holder engages in “detrimental activity” within one year after termination of employment (or five years after termination of employment in the event of retirement or disability).</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242B61"/>
        </w:rPr>
        <w:t>Change in Control</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Under our omnibus incentive plans, in the event of a merger, consolidation, acquisition of property or stock, separation, spinoff, reorganization or liquidation (each a “</w:t>
      </w:r>
      <w:r>
        <w:rPr>
          <w:rFonts w:ascii="Arial" w:cs="Arial" w:eastAsia="Arial" w:hAnsi="Arial"/>
          <w:sz w:val="15"/>
          <w:szCs w:val="15"/>
          <w:b w:val="1"/>
          <w:bCs w:val="1"/>
          <w:color w:val="auto"/>
        </w:rPr>
        <w:t>Corporate Transaction</w:t>
      </w:r>
      <w:r>
        <w:rPr>
          <w:rFonts w:ascii="Arial" w:cs="Arial" w:eastAsia="Arial" w:hAnsi="Arial"/>
          <w:sz w:val="15"/>
          <w:szCs w:val="15"/>
          <w:color w:val="auto"/>
        </w:rPr>
        <w:t>”), our Board may, in its sole discretion, (1) provide for the substitution of a new award (or other arrangement) for or assumption of any award, (2) provide for accelerated vesting of any awards, or (3) decide to cancel any awards and deliver to the holders cash in an amount that our Board determines in its sole discretion is equal to the fair market value of such awards on the date of such event. However, no current agreement with respect to our outstanding RSUs, PSUs and stock options currently provides for any definitive special treatment upon such a Corporate Transaction.</w:t>
      </w:r>
    </w:p>
    <w:p>
      <w:pPr>
        <w:spacing w:after="0" w:line="16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following table sets forth the value of the unvested RSUs and PSUs (at target) and the intrinsic value of the unvested stock options held by each NEO as of December 31, 2021, that would become vested upon the occurrence of a Corporate Transaction, assuming that the Board elects to accelerate the vesting of RSUs, PSUs and stock options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Schlumberger common stock and achievement by the Company of any relevant performance metric.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4520" w:type="dxa"/>
            <w:vAlign w:val="bottom"/>
            <w:tcBorders>
              <w:bottom w:val="single" w:sz="8" w:color="242B61"/>
            </w:tcBorders>
            <w:gridSpan w:val="2"/>
          </w:tcPr>
          <w:p>
            <w:pPr>
              <w:jc w:val="right"/>
              <w:ind w:right="1165"/>
              <w:spacing w:after="0"/>
              <w:rPr>
                <w:sz w:val="20"/>
                <w:szCs w:val="20"/>
                <w:color w:val="auto"/>
              </w:rPr>
            </w:pPr>
            <w:r>
              <w:rPr>
                <w:rFonts w:ascii="Arial" w:cs="Arial" w:eastAsia="Arial" w:hAnsi="Arial"/>
                <w:sz w:val="15"/>
                <w:szCs w:val="15"/>
                <w:b w:val="1"/>
                <w:bCs w:val="1"/>
                <w:color w:val="242B61"/>
              </w:rPr>
              <w:t>Upon Corporate Transaction</w:t>
            </w:r>
          </w:p>
        </w:tc>
      </w:tr>
      <w:tr>
        <w:trPr>
          <w:trHeight w:val="151"/>
        </w:trPr>
        <w:tc>
          <w:tcPr>
            <w:tcW w:w="6720" w:type="dxa"/>
            <w:vAlign w:val="bottom"/>
          </w:tcPr>
          <w:p>
            <w:pPr>
              <w:spacing w:after="0"/>
              <w:rPr>
                <w:sz w:val="13"/>
                <w:szCs w:val="13"/>
                <w:color w:val="auto"/>
              </w:rPr>
            </w:pPr>
          </w:p>
        </w:tc>
        <w:tc>
          <w:tcPr>
            <w:tcW w:w="2540" w:type="dxa"/>
            <w:vAlign w:val="bottom"/>
          </w:tcPr>
          <w:p>
            <w:pPr>
              <w:jc w:val="right"/>
              <w:ind w:right="425"/>
              <w:spacing w:after="0" w:line="151" w:lineRule="exact"/>
              <w:rPr>
                <w:sz w:val="20"/>
                <w:szCs w:val="20"/>
                <w:color w:val="auto"/>
              </w:rPr>
            </w:pPr>
            <w:r>
              <w:rPr>
                <w:rFonts w:ascii="Arial" w:cs="Arial" w:eastAsia="Arial" w:hAnsi="Arial"/>
                <w:sz w:val="15"/>
                <w:szCs w:val="15"/>
                <w:b w:val="1"/>
                <w:bCs w:val="1"/>
                <w:color w:val="242B61"/>
                <w:w w:val="98"/>
              </w:rPr>
              <w:t>Value of Unvested RSUs and</w:t>
            </w:r>
          </w:p>
        </w:tc>
        <w:tc>
          <w:tcPr>
            <w:tcW w:w="1980" w:type="dxa"/>
            <w:vAlign w:val="bottom"/>
          </w:tcPr>
          <w:p>
            <w:pPr>
              <w:jc w:val="right"/>
              <w:ind w:right="85"/>
              <w:spacing w:after="0" w:line="151" w:lineRule="exact"/>
              <w:rPr>
                <w:sz w:val="20"/>
                <w:szCs w:val="20"/>
                <w:color w:val="auto"/>
              </w:rPr>
            </w:pPr>
            <w:r>
              <w:rPr>
                <w:rFonts w:ascii="Arial" w:cs="Arial" w:eastAsia="Arial" w:hAnsi="Arial"/>
                <w:sz w:val="15"/>
                <w:szCs w:val="15"/>
                <w:b w:val="1"/>
                <w:bCs w:val="1"/>
                <w:color w:val="242B61"/>
              </w:rPr>
              <w:t>Intrinsic Value</w:t>
            </w:r>
          </w:p>
        </w:tc>
      </w:tr>
      <w:tr>
        <w:trPr>
          <w:trHeight w:val="163"/>
        </w:trPr>
        <w:tc>
          <w:tcPr>
            <w:tcW w:w="6720" w:type="dxa"/>
            <w:vAlign w:val="bottom"/>
          </w:tcPr>
          <w:p>
            <w:pPr>
              <w:spacing w:after="0"/>
              <w:rPr>
                <w:sz w:val="14"/>
                <w:szCs w:val="14"/>
                <w:color w:val="auto"/>
              </w:rPr>
            </w:pPr>
          </w:p>
        </w:tc>
        <w:tc>
          <w:tcPr>
            <w:tcW w:w="2540" w:type="dxa"/>
            <w:vAlign w:val="bottom"/>
          </w:tcPr>
          <w:p>
            <w:pPr>
              <w:jc w:val="right"/>
              <w:ind w:right="425"/>
              <w:spacing w:after="0" w:line="164" w:lineRule="exact"/>
              <w:rPr>
                <w:sz w:val="20"/>
                <w:szCs w:val="20"/>
                <w:color w:val="auto"/>
              </w:rPr>
            </w:pPr>
            <w:r>
              <w:rPr>
                <w:rFonts w:ascii="Arial" w:cs="Arial" w:eastAsia="Arial" w:hAnsi="Arial"/>
                <w:sz w:val="15"/>
                <w:szCs w:val="15"/>
                <w:b w:val="1"/>
                <w:bCs w:val="1"/>
                <w:color w:val="242B61"/>
              </w:rPr>
              <w:t>PSUs (at Target)</w:t>
            </w:r>
          </w:p>
        </w:tc>
        <w:tc>
          <w:tcPr>
            <w:tcW w:w="1980" w:type="dxa"/>
            <w:vAlign w:val="bottom"/>
          </w:tcPr>
          <w:p>
            <w:pPr>
              <w:jc w:val="right"/>
              <w:ind w:right="85"/>
              <w:spacing w:after="0" w:line="164" w:lineRule="exact"/>
              <w:rPr>
                <w:sz w:val="20"/>
                <w:szCs w:val="20"/>
                <w:color w:val="auto"/>
              </w:rPr>
            </w:pPr>
            <w:r>
              <w:rPr>
                <w:rFonts w:ascii="Arial" w:cs="Arial" w:eastAsia="Arial" w:hAnsi="Arial"/>
                <w:sz w:val="15"/>
                <w:szCs w:val="15"/>
                <w:b w:val="1"/>
                <w:bCs w:val="1"/>
                <w:color w:val="242B61"/>
              </w:rPr>
              <w:t>of Unvested Options</w:t>
            </w:r>
          </w:p>
        </w:tc>
      </w:tr>
      <w:tr>
        <w:trPr>
          <w:trHeight w:val="202"/>
        </w:trPr>
        <w:tc>
          <w:tcPr>
            <w:tcW w:w="672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2540" w:type="dxa"/>
            <w:vAlign w:val="bottom"/>
            <w:tcBorders>
              <w:bottom w:val="single" w:sz="8" w:color="242B61"/>
            </w:tcBorders>
          </w:tcPr>
          <w:p>
            <w:pPr>
              <w:jc w:val="right"/>
              <w:ind w:right="285"/>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(1)</w:t>
            </w:r>
          </w:p>
        </w:tc>
        <w:tc>
          <w:tcPr>
            <w:tcW w:w="1980" w:type="dxa"/>
            <w:vAlign w:val="bottom"/>
            <w:tcBorders>
              <w:bottom w:val="single" w:sz="8" w:color="242B61"/>
            </w:tcBorders>
          </w:tcPr>
          <w:p>
            <w:pPr>
              <w:jc w:val="right"/>
              <w:spacing w:after="0" w:line="202" w:lineRule="exact"/>
              <w:rPr>
                <w:sz w:val="20"/>
                <w:szCs w:val="20"/>
                <w:color w:val="auto"/>
              </w:rPr>
            </w:pPr>
            <w:r>
              <w:rPr>
                <w:rFonts w:ascii="Arial" w:cs="Arial" w:eastAsia="Arial" w:hAnsi="Arial"/>
                <w:sz w:val="15"/>
                <w:szCs w:val="15"/>
                <w:b w:val="1"/>
                <w:bCs w:val="1"/>
                <w:color w:val="242B61"/>
              </w:rPr>
              <w:t>($)</w:t>
            </w:r>
            <w:r>
              <w:rPr>
                <w:rFonts w:ascii="Arial" w:cs="Arial" w:eastAsia="Arial" w:hAnsi="Arial"/>
                <w:sz w:val="19"/>
                <w:szCs w:val="19"/>
                <w:b w:val="1"/>
                <w:bCs w:val="1"/>
                <w:color w:val="242B61"/>
                <w:vertAlign w:val="superscript"/>
              </w:rPr>
              <w:t>(2)</w:t>
            </w:r>
          </w:p>
        </w:tc>
      </w:tr>
      <w:tr>
        <w:trPr>
          <w:trHeight w:val="173"/>
        </w:trPr>
        <w:tc>
          <w:tcPr>
            <w:tcW w:w="672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25,329,614</w:t>
            </w:r>
          </w:p>
        </w:tc>
        <w:tc>
          <w:tcPr>
            <w:tcW w:w="1980" w:type="dxa"/>
            <w:vAlign w:val="bottom"/>
          </w:tcPr>
          <w:p>
            <w:pPr>
              <w:jc w:val="right"/>
              <w:ind w:right="85"/>
              <w:spacing w:after="0"/>
              <w:rPr>
                <w:sz w:val="20"/>
                <w:szCs w:val="20"/>
                <w:color w:val="auto"/>
              </w:rPr>
            </w:pPr>
            <w:r>
              <w:rPr>
                <w:rFonts w:ascii="Arial" w:cs="Arial" w:eastAsia="Arial" w:hAnsi="Arial"/>
                <w:sz w:val="15"/>
                <w:szCs w:val="15"/>
                <w:color w:val="auto"/>
              </w:rPr>
              <w:t>—</w:t>
            </w:r>
          </w:p>
        </w:tc>
      </w:tr>
      <w:tr>
        <w:trPr>
          <w:trHeight w:val="199"/>
        </w:trPr>
        <w:tc>
          <w:tcPr>
            <w:tcW w:w="6720" w:type="dxa"/>
            <w:vAlign w:val="bottom"/>
          </w:tcPr>
          <w:p>
            <w:pPr>
              <w:ind w:left="40"/>
              <w:spacing w:after="0"/>
              <w:rPr>
                <w:sz w:val="20"/>
                <w:szCs w:val="20"/>
                <w:color w:val="auto"/>
              </w:rPr>
            </w:pPr>
            <w:r>
              <w:rPr>
                <w:rFonts w:ascii="Arial" w:cs="Arial" w:eastAsia="Arial" w:hAnsi="Arial"/>
                <w:sz w:val="15"/>
                <w:szCs w:val="15"/>
                <w:color w:val="auto"/>
              </w:rPr>
              <w:t>S. Biguet</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7,433,590</w:t>
            </w:r>
          </w:p>
        </w:tc>
        <w:tc>
          <w:tcPr>
            <w:tcW w:w="1980" w:type="dxa"/>
            <w:vAlign w:val="bottom"/>
          </w:tcPr>
          <w:p>
            <w:pPr>
              <w:jc w:val="right"/>
              <w:ind w:right="85"/>
              <w:spacing w:after="0"/>
              <w:rPr>
                <w:sz w:val="20"/>
                <w:szCs w:val="20"/>
                <w:color w:val="auto"/>
              </w:rPr>
            </w:pPr>
            <w:r>
              <w:rPr>
                <w:rFonts w:ascii="Arial" w:cs="Arial" w:eastAsia="Arial" w:hAnsi="Arial"/>
                <w:sz w:val="15"/>
                <w:szCs w:val="15"/>
                <w:color w:val="auto"/>
              </w:rPr>
              <w:t>—</w:t>
            </w:r>
          </w:p>
        </w:tc>
      </w:tr>
      <w:tr>
        <w:trPr>
          <w:trHeight w:val="199"/>
        </w:trPr>
        <w:tc>
          <w:tcPr>
            <w:tcW w:w="672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12,178,569</w:t>
            </w:r>
          </w:p>
        </w:tc>
        <w:tc>
          <w:tcPr>
            <w:tcW w:w="1980" w:type="dxa"/>
            <w:vAlign w:val="bottom"/>
          </w:tcPr>
          <w:p>
            <w:pPr>
              <w:jc w:val="right"/>
              <w:ind w:right="85"/>
              <w:spacing w:after="0"/>
              <w:rPr>
                <w:sz w:val="20"/>
                <w:szCs w:val="20"/>
                <w:color w:val="auto"/>
              </w:rPr>
            </w:pPr>
            <w:r>
              <w:rPr>
                <w:rFonts w:ascii="Arial" w:cs="Arial" w:eastAsia="Arial" w:hAnsi="Arial"/>
                <w:sz w:val="15"/>
                <w:szCs w:val="15"/>
                <w:color w:val="auto"/>
              </w:rPr>
              <w:t>—</w:t>
            </w:r>
          </w:p>
        </w:tc>
      </w:tr>
      <w:tr>
        <w:trPr>
          <w:trHeight w:val="199"/>
        </w:trPr>
        <w:tc>
          <w:tcPr>
            <w:tcW w:w="6720" w:type="dxa"/>
            <w:vAlign w:val="bottom"/>
          </w:tcPr>
          <w:p>
            <w:pPr>
              <w:ind w:left="40"/>
              <w:spacing w:after="0"/>
              <w:rPr>
                <w:sz w:val="20"/>
                <w:szCs w:val="20"/>
                <w:color w:val="auto"/>
              </w:rPr>
            </w:pPr>
            <w:r>
              <w:rPr>
                <w:rFonts w:ascii="Arial" w:cs="Arial" w:eastAsia="Arial" w:hAnsi="Arial"/>
                <w:sz w:val="15"/>
                <w:szCs w:val="15"/>
                <w:color w:val="auto"/>
              </w:rPr>
              <w:t>H. Gharbi</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11,004,229</w:t>
            </w:r>
          </w:p>
        </w:tc>
        <w:tc>
          <w:tcPr>
            <w:tcW w:w="1980" w:type="dxa"/>
            <w:vAlign w:val="bottom"/>
          </w:tcPr>
          <w:p>
            <w:pPr>
              <w:jc w:val="right"/>
              <w:ind w:right="85"/>
              <w:spacing w:after="0"/>
              <w:rPr>
                <w:sz w:val="20"/>
                <w:szCs w:val="20"/>
                <w:color w:val="auto"/>
              </w:rPr>
            </w:pPr>
            <w:r>
              <w:rPr>
                <w:rFonts w:ascii="Arial" w:cs="Arial" w:eastAsia="Arial" w:hAnsi="Arial"/>
                <w:sz w:val="15"/>
                <w:szCs w:val="15"/>
                <w:color w:val="auto"/>
              </w:rPr>
              <w:t>—</w:t>
            </w:r>
          </w:p>
        </w:tc>
      </w:tr>
      <w:tr>
        <w:trPr>
          <w:trHeight w:val="198"/>
        </w:trPr>
        <w:tc>
          <w:tcPr>
            <w:tcW w:w="672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A. Belani</w:t>
            </w:r>
          </w:p>
        </w:tc>
        <w:tc>
          <w:tcPr>
            <w:tcW w:w="2540" w:type="dxa"/>
            <w:vAlign w:val="bottom"/>
            <w:tcBorders>
              <w:bottom w:val="single" w:sz="8" w:color="242B61"/>
            </w:tcBorders>
          </w:tcPr>
          <w:p>
            <w:pPr>
              <w:jc w:val="right"/>
              <w:ind w:right="425"/>
              <w:spacing w:after="0"/>
              <w:rPr>
                <w:sz w:val="20"/>
                <w:szCs w:val="20"/>
                <w:color w:val="auto"/>
              </w:rPr>
            </w:pPr>
            <w:r>
              <w:rPr>
                <w:rFonts w:ascii="Arial" w:cs="Arial" w:eastAsia="Arial" w:hAnsi="Arial"/>
                <w:sz w:val="15"/>
                <w:szCs w:val="15"/>
                <w:color w:val="auto"/>
              </w:rPr>
              <w:t>10,684,363</w:t>
            </w:r>
          </w:p>
        </w:tc>
        <w:tc>
          <w:tcPr>
            <w:tcW w:w="198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3115" cy="15875"/>
            <wp:wrapNone/>
            <wp:docPr id="8811" name="Picture 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spect="1" noChangeArrowheads="1"/>
                    </pic:cNvPicPr>
                  </pic:nvPicPr>
                  <pic:blipFill>
                    <a:blip r:embed="rId88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143115" cy="15875"/>
            <wp:wrapNone/>
            <wp:docPr id="8812" name="Picture 8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spect="1" noChangeArrowheads="1"/>
                    </pic:cNvPicPr>
                  </pic:nvPicPr>
                  <pic:blipFill>
                    <a:blip r:embed="rId88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43115" cy="15875"/>
            <wp:wrapNone/>
            <wp:docPr id="8813" name="Picture 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spect="1" noChangeArrowheads="1"/>
                    </pic:cNvPicPr>
                  </pic:nvPicPr>
                  <pic:blipFill>
                    <a:blip r:embed="rId88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-521335</wp:posOffset>
            </wp:positionV>
            <wp:extent cx="7143115" cy="15875"/>
            <wp:wrapNone/>
            <wp:docPr id="8814" name="Picture 8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spect="1" noChangeArrowheads="1"/>
                    </pic:cNvPicPr>
                  </pic:nvPicPr>
                  <pic:blipFill>
                    <a:blip r:embed="rId88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47" w:lineRule="exact"/>
        <w:rPr>
          <w:sz w:val="20"/>
          <w:szCs w:val="20"/>
          <w:color w:val="auto"/>
        </w:rPr>
      </w:pPr>
    </w:p>
    <w:p>
      <w:pPr>
        <w:ind w:left="300" w:hanging="300"/>
        <w:spacing w:after="0" w:line="257" w:lineRule="auto"/>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Calculated by multiplying the closing price of Schlumberger common stock on December 31, 2021 ($29.95) by the number of outstanding, unvested RSUs and PSUs (at target) held by the executive as of that date.</w:t>
      </w:r>
    </w:p>
    <w:p>
      <w:pPr>
        <w:spacing w:after="0" w:line="28" w:lineRule="exact"/>
        <w:rPr>
          <w:rFonts w:ascii="Arial" w:cs="Arial" w:eastAsia="Arial" w:hAnsi="Arial"/>
          <w:sz w:val="13"/>
          <w:szCs w:val="13"/>
          <w:color w:val="auto"/>
        </w:rPr>
      </w:pPr>
    </w:p>
    <w:p>
      <w:pPr>
        <w:ind w:left="300" w:hanging="300"/>
        <w:spacing w:after="0"/>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Reflects that the closing price of Schlumberger common stock on December 31, 2021 ($29.95) was lower than the exercise price of all stock options held by our NEOs as of that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62</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Retirement Plans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Company’s pension plans and nonqualified deferred compensation plans include the same terms and conditions for all participating employees in the event of a termination or change in control. The SLB and STC Restoration Savings Plans provide for accelerated payment of vested account balances within 30 days following a change in control as defined under Internal Revenue Code section 409A. Other than the SLB and STC Restoration Savings Plans, none of our nonqualified plans provide for the accelerated payment of benefits upon a change in control. For more information on these plans, see the Pension Benefits table and accompanying discussion beginning on page 58 above and the Nonqualified Deferred Compensation table and accompanying discussion beginning on page 60 above.</w:t>
      </w:r>
    </w:p>
    <w:p>
      <w:pPr>
        <w:spacing w:after="0" w:line="16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following table sets forth the amounts as of December 31, 2021 of benefit payments that would be accelerated under the SLB Restoration Savings Plan upon a change in control.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5440" w:type="dxa"/>
            <w:vAlign w:val="bottom"/>
          </w:tcPr>
          <w:p>
            <w:pPr>
              <w:jc w:val="right"/>
              <w:ind w:right="25"/>
              <w:spacing w:after="0"/>
              <w:rPr>
                <w:sz w:val="20"/>
                <w:szCs w:val="20"/>
                <w:color w:val="auto"/>
              </w:rPr>
            </w:pPr>
            <w:r>
              <w:rPr>
                <w:rFonts w:ascii="Arial" w:cs="Arial" w:eastAsia="Arial" w:hAnsi="Arial"/>
                <w:sz w:val="15"/>
                <w:szCs w:val="15"/>
                <w:b w:val="1"/>
                <w:bCs w:val="1"/>
                <w:color w:val="242B61"/>
              </w:rPr>
              <w:t>Amount</w:t>
            </w:r>
          </w:p>
        </w:tc>
      </w:tr>
      <w:tr>
        <w:trPr>
          <w:trHeight w:val="191"/>
        </w:trPr>
        <w:tc>
          <w:tcPr>
            <w:tcW w:w="58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Name</w:t>
            </w:r>
          </w:p>
        </w:tc>
        <w:tc>
          <w:tcPr>
            <w:tcW w:w="544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w:t>
            </w:r>
          </w:p>
        </w:tc>
      </w:tr>
      <w:tr>
        <w:trPr>
          <w:trHeight w:val="173"/>
        </w:trPr>
        <w:tc>
          <w:tcPr>
            <w:tcW w:w="5800" w:type="dxa"/>
            <w:vAlign w:val="bottom"/>
          </w:tcPr>
          <w:p>
            <w:pPr>
              <w:ind w:left="40"/>
              <w:spacing w:after="0"/>
              <w:rPr>
                <w:sz w:val="20"/>
                <w:szCs w:val="20"/>
                <w:color w:val="auto"/>
              </w:rPr>
            </w:pPr>
            <w:r>
              <w:rPr>
                <w:rFonts w:ascii="Arial" w:cs="Arial" w:eastAsia="Arial" w:hAnsi="Arial"/>
                <w:sz w:val="15"/>
                <w:szCs w:val="15"/>
                <w:color w:val="auto"/>
              </w:rPr>
              <w:t>O. Le Peuch</w:t>
            </w:r>
          </w:p>
        </w:tc>
        <w:tc>
          <w:tcPr>
            <w:tcW w:w="5440" w:type="dxa"/>
            <w:vAlign w:val="bottom"/>
          </w:tcPr>
          <w:p>
            <w:pPr>
              <w:jc w:val="right"/>
              <w:ind w:right="25"/>
              <w:spacing w:after="0"/>
              <w:rPr>
                <w:sz w:val="20"/>
                <w:szCs w:val="20"/>
                <w:color w:val="auto"/>
              </w:rPr>
            </w:pPr>
            <w:r>
              <w:rPr>
                <w:rFonts w:ascii="Arial" w:cs="Arial" w:eastAsia="Arial" w:hAnsi="Arial"/>
                <w:sz w:val="15"/>
                <w:szCs w:val="15"/>
                <w:color w:val="auto"/>
              </w:rPr>
              <w:t>3,537,186</w:t>
            </w:r>
          </w:p>
        </w:tc>
      </w:tr>
      <w:tr>
        <w:trPr>
          <w:trHeight w:val="199"/>
        </w:trPr>
        <w:tc>
          <w:tcPr>
            <w:tcW w:w="5800" w:type="dxa"/>
            <w:vAlign w:val="bottom"/>
          </w:tcPr>
          <w:p>
            <w:pPr>
              <w:ind w:left="40"/>
              <w:spacing w:after="0"/>
              <w:rPr>
                <w:sz w:val="20"/>
                <w:szCs w:val="20"/>
                <w:color w:val="auto"/>
              </w:rPr>
            </w:pPr>
            <w:r>
              <w:rPr>
                <w:rFonts w:ascii="Arial" w:cs="Arial" w:eastAsia="Arial" w:hAnsi="Arial"/>
                <w:sz w:val="15"/>
                <w:szCs w:val="15"/>
                <w:color w:val="auto"/>
              </w:rPr>
              <w:t>S. Biguet</w:t>
            </w:r>
          </w:p>
        </w:tc>
        <w:tc>
          <w:tcPr>
            <w:tcW w:w="5440" w:type="dxa"/>
            <w:vAlign w:val="bottom"/>
          </w:tcPr>
          <w:p>
            <w:pPr>
              <w:jc w:val="right"/>
              <w:ind w:right="25"/>
              <w:spacing w:after="0"/>
              <w:rPr>
                <w:sz w:val="20"/>
                <w:szCs w:val="20"/>
                <w:color w:val="auto"/>
              </w:rPr>
            </w:pPr>
            <w:r>
              <w:rPr>
                <w:rFonts w:ascii="Arial" w:cs="Arial" w:eastAsia="Arial" w:hAnsi="Arial"/>
                <w:sz w:val="15"/>
                <w:szCs w:val="15"/>
                <w:color w:val="auto"/>
              </w:rPr>
              <w:t>1,115,086</w:t>
            </w:r>
          </w:p>
        </w:tc>
      </w:tr>
      <w:tr>
        <w:trPr>
          <w:trHeight w:val="199"/>
        </w:trPr>
        <w:tc>
          <w:tcPr>
            <w:tcW w:w="5800" w:type="dxa"/>
            <w:vAlign w:val="bottom"/>
          </w:tcPr>
          <w:p>
            <w:pPr>
              <w:ind w:left="40"/>
              <w:spacing w:after="0"/>
              <w:rPr>
                <w:sz w:val="20"/>
                <w:szCs w:val="20"/>
                <w:color w:val="auto"/>
              </w:rPr>
            </w:pPr>
            <w:r>
              <w:rPr>
                <w:rFonts w:ascii="Arial" w:cs="Arial" w:eastAsia="Arial" w:hAnsi="Arial"/>
                <w:sz w:val="15"/>
                <w:szCs w:val="15"/>
                <w:color w:val="auto"/>
              </w:rPr>
              <w:t>K. Al Mogharbel</w:t>
            </w:r>
          </w:p>
        </w:tc>
        <w:tc>
          <w:tcPr>
            <w:tcW w:w="5440" w:type="dxa"/>
            <w:vAlign w:val="bottom"/>
          </w:tcPr>
          <w:p>
            <w:pPr>
              <w:jc w:val="right"/>
              <w:ind w:right="25"/>
              <w:spacing w:after="0"/>
              <w:rPr>
                <w:sz w:val="20"/>
                <w:szCs w:val="20"/>
                <w:color w:val="auto"/>
              </w:rPr>
            </w:pPr>
            <w:r>
              <w:rPr>
                <w:rFonts w:ascii="Arial" w:cs="Arial" w:eastAsia="Arial" w:hAnsi="Arial"/>
                <w:sz w:val="15"/>
                <w:szCs w:val="15"/>
                <w:color w:val="auto"/>
              </w:rPr>
              <w:t>2,724,472</w:t>
            </w:r>
          </w:p>
        </w:tc>
      </w:tr>
      <w:tr>
        <w:trPr>
          <w:trHeight w:val="199"/>
        </w:trPr>
        <w:tc>
          <w:tcPr>
            <w:tcW w:w="5800" w:type="dxa"/>
            <w:vAlign w:val="bottom"/>
          </w:tcPr>
          <w:p>
            <w:pPr>
              <w:ind w:left="40"/>
              <w:spacing w:after="0"/>
              <w:rPr>
                <w:sz w:val="20"/>
                <w:szCs w:val="20"/>
                <w:color w:val="auto"/>
              </w:rPr>
            </w:pPr>
            <w:r>
              <w:rPr>
                <w:rFonts w:ascii="Arial" w:cs="Arial" w:eastAsia="Arial" w:hAnsi="Arial"/>
                <w:sz w:val="15"/>
                <w:szCs w:val="15"/>
                <w:color w:val="auto"/>
              </w:rPr>
              <w:t>H. Gharbi</w:t>
            </w:r>
          </w:p>
        </w:tc>
        <w:tc>
          <w:tcPr>
            <w:tcW w:w="5440" w:type="dxa"/>
            <w:vAlign w:val="bottom"/>
          </w:tcPr>
          <w:p>
            <w:pPr>
              <w:jc w:val="right"/>
              <w:ind w:right="25"/>
              <w:spacing w:after="0"/>
              <w:rPr>
                <w:sz w:val="20"/>
                <w:szCs w:val="20"/>
                <w:color w:val="auto"/>
              </w:rPr>
            </w:pPr>
            <w:r>
              <w:rPr>
                <w:rFonts w:ascii="Arial" w:cs="Arial" w:eastAsia="Arial" w:hAnsi="Arial"/>
                <w:sz w:val="15"/>
                <w:szCs w:val="15"/>
                <w:color w:val="auto"/>
              </w:rPr>
              <w:t>392,471</w:t>
            </w:r>
          </w:p>
        </w:tc>
      </w:tr>
      <w:tr>
        <w:trPr>
          <w:trHeight w:val="198"/>
        </w:trPr>
        <w:tc>
          <w:tcPr>
            <w:tcW w:w="580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A. Belani</w:t>
            </w:r>
          </w:p>
        </w:tc>
        <w:tc>
          <w:tcPr>
            <w:tcW w:w="544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color w:val="auto"/>
              </w:rPr>
              <w:t>3,565,424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3115" cy="15875"/>
            <wp:wrapNone/>
            <wp:docPr id="8815" name="Picture 8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spect="1" noChangeArrowheads="1"/>
                    </pic:cNvPicPr>
                  </pic:nvPicPr>
                  <pic:blipFill>
                    <a:blip r:embed="rId88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143115" cy="15875"/>
            <wp:wrapNone/>
            <wp:docPr id="8816" name="Picture 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spect="1" noChangeArrowheads="1"/>
                    </pic:cNvPicPr>
                  </pic:nvPicPr>
                  <pic:blipFill>
                    <a:blip r:embed="rId88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43115" cy="15875"/>
            <wp:wrapNone/>
            <wp:docPr id="8817" name="Picture 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spect="1" noChangeArrowheads="1"/>
                    </pic:cNvPicPr>
                  </pic:nvPicPr>
                  <pic:blipFill>
                    <a:blip r:embed="rId88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-521335</wp:posOffset>
            </wp:positionV>
            <wp:extent cx="7143115" cy="15875"/>
            <wp:wrapNone/>
            <wp:docPr id="8818" name="Picture 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spect="1" noChangeArrowheads="1"/>
                    </pic:cNvPicPr>
                  </pic:nvPicPr>
                  <pic:blipFill>
                    <a:blip r:embed="rId88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242B61"/>
        </w:rPr>
        <w:t>Retiree Medical</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Subject to satisfying certain age, service and contribution requirements, most U.S. employees, including NEOs in the United States, are eligible to participate in a retiree medical program. Generally, this program provides comprehensive medical, prescription drug and vision benefits for retirees and their dependents until attaining age 65, and then after reaching age 65 receive an annual contribution to a health reimbursement arrangement that can be used to purchase Medicare supplemental coverage and pay other tax-deductible expenses.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242B61"/>
        </w:rPr>
        <w:t>Equity Compensation Plan Information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table below sets forth the following information as of December 31, 2021 for all equity compensation plans approved and not approved by our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(a)</w:t>
            </w:r>
          </w:p>
        </w:tc>
        <w:tc>
          <w:tcPr>
            <w:tcW w:w="1960" w:type="dxa"/>
            <w:vAlign w:val="bottom"/>
          </w:tcPr>
          <w:p>
            <w:pPr>
              <w:spacing w:after="0"/>
              <w:rPr>
                <w:sz w:val="15"/>
                <w:szCs w:val="15"/>
                <w:color w:val="auto"/>
              </w:rPr>
            </w:pP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(c)</w:t>
            </w:r>
          </w:p>
        </w:tc>
      </w:t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Number of</w:t>
            </w:r>
          </w:p>
        </w:tc>
        <w:tc>
          <w:tcPr>
            <w:tcW w:w="1960" w:type="dxa"/>
            <w:vAlign w:val="bottom"/>
          </w:tcPr>
          <w:p>
            <w:pPr>
              <w:jc w:val="right"/>
              <w:ind w:right="248"/>
              <w:spacing w:after="0"/>
              <w:rPr>
                <w:sz w:val="20"/>
                <w:szCs w:val="20"/>
                <w:color w:val="auto"/>
              </w:rPr>
            </w:pPr>
            <w:r>
              <w:rPr>
                <w:rFonts w:ascii="Arial" w:cs="Arial" w:eastAsia="Arial" w:hAnsi="Arial"/>
                <w:sz w:val="15"/>
                <w:szCs w:val="15"/>
                <w:b w:val="1"/>
                <w:bCs w:val="1"/>
                <w:color w:val="242B61"/>
              </w:rPr>
              <w:t>(b)</w:t>
            </w: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Number of securities</w:t>
            </w:r>
          </w:p>
        </w:tc>
      </w:t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securities to</w:t>
            </w:r>
          </w:p>
        </w:tc>
        <w:tc>
          <w:tcPr>
            <w:tcW w:w="1960" w:type="dxa"/>
            <w:vAlign w:val="bottom"/>
          </w:tcPr>
          <w:p>
            <w:pPr>
              <w:jc w:val="right"/>
              <w:ind w:right="248"/>
              <w:spacing w:after="0"/>
              <w:rPr>
                <w:sz w:val="20"/>
                <w:szCs w:val="20"/>
                <w:color w:val="auto"/>
              </w:rPr>
            </w:pPr>
            <w:r>
              <w:rPr>
                <w:rFonts w:ascii="Arial" w:cs="Arial" w:eastAsia="Arial" w:hAnsi="Arial"/>
                <w:sz w:val="15"/>
                <w:szCs w:val="15"/>
                <w:b w:val="1"/>
                <w:bCs w:val="1"/>
                <w:color w:val="242B61"/>
              </w:rPr>
              <w:t>Weighted-average</w:t>
            </w: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remaining available for</w:t>
            </w:r>
          </w:p>
        </w:tc>
      </w:t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be issued upon</w:t>
            </w:r>
          </w:p>
        </w:tc>
        <w:tc>
          <w:tcPr>
            <w:tcW w:w="1960" w:type="dxa"/>
            <w:vAlign w:val="bottom"/>
          </w:tcPr>
          <w:p>
            <w:pPr>
              <w:jc w:val="right"/>
              <w:ind w:right="248"/>
              <w:spacing w:after="0"/>
              <w:rPr>
                <w:sz w:val="20"/>
                <w:szCs w:val="20"/>
                <w:color w:val="auto"/>
              </w:rPr>
            </w:pPr>
            <w:r>
              <w:rPr>
                <w:rFonts w:ascii="Arial" w:cs="Arial" w:eastAsia="Arial" w:hAnsi="Arial"/>
                <w:sz w:val="15"/>
                <w:szCs w:val="15"/>
                <w:b w:val="1"/>
                <w:bCs w:val="1"/>
                <w:color w:val="242B61"/>
              </w:rPr>
              <w:t>exercise price of</w:t>
            </w: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future issuance under</w:t>
            </w:r>
          </w:p>
        </w:tc>
      </w:t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exercise of</w:t>
            </w:r>
          </w:p>
        </w:tc>
        <w:tc>
          <w:tcPr>
            <w:tcW w:w="1960" w:type="dxa"/>
            <w:vAlign w:val="bottom"/>
          </w:tcPr>
          <w:p>
            <w:pPr>
              <w:jc w:val="right"/>
              <w:ind w:right="248"/>
              <w:spacing w:after="0"/>
              <w:rPr>
                <w:sz w:val="20"/>
                <w:szCs w:val="20"/>
                <w:color w:val="auto"/>
              </w:rPr>
            </w:pPr>
            <w:r>
              <w:rPr>
                <w:rFonts w:ascii="Arial" w:cs="Arial" w:eastAsia="Arial" w:hAnsi="Arial"/>
                <w:sz w:val="15"/>
                <w:szCs w:val="15"/>
                <w:b w:val="1"/>
                <w:bCs w:val="1"/>
                <w:color w:val="242B61"/>
              </w:rPr>
              <w:t>such outstanding</w:t>
            </w: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equity compensation</w:t>
            </w:r>
          </w:p>
        </w:tc>
      </w:tr>
      <w:tr>
        <w:trPr>
          <w:trHeight w:val="174"/>
        </w:trPr>
        <w:tc>
          <w:tcPr>
            <w:tcW w:w="4920" w:type="dxa"/>
            <w:vAlign w:val="bottom"/>
          </w:tcPr>
          <w:p>
            <w:pPr>
              <w:spacing w:after="0"/>
              <w:rPr>
                <w:sz w:val="15"/>
                <w:szCs w:val="15"/>
                <w:color w:val="auto"/>
              </w:rPr>
            </w:pPr>
          </w:p>
        </w:tc>
        <w:tc>
          <w:tcPr>
            <w:tcW w:w="2380" w:type="dxa"/>
            <w:vAlign w:val="bottom"/>
          </w:tcPr>
          <w:p>
            <w:pPr>
              <w:jc w:val="right"/>
              <w:ind w:right="305"/>
              <w:spacing w:after="0"/>
              <w:rPr>
                <w:sz w:val="20"/>
                <w:szCs w:val="20"/>
                <w:color w:val="auto"/>
              </w:rPr>
            </w:pPr>
            <w:r>
              <w:rPr>
                <w:rFonts w:ascii="Arial" w:cs="Arial" w:eastAsia="Arial" w:hAnsi="Arial"/>
                <w:sz w:val="15"/>
                <w:szCs w:val="15"/>
                <w:b w:val="1"/>
                <w:bCs w:val="1"/>
                <w:color w:val="242B61"/>
              </w:rPr>
              <w:t>outstanding</w:t>
            </w:r>
          </w:p>
        </w:tc>
        <w:tc>
          <w:tcPr>
            <w:tcW w:w="1960" w:type="dxa"/>
            <w:vAlign w:val="bottom"/>
          </w:tcPr>
          <w:p>
            <w:pPr>
              <w:jc w:val="right"/>
              <w:ind w:right="248"/>
              <w:spacing w:after="0"/>
              <w:rPr>
                <w:sz w:val="20"/>
                <w:szCs w:val="20"/>
                <w:color w:val="auto"/>
              </w:rPr>
            </w:pPr>
            <w:r>
              <w:rPr>
                <w:rFonts w:ascii="Arial" w:cs="Arial" w:eastAsia="Arial" w:hAnsi="Arial"/>
                <w:sz w:val="15"/>
                <w:szCs w:val="15"/>
                <w:b w:val="1"/>
                <w:bCs w:val="1"/>
                <w:color w:val="242B61"/>
              </w:rPr>
              <w:t>options, warrants</w:t>
            </w:r>
          </w:p>
        </w:tc>
        <w:tc>
          <w:tcPr>
            <w:tcW w:w="1980" w:type="dxa"/>
            <w:vAlign w:val="bottom"/>
          </w:tcPr>
          <w:p>
            <w:pPr>
              <w:jc w:val="right"/>
              <w:ind w:right="85"/>
              <w:spacing w:after="0"/>
              <w:rPr>
                <w:sz w:val="20"/>
                <w:szCs w:val="20"/>
                <w:color w:val="auto"/>
              </w:rPr>
            </w:pPr>
            <w:r>
              <w:rPr>
                <w:rFonts w:ascii="Arial" w:cs="Arial" w:eastAsia="Arial" w:hAnsi="Arial"/>
                <w:sz w:val="15"/>
                <w:szCs w:val="15"/>
                <w:b w:val="1"/>
                <w:bCs w:val="1"/>
                <w:color w:val="242B61"/>
              </w:rPr>
              <w:t>plans (excluding</w:t>
            </w:r>
          </w:p>
        </w:tc>
      </w:tr>
      <w:tr>
        <w:trPr>
          <w:trHeight w:val="163"/>
        </w:trPr>
        <w:tc>
          <w:tcPr>
            <w:tcW w:w="4920" w:type="dxa"/>
            <w:vAlign w:val="bottom"/>
          </w:tcPr>
          <w:p>
            <w:pPr>
              <w:spacing w:after="0"/>
              <w:rPr>
                <w:sz w:val="14"/>
                <w:szCs w:val="14"/>
                <w:color w:val="auto"/>
              </w:rPr>
            </w:pPr>
          </w:p>
        </w:tc>
        <w:tc>
          <w:tcPr>
            <w:tcW w:w="2380" w:type="dxa"/>
            <w:vAlign w:val="bottom"/>
          </w:tcPr>
          <w:p>
            <w:pPr>
              <w:jc w:val="right"/>
              <w:ind w:right="305"/>
              <w:spacing w:after="0" w:line="164" w:lineRule="exact"/>
              <w:rPr>
                <w:sz w:val="20"/>
                <w:szCs w:val="20"/>
                <w:color w:val="auto"/>
              </w:rPr>
            </w:pPr>
            <w:r>
              <w:rPr>
                <w:rFonts w:ascii="Arial" w:cs="Arial" w:eastAsia="Arial" w:hAnsi="Arial"/>
                <w:sz w:val="15"/>
                <w:szCs w:val="15"/>
                <w:b w:val="1"/>
                <w:bCs w:val="1"/>
                <w:color w:val="242B61"/>
              </w:rPr>
              <w:t>options, warrants</w:t>
            </w:r>
          </w:p>
        </w:tc>
        <w:tc>
          <w:tcPr>
            <w:tcW w:w="1960" w:type="dxa"/>
            <w:vAlign w:val="bottom"/>
          </w:tcPr>
          <w:p>
            <w:pPr>
              <w:jc w:val="right"/>
              <w:ind w:right="248"/>
              <w:spacing w:after="0" w:line="164" w:lineRule="exact"/>
              <w:rPr>
                <w:sz w:val="20"/>
                <w:szCs w:val="20"/>
                <w:color w:val="auto"/>
              </w:rPr>
            </w:pPr>
            <w:r>
              <w:rPr>
                <w:rFonts w:ascii="Arial" w:cs="Arial" w:eastAsia="Arial" w:hAnsi="Arial"/>
                <w:sz w:val="15"/>
                <w:szCs w:val="15"/>
                <w:b w:val="1"/>
                <w:bCs w:val="1"/>
                <w:color w:val="242B61"/>
              </w:rPr>
              <w:t>and rights</w:t>
            </w:r>
          </w:p>
        </w:tc>
        <w:tc>
          <w:tcPr>
            <w:tcW w:w="1980" w:type="dxa"/>
            <w:vAlign w:val="bottom"/>
          </w:tcPr>
          <w:p>
            <w:pPr>
              <w:jc w:val="right"/>
              <w:ind w:right="85"/>
              <w:spacing w:after="0" w:line="164" w:lineRule="exact"/>
              <w:rPr>
                <w:sz w:val="20"/>
                <w:szCs w:val="20"/>
                <w:color w:val="auto"/>
              </w:rPr>
            </w:pPr>
            <w:r>
              <w:rPr>
                <w:rFonts w:ascii="Arial" w:cs="Arial" w:eastAsia="Arial" w:hAnsi="Arial"/>
                <w:sz w:val="15"/>
                <w:szCs w:val="15"/>
                <w:b w:val="1"/>
                <w:bCs w:val="1"/>
                <w:color w:val="242B61"/>
              </w:rPr>
              <w:t>securities reflected in</w:t>
            </w:r>
          </w:p>
        </w:tc>
      </w:tr>
      <w:tr>
        <w:trPr>
          <w:trHeight w:val="202"/>
        </w:trPr>
        <w:tc>
          <w:tcPr>
            <w:tcW w:w="492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Plan category</w:t>
            </w:r>
          </w:p>
        </w:tc>
        <w:tc>
          <w:tcPr>
            <w:tcW w:w="2380" w:type="dxa"/>
            <w:vAlign w:val="bottom"/>
            <w:tcBorders>
              <w:bottom w:val="single" w:sz="8" w:color="242B61"/>
            </w:tcBorders>
          </w:tcPr>
          <w:p>
            <w:pPr>
              <w:jc w:val="right"/>
              <w:ind w:right="305"/>
              <w:spacing w:after="0"/>
              <w:rPr>
                <w:sz w:val="20"/>
                <w:szCs w:val="20"/>
                <w:color w:val="auto"/>
              </w:rPr>
            </w:pPr>
            <w:r>
              <w:rPr>
                <w:rFonts w:ascii="Arial" w:cs="Arial" w:eastAsia="Arial" w:hAnsi="Arial"/>
                <w:sz w:val="15"/>
                <w:szCs w:val="15"/>
                <w:b w:val="1"/>
                <w:bCs w:val="1"/>
                <w:color w:val="242B61"/>
              </w:rPr>
              <w:t>and rights</w:t>
            </w:r>
          </w:p>
        </w:tc>
        <w:tc>
          <w:tcPr>
            <w:tcW w:w="1960" w:type="dxa"/>
            <w:vAlign w:val="bottom"/>
            <w:tcBorders>
              <w:bottom w:val="single" w:sz="8" w:color="242B61"/>
            </w:tcBorders>
          </w:tcPr>
          <w:p>
            <w:pPr>
              <w:jc w:val="right"/>
              <w:ind w:right="128"/>
              <w:spacing w:after="0" w:line="202" w:lineRule="exact"/>
              <w:rPr>
                <w:sz w:val="20"/>
                <w:szCs w:val="20"/>
                <w:color w:val="auto"/>
              </w:rPr>
            </w:pPr>
            <w:r>
              <w:rPr>
                <w:rFonts w:ascii="Arial" w:cs="Arial" w:eastAsia="Arial" w:hAnsi="Arial"/>
                <w:sz w:val="23"/>
                <w:szCs w:val="23"/>
                <w:b w:val="1"/>
                <w:bCs w:val="1"/>
                <w:color w:val="242B61"/>
                <w:vertAlign w:val="subscript"/>
              </w:rPr>
              <w:t>($)</w:t>
            </w:r>
            <w:r>
              <w:rPr>
                <w:rFonts w:ascii="Arial" w:cs="Arial" w:eastAsia="Arial" w:hAnsi="Arial"/>
                <w:sz w:val="9"/>
                <w:szCs w:val="9"/>
                <w:b w:val="1"/>
                <w:bCs w:val="1"/>
                <w:color w:val="242B61"/>
              </w:rPr>
              <w:t>(1)</w:t>
            </w:r>
          </w:p>
        </w:tc>
        <w:tc>
          <w:tcPr>
            <w:tcW w:w="198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b w:val="1"/>
                <w:bCs w:val="1"/>
                <w:color w:val="242B61"/>
              </w:rPr>
              <w:t>column (a))</w:t>
            </w:r>
          </w:p>
        </w:tc>
      </w:tr>
      <w:tr>
        <w:trPr>
          <w:trHeight w:val="201"/>
        </w:trPr>
        <w:tc>
          <w:tcPr>
            <w:tcW w:w="4920" w:type="dxa"/>
            <w:vAlign w:val="bottom"/>
          </w:tcPr>
          <w:p>
            <w:pPr>
              <w:ind w:left="40"/>
              <w:spacing w:after="0"/>
              <w:rPr>
                <w:sz w:val="20"/>
                <w:szCs w:val="20"/>
                <w:color w:val="auto"/>
              </w:rPr>
            </w:pPr>
            <w:r>
              <w:rPr>
                <w:rFonts w:ascii="Arial" w:cs="Arial" w:eastAsia="Arial" w:hAnsi="Arial"/>
                <w:sz w:val="15"/>
                <w:szCs w:val="15"/>
                <w:color w:val="auto"/>
              </w:rPr>
              <w:t>Equity compensation plans approved by security holders</w:t>
            </w:r>
          </w:p>
        </w:tc>
        <w:tc>
          <w:tcPr>
            <w:tcW w:w="2380" w:type="dxa"/>
            <w:vAlign w:val="bottom"/>
          </w:tcPr>
          <w:p>
            <w:pPr>
              <w:jc w:val="right"/>
              <w:ind w:right="305"/>
              <w:spacing w:after="0"/>
              <w:rPr>
                <w:sz w:val="20"/>
                <w:szCs w:val="20"/>
                <w:color w:val="auto"/>
              </w:rPr>
            </w:pPr>
            <w:r>
              <w:rPr>
                <w:rFonts w:ascii="Arial" w:cs="Arial" w:eastAsia="Arial" w:hAnsi="Arial"/>
                <w:sz w:val="15"/>
                <w:szCs w:val="15"/>
                <w:color w:val="auto"/>
              </w:rPr>
              <w:t>40,372,599</w:t>
            </w:r>
          </w:p>
        </w:tc>
        <w:tc>
          <w:tcPr>
            <w:tcW w:w="1960" w:type="dxa"/>
            <w:vAlign w:val="bottom"/>
          </w:tcPr>
          <w:p>
            <w:pPr>
              <w:jc w:val="right"/>
              <w:ind w:right="248"/>
              <w:spacing w:after="0"/>
              <w:rPr>
                <w:sz w:val="20"/>
                <w:szCs w:val="20"/>
                <w:color w:val="auto"/>
              </w:rPr>
            </w:pPr>
            <w:r>
              <w:rPr>
                <w:rFonts w:ascii="Arial" w:cs="Arial" w:eastAsia="Arial" w:hAnsi="Arial"/>
                <w:sz w:val="15"/>
                <w:szCs w:val="15"/>
                <w:color w:val="auto"/>
              </w:rPr>
              <w:t>69.05</w:t>
            </w:r>
          </w:p>
        </w:tc>
        <w:tc>
          <w:tcPr>
            <w:tcW w:w="1980" w:type="dxa"/>
            <w:vAlign w:val="bottom"/>
          </w:tcPr>
          <w:p>
            <w:pPr>
              <w:jc w:val="right"/>
              <w:spacing w:after="0" w:line="202" w:lineRule="exact"/>
              <w:rPr>
                <w:sz w:val="20"/>
                <w:szCs w:val="20"/>
                <w:color w:val="auto"/>
              </w:rPr>
            </w:pPr>
            <w:r>
              <w:rPr>
                <w:rFonts w:ascii="Arial" w:cs="Arial" w:eastAsia="Arial" w:hAnsi="Arial"/>
                <w:sz w:val="15"/>
                <w:szCs w:val="15"/>
                <w:color w:val="auto"/>
              </w:rPr>
              <w:t>62,965,520</w:t>
            </w:r>
            <w:r>
              <w:rPr>
                <w:rFonts w:ascii="Arial" w:cs="Arial" w:eastAsia="Arial" w:hAnsi="Arial"/>
                <w:sz w:val="19"/>
                <w:szCs w:val="19"/>
                <w:color w:val="auto"/>
                <w:vertAlign w:val="superscript"/>
              </w:rPr>
              <w:t>(2)</w:t>
            </w:r>
          </w:p>
        </w:tc>
      </w:tr>
      <w:tr>
        <w:trPr>
          <w:trHeight w:val="202"/>
        </w:trPr>
        <w:tc>
          <w:tcPr>
            <w:tcW w:w="4920" w:type="dxa"/>
            <w:vAlign w:val="bottom"/>
            <w:tcBorders>
              <w:bottom w:val="single" w:sz="8" w:color="242B61"/>
            </w:tcBorders>
          </w:tcPr>
          <w:p>
            <w:pPr>
              <w:ind w:left="40"/>
              <w:spacing w:after="0" w:line="203" w:lineRule="exact"/>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19"/>
                <w:szCs w:val="19"/>
                <w:color w:val="auto"/>
                <w:vertAlign w:val="superscript"/>
              </w:rPr>
              <w:t>(3)</w:t>
            </w:r>
          </w:p>
        </w:tc>
        <w:tc>
          <w:tcPr>
            <w:tcW w:w="2380" w:type="dxa"/>
            <w:vAlign w:val="bottom"/>
            <w:tcBorders>
              <w:bottom w:val="single" w:sz="8" w:color="242B61"/>
            </w:tcBorders>
          </w:tcPr>
          <w:p>
            <w:pPr>
              <w:jc w:val="right"/>
              <w:ind w:right="305"/>
              <w:spacing w:after="0"/>
              <w:rPr>
                <w:sz w:val="20"/>
                <w:szCs w:val="20"/>
                <w:color w:val="auto"/>
              </w:rPr>
            </w:pPr>
            <w:r>
              <w:rPr>
                <w:rFonts w:ascii="Arial" w:cs="Arial" w:eastAsia="Arial" w:hAnsi="Arial"/>
                <w:sz w:val="15"/>
                <w:szCs w:val="15"/>
                <w:color w:val="auto"/>
              </w:rPr>
              <w:t>1,974,556</w:t>
            </w:r>
          </w:p>
        </w:tc>
        <w:tc>
          <w:tcPr>
            <w:tcW w:w="1960" w:type="dxa"/>
            <w:vAlign w:val="bottom"/>
            <w:tcBorders>
              <w:bottom w:val="single" w:sz="8" w:color="242B61"/>
            </w:tcBorders>
          </w:tcPr>
          <w:p>
            <w:pPr>
              <w:jc w:val="right"/>
              <w:ind w:right="248"/>
              <w:spacing w:after="0"/>
              <w:rPr>
                <w:sz w:val="20"/>
                <w:szCs w:val="20"/>
                <w:color w:val="auto"/>
              </w:rPr>
            </w:pPr>
            <w:r>
              <w:rPr>
                <w:rFonts w:ascii="Arial" w:cs="Arial" w:eastAsia="Arial" w:hAnsi="Arial"/>
                <w:sz w:val="15"/>
                <w:szCs w:val="15"/>
                <w:color w:val="auto"/>
              </w:rPr>
              <w:t>66.92</w:t>
            </w:r>
          </w:p>
        </w:tc>
        <w:tc>
          <w:tcPr>
            <w:tcW w:w="198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color w:val="auto"/>
              </w:rPr>
              <w:t>—</w:t>
            </w:r>
          </w:p>
        </w:tc>
      </w:tr>
      <w:tr>
        <w:trPr>
          <w:trHeight w:val="184"/>
        </w:trPr>
        <w:tc>
          <w:tcPr>
            <w:tcW w:w="4920" w:type="dxa"/>
            <w:vAlign w:val="bottom"/>
            <w:tcBorders>
              <w:bottom w:val="single" w:sz="8" w:color="242B61"/>
            </w:tcBorders>
            <w:shd w:val="clear" w:color="auto" w:fill="ECEDED"/>
          </w:tcPr>
          <w:p>
            <w:pPr>
              <w:ind w:left="40"/>
              <w:spacing w:after="0"/>
              <w:rPr>
                <w:sz w:val="20"/>
                <w:szCs w:val="20"/>
                <w:color w:val="auto"/>
              </w:rPr>
            </w:pPr>
            <w:r>
              <w:rPr>
                <w:rFonts w:ascii="Arial" w:cs="Arial" w:eastAsia="Arial" w:hAnsi="Arial"/>
                <w:sz w:val="15"/>
                <w:szCs w:val="15"/>
                <w:b w:val="1"/>
                <w:bCs w:val="1"/>
                <w:color w:val="242B61"/>
              </w:rPr>
              <w:t>TOTAL</w:t>
            </w:r>
          </w:p>
        </w:tc>
        <w:tc>
          <w:tcPr>
            <w:tcW w:w="2380" w:type="dxa"/>
            <w:vAlign w:val="bottom"/>
            <w:tcBorders>
              <w:bottom w:val="single" w:sz="8" w:color="242B61"/>
            </w:tcBorders>
            <w:shd w:val="clear" w:color="auto" w:fill="ECEDED"/>
          </w:tcPr>
          <w:p>
            <w:pPr>
              <w:jc w:val="right"/>
              <w:ind w:right="305"/>
              <w:spacing w:after="0"/>
              <w:rPr>
                <w:sz w:val="20"/>
                <w:szCs w:val="20"/>
                <w:color w:val="auto"/>
              </w:rPr>
            </w:pPr>
            <w:r>
              <w:rPr>
                <w:rFonts w:ascii="Arial" w:cs="Arial" w:eastAsia="Arial" w:hAnsi="Arial"/>
                <w:sz w:val="15"/>
                <w:szCs w:val="15"/>
                <w:b w:val="1"/>
                <w:bCs w:val="1"/>
                <w:color w:val="242B61"/>
              </w:rPr>
              <w:t>42,347,155</w:t>
            </w:r>
          </w:p>
        </w:tc>
        <w:tc>
          <w:tcPr>
            <w:tcW w:w="1960" w:type="dxa"/>
            <w:vAlign w:val="bottom"/>
            <w:tcBorders>
              <w:bottom w:val="single" w:sz="8" w:color="242B61"/>
            </w:tcBorders>
            <w:shd w:val="clear" w:color="auto" w:fill="ECEDED"/>
          </w:tcPr>
          <w:p>
            <w:pPr>
              <w:jc w:val="right"/>
              <w:ind w:right="248"/>
              <w:spacing w:after="0"/>
              <w:rPr>
                <w:sz w:val="20"/>
                <w:szCs w:val="20"/>
                <w:color w:val="auto"/>
              </w:rPr>
            </w:pPr>
            <w:r>
              <w:rPr>
                <w:rFonts w:ascii="Arial" w:cs="Arial" w:eastAsia="Arial" w:hAnsi="Arial"/>
                <w:sz w:val="15"/>
                <w:szCs w:val="15"/>
                <w:b w:val="1"/>
                <w:bCs w:val="1"/>
                <w:color w:val="242B61"/>
              </w:rPr>
              <w:t>68.95</w:t>
            </w:r>
          </w:p>
        </w:tc>
        <w:tc>
          <w:tcPr>
            <w:tcW w:w="1980" w:type="dxa"/>
            <w:vAlign w:val="bottom"/>
            <w:tcBorders>
              <w:bottom w:val="single" w:sz="8" w:color="242B61"/>
            </w:tcBorders>
            <w:shd w:val="clear" w:color="auto" w:fill="ECEDED"/>
          </w:tcPr>
          <w:p>
            <w:pPr>
              <w:jc w:val="right"/>
              <w:spacing w:after="0" w:line="179" w:lineRule="exact"/>
              <w:rPr>
                <w:sz w:val="20"/>
                <w:szCs w:val="20"/>
                <w:color w:val="auto"/>
              </w:rPr>
            </w:pPr>
            <w:r>
              <w:rPr>
                <w:rFonts w:ascii="Arial" w:cs="Arial" w:eastAsia="Arial" w:hAnsi="Arial"/>
                <w:sz w:val="15"/>
                <w:szCs w:val="15"/>
                <w:b w:val="1"/>
                <w:bCs w:val="1"/>
                <w:color w:val="242B61"/>
              </w:rPr>
              <w:t>62,965,520</w:t>
            </w:r>
            <w:r>
              <w:rPr>
                <w:rFonts w:ascii="Arial" w:cs="Arial" w:eastAsia="Arial" w:hAnsi="Arial"/>
                <w:sz w:val="19"/>
                <w:szCs w:val="19"/>
                <w:b w:val="1"/>
                <w:bCs w:val="1"/>
                <w:color w:val="242B6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43115" cy="15875"/>
            <wp:wrapNone/>
            <wp:docPr id="8819" name="Picture 8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spect="1" noChangeArrowheads="1"/>
                    </pic:cNvPicPr>
                  </pic:nvPicPr>
                  <pic:blipFill>
                    <a:blip r:embed="rId88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47" w:lineRule="exact"/>
        <w:rPr>
          <w:sz w:val="20"/>
          <w:szCs w:val="20"/>
          <w:color w:val="auto"/>
        </w:rPr>
      </w:pPr>
    </w:p>
    <w:p>
      <w:pPr>
        <w:ind w:left="300" w:hanging="300"/>
        <w:spacing w:after="0"/>
        <w:tabs>
          <w:tab w:leader="none" w:pos="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weighted average price does not take into account shares issuable upon the vesting of outstanding PSUs or RSUs, which have no exercise price.</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617,375 shares of common stock issuable under the Directors Stock Plan at December 31, 2021.</w:t>
      </w:r>
    </w:p>
    <w:p>
      <w:pPr>
        <w:spacing w:after="0" w:line="49" w:lineRule="exact"/>
        <w:rPr>
          <w:rFonts w:ascii="Arial" w:cs="Arial" w:eastAsia="Arial" w:hAnsi="Arial"/>
          <w:sz w:val="13"/>
          <w:szCs w:val="13"/>
          <w:color w:val="auto"/>
        </w:rPr>
      </w:pPr>
    </w:p>
    <w:p>
      <w:pPr>
        <w:ind w:left="300" w:hanging="300"/>
        <w:spacing w:after="0"/>
        <w:tabs>
          <w:tab w:leader="none" w:pos="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Consists solely of options that were assumed in connection with our 2016 acquisition of Cameron International Corporation, none of which are held by our NEOs.</w:t>
      </w:r>
    </w:p>
    <w:p>
      <w:pPr>
        <w:spacing w:after="0" w:line="172"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Equity compensation plans approved by our stockholders include the Directors Stock Plan, as amended and restated; the 2017 Incentive Plan; the 2013 Schlumberger Omnibus Stock Incentive Plan, as amended and restated; the 2010 Schlumberger Omnibus Stock Incentive Plan, as amended and restated (the “</w:t>
      </w:r>
      <w:r>
        <w:rPr>
          <w:rFonts w:ascii="Arial" w:cs="Arial" w:eastAsia="Arial" w:hAnsi="Arial"/>
          <w:sz w:val="15"/>
          <w:szCs w:val="15"/>
          <w:b w:val="1"/>
          <w:bCs w:val="1"/>
          <w:color w:val="auto"/>
        </w:rPr>
        <w:t>2010</w:t>
      </w:r>
      <w:r>
        <w:rPr>
          <w:rFonts w:ascii="Arial" w:cs="Arial" w:eastAsia="Arial" w:hAnsi="Arial"/>
          <w:sz w:val="15"/>
          <w:szCs w:val="15"/>
          <w:color w:val="auto"/>
        </w:rPr>
        <w:t xml:space="preserve"> </w:t>
      </w:r>
      <w:r>
        <w:rPr>
          <w:rFonts w:ascii="Arial" w:cs="Arial" w:eastAsia="Arial" w:hAnsi="Arial"/>
          <w:sz w:val="15"/>
          <w:szCs w:val="15"/>
          <w:b w:val="1"/>
          <w:bCs w:val="1"/>
          <w:color w:val="auto"/>
        </w:rPr>
        <w:t>Incentive Plan</w:t>
      </w:r>
      <w:r>
        <w:rPr>
          <w:rFonts w:ascii="Arial" w:cs="Arial" w:eastAsia="Arial" w:hAnsi="Arial"/>
          <w:sz w:val="15"/>
          <w:szCs w:val="15"/>
          <w:color w:val="auto"/>
        </w:rPr>
        <w:t>”); the French Sub Plan under the 2010, 2013 and 2017 Schlumberger Omnibus Stock Incentive Plans, as amended and restated; the Schlumberger</w:t>
      </w:r>
      <w:r>
        <w:rPr>
          <w:rFonts w:ascii="Arial" w:cs="Arial" w:eastAsia="Arial" w:hAnsi="Arial"/>
          <w:sz w:val="15"/>
          <w:szCs w:val="15"/>
          <w:b w:val="1"/>
          <w:bCs w:val="1"/>
          <w:color w:val="auto"/>
        </w:rPr>
        <w:t xml:space="preserve"> </w:t>
      </w:r>
      <w:r>
        <w:rPr>
          <w:rFonts w:ascii="Arial" w:cs="Arial" w:eastAsia="Arial" w:hAnsi="Arial"/>
          <w:sz w:val="15"/>
          <w:szCs w:val="15"/>
          <w:color w:val="auto"/>
        </w:rPr>
        <w:t>Discounted Stock Purchase Plan, as amended and restated; the Schlumberger 2008 Stock Incentive Plan, as amended and restated (the “</w:t>
      </w:r>
      <w:r>
        <w:rPr>
          <w:rFonts w:ascii="Arial" w:cs="Arial" w:eastAsia="Arial" w:hAnsi="Arial"/>
          <w:sz w:val="15"/>
          <w:szCs w:val="15"/>
          <w:b w:val="1"/>
          <w:bCs w:val="1"/>
          <w:color w:val="auto"/>
        </w:rPr>
        <w:t>2008 Incentive Plan</w:t>
      </w:r>
      <w:r>
        <w:rPr>
          <w:rFonts w:ascii="Arial" w:cs="Arial" w:eastAsia="Arial" w:hAnsi="Arial"/>
          <w:sz w:val="15"/>
          <w:szCs w:val="15"/>
          <w:color w:val="auto"/>
        </w:rPr>
        <w:t>”); and the Schlumberger 2005 Stock Incentive Plan, as amended and restated (the “</w:t>
      </w:r>
      <w:r>
        <w:rPr>
          <w:rFonts w:ascii="Arial" w:cs="Arial" w:eastAsia="Arial" w:hAnsi="Arial"/>
          <w:sz w:val="15"/>
          <w:szCs w:val="15"/>
          <w:b w:val="1"/>
          <w:bCs w:val="1"/>
          <w:color w:val="auto"/>
        </w:rPr>
        <w:t>2005 Incentive Plan</w:t>
      </w:r>
      <w:r>
        <w:rPr>
          <w:rFonts w:ascii="Arial" w:cs="Arial" w:eastAsia="Arial" w:hAnsi="Arial"/>
          <w:sz w:val="15"/>
          <w:szCs w:val="15"/>
          <w:color w:val="auto"/>
        </w:rPr>
        <w:t>”). There are no securities issuable under the 2010 Incentive Plan, the 2008 Incentive Plan or the 2005 Incentive Plan, other than shares of our common stock issuable upon the exercise of stock options currently outstanding.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63</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CEO Pay Ratio</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Based on the methodology described below, our CEO’s 2021 total compensation was 254 times that of our median employee.</w:t>
      </w:r>
    </w:p>
    <w:p>
      <w:pPr>
        <w:spacing w:after="0" w:line="176"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For 2021, we used the same median employee that we had identified as of October 2020. There have been no changes in our employee population or our compensation arrangements in 2021 that we believe would result in a material change in our pay ratio disclosure or our median employee. As in 2020, our median employee was a full-time, salaried employee working in Nigeria as a technical sales professional. To calculate that employee’s total compensation, we first calculated all of the elements of the employee’s compensation for 2021, and then converted this total compensation amount to U.S. dollars using a blended exchange rate representing the average exchange rate during 2021 (</w:t>
      </w:r>
      <w:r>
        <w:rPr>
          <w:rFonts w:ascii="Arial" w:cs="Arial" w:eastAsia="Arial" w:hAnsi="Arial"/>
          <w:sz w:val="15"/>
          <w:szCs w:val="15"/>
          <w:i w:val="1"/>
          <w:iCs w:val="1"/>
          <w:color w:val="auto"/>
        </w:rPr>
        <w:t>i.e</w:t>
      </w:r>
      <w:r>
        <w:rPr>
          <w:rFonts w:ascii="Arial" w:cs="Arial" w:eastAsia="Arial" w:hAnsi="Arial"/>
          <w:sz w:val="15"/>
          <w:szCs w:val="15"/>
          <w:color w:val="auto"/>
        </w:rPr>
        <w:t>. 397 Nigerian Naira to one U.S. dollar). The resulting 2021 total compensation of our median employee was $66,138. Our CEO’s total compensation for 2021 was $16,795,502 (as reflected in the Summary Compensation Table).</w:t>
      </w:r>
    </w:p>
    <w:p>
      <w:pPr>
        <w:spacing w:after="0" w:line="16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Our pay ratio is affected by many factors, and may not be comparable to the pay ratios reported by other companies, even in the oilfield services and energy industries. For example, the following factors may affect the comparability of our pay ratio:</w:t>
      </w:r>
    </w:p>
    <w:p>
      <w:pPr>
        <w:spacing w:after="0" w:line="161" w:lineRule="exact"/>
        <w:rPr>
          <w:sz w:val="20"/>
          <w:szCs w:val="20"/>
          <w:color w:val="auto"/>
        </w:rPr>
      </w:pPr>
    </w:p>
    <w:p>
      <w:pPr>
        <w:ind w:left="460" w:hanging="161"/>
        <w:spacing w:after="0"/>
        <w:tabs>
          <w:tab w:leader="none" w:pos="460" w:val="left"/>
        </w:tabs>
        <w:numPr>
          <w:ilvl w:val="0"/>
          <w:numId w:val="78"/>
        </w:numPr>
        <w:rPr>
          <w:rFonts w:ascii="Arial" w:cs="Arial" w:eastAsia="Arial" w:hAnsi="Arial"/>
          <w:sz w:val="15"/>
          <w:szCs w:val="15"/>
          <w:color w:val="242B61"/>
        </w:rPr>
      </w:pPr>
      <w:r>
        <w:rPr>
          <w:rFonts w:ascii="Arial" w:cs="Arial" w:eastAsia="Arial" w:hAnsi="Arial"/>
          <w:sz w:val="15"/>
          <w:szCs w:val="15"/>
          <w:color w:val="auto"/>
        </w:rPr>
        <w:t>our large global workforce, which may have significantly lower wages than U.S.- or European-based wages;</w:t>
      </w:r>
    </w:p>
    <w:p>
      <w:pPr>
        <w:spacing w:after="0" w:line="89" w:lineRule="exact"/>
        <w:rPr>
          <w:rFonts w:ascii="Arial" w:cs="Arial" w:eastAsia="Arial" w:hAnsi="Arial"/>
          <w:sz w:val="15"/>
          <w:szCs w:val="15"/>
          <w:color w:val="242B61"/>
        </w:rPr>
      </w:pPr>
    </w:p>
    <w:p>
      <w:pPr>
        <w:ind w:left="460" w:hanging="161"/>
        <w:spacing w:after="0" w:line="252" w:lineRule="auto"/>
        <w:tabs>
          <w:tab w:leader="none" w:pos="460" w:val="left"/>
        </w:tabs>
        <w:numPr>
          <w:ilvl w:val="0"/>
          <w:numId w:val="78"/>
        </w:numPr>
        <w:rPr>
          <w:rFonts w:ascii="Arial" w:cs="Arial" w:eastAsia="Arial" w:hAnsi="Arial"/>
          <w:sz w:val="15"/>
          <w:szCs w:val="15"/>
          <w:color w:val="242B61"/>
        </w:rPr>
      </w:pPr>
      <w:r>
        <w:rPr>
          <w:rFonts w:ascii="Arial" w:cs="Arial" w:eastAsia="Arial" w:hAnsi="Arial"/>
          <w:sz w:val="15"/>
          <w:szCs w:val="15"/>
          <w:color w:val="auto"/>
        </w:rPr>
        <w:t>varied methodologies for calculating total compensation for both the median employee and our CEO, which may include exclusions that the Company has elected not to make; and</w:t>
      </w:r>
    </w:p>
    <w:p>
      <w:pPr>
        <w:spacing w:after="0" w:line="61" w:lineRule="exact"/>
        <w:rPr>
          <w:rFonts w:ascii="Arial" w:cs="Arial" w:eastAsia="Arial" w:hAnsi="Arial"/>
          <w:sz w:val="15"/>
          <w:szCs w:val="15"/>
          <w:color w:val="242B61"/>
        </w:rPr>
      </w:pPr>
    </w:p>
    <w:p>
      <w:pPr>
        <w:ind w:left="460" w:hanging="161"/>
        <w:spacing w:after="0"/>
        <w:tabs>
          <w:tab w:leader="none" w:pos="460" w:val="left"/>
        </w:tabs>
        <w:numPr>
          <w:ilvl w:val="0"/>
          <w:numId w:val="78"/>
        </w:numPr>
        <w:rPr>
          <w:rFonts w:ascii="Arial" w:cs="Arial" w:eastAsia="Arial" w:hAnsi="Arial"/>
          <w:sz w:val="15"/>
          <w:szCs w:val="15"/>
          <w:color w:val="242B61"/>
        </w:rPr>
      </w:pPr>
      <w:r>
        <w:rPr>
          <w:rFonts w:ascii="Arial" w:cs="Arial" w:eastAsia="Arial" w:hAnsi="Arial"/>
          <w:sz w:val="15"/>
          <w:szCs w:val="15"/>
          <w:color w:val="auto"/>
        </w:rPr>
        <w:t>varied currency exchange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64</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18" w:lineRule="exact"/>
        <w:rPr>
          <w:sz w:val="20"/>
          <w:szCs w:val="20"/>
          <w:color w:val="auto"/>
        </w:rPr>
      </w:pPr>
    </w:p>
    <w:p>
      <w:pPr>
        <w:ind w:left="1740" w:right="2680" w:hanging="1743"/>
        <w:spacing w:after="0" w:line="272" w:lineRule="auto"/>
        <w:rPr>
          <w:sz w:val="20"/>
          <w:szCs w:val="20"/>
          <w:color w:val="auto"/>
        </w:rPr>
      </w:pPr>
      <w:r>
        <w:rPr>
          <w:rFonts w:ascii="Arial" w:cs="Arial" w:eastAsia="Arial" w:hAnsi="Arial"/>
          <w:sz w:val="47"/>
          <w:szCs w:val="47"/>
          <w:b w:val="1"/>
          <w:bCs w:val="1"/>
          <w:color w:val="242B61"/>
        </w:rPr>
        <w:t xml:space="preserve">ITEM 3. </w:t>
      </w:r>
      <w:r>
        <w:rPr>
          <w:rFonts w:ascii="Arial" w:cs="Arial" w:eastAsia="Arial" w:hAnsi="Arial"/>
          <w:sz w:val="47"/>
          <w:szCs w:val="47"/>
          <w:color w:val="242B61"/>
        </w:rPr>
        <w:t>Approval of Financial Statements</w:t>
      </w:r>
      <w:r>
        <w:rPr>
          <w:rFonts w:ascii="Arial" w:cs="Arial" w:eastAsia="Arial" w:hAnsi="Arial"/>
          <w:sz w:val="47"/>
          <w:szCs w:val="47"/>
          <w:b w:val="1"/>
          <w:bCs w:val="1"/>
          <w:color w:val="242B61"/>
        </w:rPr>
        <w:t xml:space="preserve"> </w:t>
      </w:r>
      <w:r>
        <w:rPr>
          <w:rFonts w:ascii="Arial" w:cs="Arial" w:eastAsia="Arial" w:hAnsi="Arial"/>
          <w:sz w:val="47"/>
          <w:szCs w:val="47"/>
          <w:color w:val="242B61"/>
        </w:rPr>
        <w:t>and Dividends</w:t>
      </w:r>
    </w:p>
    <w:p>
      <w:pPr>
        <w:spacing w:after="0" w:line="3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Following completion of the audit procedures performed by PwC, we are asking you to approve the following financial statements that are included in our 2021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Annual Report to Stockholders:</w:t>
      </w:r>
    </w:p>
    <w:p>
      <w:pPr>
        <w:spacing w:after="0" w:line="176" w:lineRule="exact"/>
        <w:rPr>
          <w:sz w:val="20"/>
          <w:szCs w:val="20"/>
          <w:color w:val="auto"/>
        </w:rPr>
      </w:pPr>
    </w:p>
    <w:p>
      <w:pPr>
        <w:ind w:left="460" w:hanging="161"/>
        <w:spacing w:after="0"/>
        <w:tabs>
          <w:tab w:leader="none" w:pos="460" w:val="left"/>
        </w:tabs>
        <w:numPr>
          <w:ilvl w:val="0"/>
          <w:numId w:val="79"/>
        </w:numPr>
        <w:rPr>
          <w:rFonts w:ascii="Arial" w:cs="Arial" w:eastAsia="Arial" w:hAnsi="Arial"/>
          <w:sz w:val="15"/>
          <w:szCs w:val="15"/>
          <w:color w:val="242B61"/>
        </w:rPr>
      </w:pPr>
      <w:r>
        <w:rPr>
          <w:rFonts w:ascii="Arial" w:cs="Arial" w:eastAsia="Arial" w:hAnsi="Arial"/>
          <w:sz w:val="15"/>
          <w:szCs w:val="15"/>
          <w:color w:val="auto"/>
        </w:rPr>
        <w:t>our consolidated balance sheet at December 31, 2021;</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9"/>
        </w:numPr>
        <w:rPr>
          <w:rFonts w:ascii="Arial" w:cs="Arial" w:eastAsia="Arial" w:hAnsi="Arial"/>
          <w:sz w:val="15"/>
          <w:szCs w:val="15"/>
          <w:color w:val="242B61"/>
        </w:rPr>
      </w:pPr>
      <w:r>
        <w:rPr>
          <w:rFonts w:ascii="Arial" w:cs="Arial" w:eastAsia="Arial" w:hAnsi="Arial"/>
          <w:sz w:val="15"/>
          <w:szCs w:val="15"/>
          <w:color w:val="auto"/>
        </w:rPr>
        <w:t>our consolidated statement of income for the year ended December 31, 2021;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79"/>
        </w:numPr>
        <w:rPr>
          <w:rFonts w:ascii="Arial" w:cs="Arial" w:eastAsia="Arial" w:hAnsi="Arial"/>
          <w:sz w:val="15"/>
          <w:szCs w:val="15"/>
          <w:color w:val="242B61"/>
        </w:rPr>
      </w:pPr>
      <w:r>
        <w:rPr>
          <w:rFonts w:ascii="Arial" w:cs="Arial" w:eastAsia="Arial" w:hAnsi="Arial"/>
          <w:sz w:val="15"/>
          <w:szCs w:val="15"/>
          <w:color w:val="auto"/>
        </w:rPr>
        <w:t>the declarations of dividends by our Board in 2021.</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Stockholders should refer to our 2021 Annual Report to Stockholders in considering this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3115" cy="395605"/>
            <wp:wrapNone/>
            <wp:docPr id="8820" name="Picture 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spect="1" noChangeArrowheads="1"/>
                    </pic:cNvPicPr>
                  </pic:nvPicPr>
                  <pic:blipFill>
                    <a:blip r:embed="rId8827">
                      <a:extLst>
                        <a:ext uri="{28A0092B-C50C-407E-A947-70E740481C1C}"/>
                      </a:extLst>
                    </a:blip>
                    <a:srcRect/>
                    <a:stretch>
                      <a:fillRect/>
                    </a:stretch>
                  </pic:blipFill>
                  <pic:spPr bwMode="auto">
                    <a:xfrm>
                      <a:off x="0" y="0"/>
                      <a:ext cx="7143115" cy="395605"/>
                    </a:xfrm>
                    <a:prstGeom prst="rect">
                      <a:avLst/>
                    </a:prstGeom>
                    <a:noFill/>
                  </pic:spPr>
                </pic:pic>
              </a:graphicData>
            </a:graphic>
          </wp:anchor>
        </w:drawing>
      </w:r>
    </w:p>
    <w:p>
      <w:pPr>
        <w:spacing w:after="0" w:line="324"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color w:val="242B61"/>
        </w:rPr>
        <w:t>FOR</w:t>
      </w:r>
      <w:r>
        <w:rPr>
          <w:rFonts w:ascii="Arial" w:cs="Arial" w:eastAsia="Arial" w:hAnsi="Arial"/>
          <w:sz w:val="20"/>
          <w:szCs w:val="20"/>
          <w:color w:val="auto"/>
        </w:rPr>
        <w:t xml:space="preserve"> Item 3.</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65</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18" w:lineRule="exact"/>
        <w:rPr>
          <w:sz w:val="20"/>
          <w:szCs w:val="20"/>
          <w:color w:val="auto"/>
        </w:rPr>
      </w:pPr>
    </w:p>
    <w:p>
      <w:pPr>
        <w:ind w:left="1740" w:right="700" w:hanging="1743"/>
        <w:spacing w:after="0" w:line="272" w:lineRule="auto"/>
        <w:rPr>
          <w:sz w:val="20"/>
          <w:szCs w:val="20"/>
          <w:color w:val="auto"/>
        </w:rPr>
      </w:pPr>
      <w:r>
        <w:rPr>
          <w:rFonts w:ascii="Arial" w:cs="Arial" w:eastAsia="Arial" w:hAnsi="Arial"/>
          <w:sz w:val="47"/>
          <w:szCs w:val="47"/>
          <w:b w:val="1"/>
          <w:bCs w:val="1"/>
          <w:color w:val="242B61"/>
        </w:rPr>
        <w:t xml:space="preserve">ITEM 4. </w:t>
      </w:r>
      <w:r>
        <w:rPr>
          <w:rFonts w:ascii="Arial" w:cs="Arial" w:eastAsia="Arial" w:hAnsi="Arial"/>
          <w:sz w:val="47"/>
          <w:szCs w:val="47"/>
          <w:color w:val="242B61"/>
        </w:rPr>
        <w:t>Ratification of Appointment of Independent</w:t>
      </w:r>
      <w:r>
        <w:rPr>
          <w:rFonts w:ascii="Arial" w:cs="Arial" w:eastAsia="Arial" w:hAnsi="Arial"/>
          <w:sz w:val="47"/>
          <w:szCs w:val="47"/>
          <w:b w:val="1"/>
          <w:bCs w:val="1"/>
          <w:color w:val="242B61"/>
        </w:rPr>
        <w:t xml:space="preserve"> </w:t>
      </w:r>
      <w:r>
        <w:rPr>
          <w:rFonts w:ascii="Arial" w:cs="Arial" w:eastAsia="Arial" w:hAnsi="Arial"/>
          <w:sz w:val="47"/>
          <w:szCs w:val="47"/>
          <w:color w:val="242B61"/>
        </w:rPr>
        <w:t>Auditors for 2022</w:t>
      </w:r>
    </w:p>
    <w:p>
      <w:pPr>
        <w:spacing w:after="0" w:line="290"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PwC has been selected by the Audit Committee as the independent registered public accounting firm to audit the annual financial statements of the Company for the year ending December 31, 2022. Although ratification is not required by our bylaws or otherwise, as a matter of good corporate governance, we are asking you to ratify, on an advisory basis, the appointment of PwC as our independent auditor for the year ending December 31, 2022. If the appointment is not ratified, the Audit Committee will consider whether it is appropriate to select another independent registered public accounting firm.</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representative of PwC is expected to attend our 2022 AGM,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43115" cy="395605"/>
            <wp:wrapNone/>
            <wp:docPr id="8821" name="Picture 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spect="1" noChangeArrowheads="1"/>
                    </pic:cNvPicPr>
                  </pic:nvPicPr>
                  <pic:blipFill>
                    <a:blip r:embed="rId8828">
                      <a:extLst>
                        <a:ext uri="{28A0092B-C50C-407E-A947-70E740481C1C}"/>
                      </a:extLst>
                    </a:blip>
                    <a:srcRect/>
                    <a:stretch>
                      <a:fillRect/>
                    </a:stretch>
                  </pic:blipFill>
                  <pic:spPr bwMode="auto">
                    <a:xfrm>
                      <a:off x="0" y="0"/>
                      <a:ext cx="7143115" cy="3956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color w:val="242B61"/>
        </w:rPr>
        <w:t>FOR</w:t>
      </w:r>
      <w:r>
        <w:rPr>
          <w:rFonts w:ascii="Arial" w:cs="Arial" w:eastAsia="Arial" w:hAnsi="Arial"/>
          <w:sz w:val="20"/>
          <w:szCs w:val="20"/>
          <w:color w:val="auto"/>
        </w:rPr>
        <w:t xml:space="preserve"> Item 4.</w:t>
      </w: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242B61"/>
        </w:rPr>
        <w:t>Fees Paid to PwC</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PwC has billed the Company and its subsidiaries the fees set forth in the table below for:</w:t>
      </w:r>
    </w:p>
    <w:p>
      <w:pPr>
        <w:spacing w:after="0" w:line="176" w:lineRule="exact"/>
        <w:rPr>
          <w:sz w:val="20"/>
          <w:szCs w:val="20"/>
          <w:color w:val="auto"/>
        </w:rPr>
      </w:pPr>
    </w:p>
    <w:p>
      <w:pPr>
        <w:ind w:left="460" w:hanging="161"/>
        <w:spacing w:after="0"/>
        <w:tabs>
          <w:tab w:leader="none" w:pos="460" w:val="left"/>
        </w:tabs>
        <w:numPr>
          <w:ilvl w:val="0"/>
          <w:numId w:val="80"/>
        </w:numPr>
        <w:rPr>
          <w:rFonts w:ascii="Arial" w:cs="Arial" w:eastAsia="Arial" w:hAnsi="Arial"/>
          <w:sz w:val="15"/>
          <w:szCs w:val="15"/>
          <w:color w:val="242B61"/>
        </w:rPr>
      </w:pPr>
      <w:r>
        <w:rPr>
          <w:rFonts w:ascii="Arial" w:cs="Arial" w:eastAsia="Arial" w:hAnsi="Arial"/>
          <w:sz w:val="15"/>
          <w:szCs w:val="15"/>
          <w:color w:val="auto"/>
        </w:rPr>
        <w:t>the audit of the Company’s 2021 and 2020 annual financial statements and reviews of the Company’s quarterly financial statements and other audit services, and</w:t>
      </w:r>
    </w:p>
    <w:p>
      <w:pPr>
        <w:spacing w:after="0" w:line="89" w:lineRule="exact"/>
        <w:rPr>
          <w:rFonts w:ascii="Arial" w:cs="Arial" w:eastAsia="Arial" w:hAnsi="Arial"/>
          <w:sz w:val="15"/>
          <w:szCs w:val="15"/>
          <w:color w:val="242B61"/>
        </w:rPr>
      </w:pPr>
    </w:p>
    <w:p>
      <w:pPr>
        <w:ind w:left="460" w:hanging="161"/>
        <w:spacing w:after="0"/>
        <w:tabs>
          <w:tab w:leader="none" w:pos="460" w:val="left"/>
        </w:tabs>
        <w:numPr>
          <w:ilvl w:val="0"/>
          <w:numId w:val="80"/>
        </w:numPr>
        <w:rPr>
          <w:rFonts w:ascii="Arial" w:cs="Arial" w:eastAsia="Arial" w:hAnsi="Arial"/>
          <w:sz w:val="15"/>
          <w:szCs w:val="15"/>
          <w:color w:val="242B61"/>
        </w:rPr>
      </w:pPr>
      <w:r>
        <w:rPr>
          <w:rFonts w:ascii="Arial" w:cs="Arial" w:eastAsia="Arial" w:hAnsi="Arial"/>
          <w:sz w:val="15"/>
          <w:szCs w:val="15"/>
          <w:color w:val="auto"/>
        </w:rPr>
        <w:t>the other services described below that were billed in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60" w:type="dxa"/>
            <w:vAlign w:val="bottom"/>
            <w:vMerge w:val="restart"/>
          </w:tcPr>
          <w:p>
            <w:pPr>
              <w:ind w:left="40"/>
              <w:spacing w:after="0"/>
              <w:rPr>
                <w:sz w:val="20"/>
                <w:szCs w:val="20"/>
                <w:color w:val="auto"/>
              </w:rPr>
            </w:pPr>
            <w:r>
              <w:rPr>
                <w:rFonts w:ascii="Arial" w:cs="Arial" w:eastAsia="Arial" w:hAnsi="Arial"/>
                <w:sz w:val="15"/>
                <w:szCs w:val="15"/>
                <w:b w:val="1"/>
                <w:bCs w:val="1"/>
                <w:color w:val="242B61"/>
              </w:rPr>
              <w:t>(Stated in thousands)</w:t>
            </w:r>
          </w:p>
        </w:tc>
        <w:tc>
          <w:tcPr>
            <w:tcW w:w="120" w:type="dxa"/>
            <w:vAlign w:val="bottom"/>
            <w:tcBorders>
              <w:bottom w:val="single" w:sz="8" w:color="242B61"/>
            </w:tcBorders>
          </w:tcPr>
          <w:p>
            <w:pPr>
              <w:spacing w:after="0"/>
              <w:rPr>
                <w:sz w:val="16"/>
                <w:szCs w:val="16"/>
                <w:color w:val="auto"/>
              </w:rPr>
            </w:pPr>
          </w:p>
        </w:tc>
        <w:tc>
          <w:tcPr>
            <w:tcW w:w="2060" w:type="dxa"/>
            <w:vAlign w:val="bottom"/>
            <w:tcBorders>
              <w:bottom w:val="single" w:sz="8" w:color="242B61"/>
            </w:tcBorders>
            <w:gridSpan w:val="4"/>
          </w:tcPr>
          <w:p>
            <w:pPr>
              <w:jc w:val="right"/>
              <w:ind w:right="25"/>
              <w:spacing w:after="0"/>
              <w:rPr>
                <w:sz w:val="20"/>
                <w:szCs w:val="20"/>
                <w:color w:val="auto"/>
              </w:rPr>
            </w:pPr>
            <w:r>
              <w:rPr>
                <w:rFonts w:ascii="Arial" w:cs="Arial" w:eastAsia="Arial" w:hAnsi="Arial"/>
                <w:sz w:val="15"/>
                <w:szCs w:val="15"/>
                <w:b w:val="1"/>
                <w:bCs w:val="1"/>
                <w:color w:val="242B61"/>
              </w:rPr>
              <w:t>Year Ended December 31,</w:t>
            </w:r>
          </w:p>
        </w:tc>
        <w:tc>
          <w:tcPr>
            <w:tcW w:w="0" w:type="dxa"/>
            <w:vAlign w:val="bottom"/>
          </w:tcPr>
          <w:p>
            <w:pPr>
              <w:spacing w:after="0"/>
              <w:rPr>
                <w:sz w:val="1"/>
                <w:szCs w:val="1"/>
                <w:color w:val="auto"/>
              </w:rPr>
            </w:pPr>
          </w:p>
        </w:tc>
      </w:tr>
      <w:tr>
        <w:trPr>
          <w:trHeight w:val="179"/>
        </w:trPr>
        <w:tc>
          <w:tcPr>
            <w:tcW w:w="9060" w:type="dxa"/>
            <w:vAlign w:val="bottom"/>
            <w:tcBorders>
              <w:bottom w:val="single" w:sz="8" w:color="242B61"/>
            </w:tcBorders>
            <w:vMerge w:val="continue"/>
          </w:tcPr>
          <w:p>
            <w:pPr>
              <w:spacing w:after="0"/>
              <w:rPr>
                <w:sz w:val="15"/>
                <w:szCs w:val="15"/>
                <w:color w:val="auto"/>
              </w:rPr>
            </w:pPr>
          </w:p>
        </w:tc>
        <w:tc>
          <w:tcPr>
            <w:tcW w:w="120" w:type="dxa"/>
            <w:vAlign w:val="bottom"/>
            <w:tcBorders>
              <w:bottom w:val="single" w:sz="8" w:color="242B61"/>
            </w:tcBorders>
          </w:tcPr>
          <w:p>
            <w:pPr>
              <w:spacing w:after="0"/>
              <w:rPr>
                <w:sz w:val="15"/>
                <w:szCs w:val="15"/>
                <w:color w:val="auto"/>
              </w:rPr>
            </w:pPr>
          </w:p>
        </w:tc>
        <w:tc>
          <w:tcPr>
            <w:tcW w:w="940" w:type="dxa"/>
            <w:vAlign w:val="bottom"/>
            <w:tcBorders>
              <w:bottom w:val="single" w:sz="8" w:color="242B61"/>
            </w:tcBorders>
            <w:gridSpan w:val="2"/>
          </w:tcPr>
          <w:p>
            <w:pPr>
              <w:jc w:val="right"/>
              <w:ind w:right="180"/>
              <w:spacing w:after="0"/>
              <w:rPr>
                <w:sz w:val="20"/>
                <w:szCs w:val="20"/>
                <w:color w:val="auto"/>
              </w:rPr>
            </w:pPr>
            <w:r>
              <w:rPr>
                <w:rFonts w:ascii="Arial" w:cs="Arial" w:eastAsia="Arial" w:hAnsi="Arial"/>
                <w:sz w:val="15"/>
                <w:szCs w:val="15"/>
                <w:b w:val="1"/>
                <w:bCs w:val="1"/>
                <w:color w:val="242B61"/>
              </w:rPr>
              <w:t>2021</w:t>
            </w:r>
          </w:p>
        </w:tc>
        <w:tc>
          <w:tcPr>
            <w:tcW w:w="420" w:type="dxa"/>
            <w:vAlign w:val="bottom"/>
            <w:tcBorders>
              <w:bottom w:val="single" w:sz="8" w:color="242B61"/>
            </w:tcBorders>
          </w:tcPr>
          <w:p>
            <w:pPr>
              <w:spacing w:after="0"/>
              <w:rPr>
                <w:sz w:val="15"/>
                <w:szCs w:val="15"/>
                <w:color w:val="auto"/>
              </w:rPr>
            </w:pPr>
          </w:p>
        </w:tc>
        <w:tc>
          <w:tcPr>
            <w:tcW w:w="70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2020</w:t>
            </w:r>
          </w:p>
        </w:tc>
        <w:tc>
          <w:tcPr>
            <w:tcW w:w="0" w:type="dxa"/>
            <w:vAlign w:val="bottom"/>
          </w:tcPr>
          <w:p>
            <w:pPr>
              <w:spacing w:after="0"/>
              <w:rPr>
                <w:sz w:val="1"/>
                <w:szCs w:val="1"/>
                <w:color w:val="auto"/>
              </w:rPr>
            </w:pPr>
          </w:p>
        </w:tc>
      </w:tr>
      <w:tr>
        <w:trPr>
          <w:trHeight w:val="200"/>
        </w:trPr>
        <w:tc>
          <w:tcPr>
            <w:tcW w:w="9060" w:type="dxa"/>
            <w:vAlign w:val="bottom"/>
          </w:tcPr>
          <w:p>
            <w:pPr>
              <w:ind w:left="40"/>
              <w:spacing w:after="0" w:line="201" w:lineRule="exact"/>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color w:val="auto"/>
              </w:rPr>
              <w:t>12,250</w:t>
            </w:r>
          </w:p>
        </w:tc>
        <w:tc>
          <w:tcPr>
            <w:tcW w:w="180" w:type="dxa"/>
            <w:vAlign w:val="bottom"/>
          </w:tcPr>
          <w:p>
            <w:pPr>
              <w:spacing w:after="0"/>
              <w:rPr>
                <w:sz w:val="17"/>
                <w:szCs w:val="17"/>
                <w:color w:val="auto"/>
              </w:rPr>
            </w:pPr>
          </w:p>
        </w:tc>
        <w:tc>
          <w:tcPr>
            <w:tcW w:w="42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12,969</w:t>
            </w:r>
          </w:p>
        </w:tc>
        <w:tc>
          <w:tcPr>
            <w:tcW w:w="0" w:type="dxa"/>
            <w:vAlign w:val="bottom"/>
          </w:tcPr>
          <w:p>
            <w:pPr>
              <w:spacing w:after="0"/>
              <w:rPr>
                <w:sz w:val="1"/>
                <w:szCs w:val="1"/>
                <w:color w:val="auto"/>
              </w:rPr>
            </w:pPr>
          </w:p>
        </w:tc>
      </w:tr>
      <w:tr>
        <w:trPr>
          <w:trHeight w:val="212"/>
        </w:trPr>
        <w:tc>
          <w:tcPr>
            <w:tcW w:w="9060" w:type="dxa"/>
            <w:vAlign w:val="bottom"/>
          </w:tcPr>
          <w:p>
            <w:pPr>
              <w:ind w:left="40"/>
              <w:spacing w:after="0" w:line="212" w:lineRule="exact"/>
              <w:rPr>
                <w:sz w:val="20"/>
                <w:szCs w:val="20"/>
                <w:color w:val="auto"/>
              </w:rPr>
            </w:pPr>
            <w:r>
              <w:rPr>
                <w:rFonts w:ascii="Arial" w:cs="Arial" w:eastAsia="Arial" w:hAnsi="Arial"/>
                <w:sz w:val="15"/>
                <w:szCs w:val="15"/>
                <w:color w:val="auto"/>
              </w:rPr>
              <w:t>Audit-Related Fees</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b w:val="1"/>
                <w:bCs w:val="1"/>
                <w:color w:val="auto"/>
              </w:rPr>
              <w:t>534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495</w:t>
            </w:r>
          </w:p>
        </w:tc>
        <w:tc>
          <w:tcPr>
            <w:tcW w:w="0" w:type="dxa"/>
            <w:vAlign w:val="bottom"/>
          </w:tcPr>
          <w:p>
            <w:pPr>
              <w:spacing w:after="0"/>
              <w:rPr>
                <w:sz w:val="1"/>
                <w:szCs w:val="1"/>
                <w:color w:val="auto"/>
              </w:rPr>
            </w:pPr>
          </w:p>
        </w:tc>
      </w:tr>
      <w:tr>
        <w:trPr>
          <w:trHeight w:val="212"/>
        </w:trPr>
        <w:tc>
          <w:tcPr>
            <w:tcW w:w="9060" w:type="dxa"/>
            <w:vAlign w:val="bottom"/>
          </w:tcPr>
          <w:p>
            <w:pPr>
              <w:ind w:left="40"/>
              <w:spacing w:after="0" w:line="212" w:lineRule="exact"/>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(3)</w:t>
            </w:r>
          </w:p>
        </w:tc>
        <w:tc>
          <w:tcPr>
            <w:tcW w:w="120" w:type="dxa"/>
            <w:vAlign w:val="bottom"/>
          </w:tcPr>
          <w:p>
            <w:pPr>
              <w:spacing w:after="0"/>
              <w:rPr>
                <w:sz w:val="18"/>
                <w:szCs w:val="18"/>
                <w:color w:val="auto"/>
              </w:rPr>
            </w:pPr>
          </w:p>
        </w:tc>
        <w:tc>
          <w:tcPr>
            <w:tcW w:w="760" w:type="dxa"/>
            <w:vAlign w:val="bottom"/>
            <w:shd w:val="clear" w:color="auto" w:fill="ECEDED"/>
          </w:tcPr>
          <w:p>
            <w:pPr>
              <w:jc w:val="right"/>
              <w:spacing w:after="0"/>
              <w:rPr>
                <w:sz w:val="20"/>
                <w:szCs w:val="20"/>
                <w:color w:val="auto"/>
              </w:rPr>
            </w:pPr>
            <w:r>
              <w:rPr>
                <w:rFonts w:ascii="Arial" w:cs="Arial" w:eastAsia="Arial" w:hAnsi="Arial"/>
                <w:sz w:val="15"/>
                <w:szCs w:val="15"/>
                <w:b w:val="1"/>
                <w:bCs w:val="1"/>
                <w:color w:val="auto"/>
              </w:rPr>
              <w:t>1,560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2,199</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242B61"/>
            </w:tcBorders>
          </w:tcPr>
          <w:p>
            <w:pPr>
              <w:ind w:left="40"/>
              <w:spacing w:after="0" w:line="204" w:lineRule="exact"/>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120" w:type="dxa"/>
            <w:vAlign w:val="bottom"/>
            <w:tcBorders>
              <w:bottom w:val="single" w:sz="8" w:color="242B61"/>
            </w:tcBorders>
          </w:tcPr>
          <w:p>
            <w:pPr>
              <w:spacing w:after="0"/>
              <w:rPr>
                <w:sz w:val="17"/>
                <w:szCs w:val="17"/>
                <w:color w:val="auto"/>
              </w:rPr>
            </w:pPr>
          </w:p>
        </w:tc>
        <w:tc>
          <w:tcPr>
            <w:tcW w:w="76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242B61"/>
            </w:tcBorders>
          </w:tcPr>
          <w:p>
            <w:pPr>
              <w:spacing w:after="0"/>
              <w:rPr>
                <w:sz w:val="17"/>
                <w:szCs w:val="17"/>
                <w:color w:val="auto"/>
              </w:rPr>
            </w:pPr>
          </w:p>
        </w:tc>
        <w:tc>
          <w:tcPr>
            <w:tcW w:w="420" w:type="dxa"/>
            <w:vAlign w:val="bottom"/>
            <w:tcBorders>
              <w:bottom w:val="single" w:sz="8" w:color="242B61"/>
            </w:tcBorders>
          </w:tcPr>
          <w:p>
            <w:pPr>
              <w:spacing w:after="0"/>
              <w:rPr>
                <w:sz w:val="17"/>
                <w:szCs w:val="17"/>
                <w:color w:val="auto"/>
              </w:rPr>
            </w:pPr>
          </w:p>
        </w:tc>
        <w:tc>
          <w:tcPr>
            <w:tcW w:w="70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184"/>
        </w:trPr>
        <w:tc>
          <w:tcPr>
            <w:tcW w:w="9060" w:type="dxa"/>
            <w:vAlign w:val="bottom"/>
            <w:tcBorders>
              <w:bottom w:val="single" w:sz="8" w:color="242B61"/>
            </w:tcBorders>
            <w:shd w:val="clear" w:color="auto" w:fill="ECEDED"/>
          </w:tcPr>
          <w:p>
            <w:pPr>
              <w:ind w:left="40"/>
              <w:spacing w:after="0"/>
              <w:rPr>
                <w:sz w:val="20"/>
                <w:szCs w:val="20"/>
                <w:color w:val="auto"/>
              </w:rPr>
            </w:pPr>
            <w:r>
              <w:rPr>
                <w:rFonts w:ascii="Arial" w:cs="Arial" w:eastAsia="Arial" w:hAnsi="Arial"/>
                <w:sz w:val="15"/>
                <w:szCs w:val="15"/>
                <w:b w:val="1"/>
                <w:bCs w:val="1"/>
                <w:color w:val="242B61"/>
              </w:rPr>
              <w:t>TOTAL</w:t>
            </w:r>
          </w:p>
        </w:tc>
        <w:tc>
          <w:tcPr>
            <w:tcW w:w="12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5"/>
                <w:szCs w:val="15"/>
                <w:b w:val="1"/>
                <w:bCs w:val="1"/>
                <w:color w:val="242B61"/>
                <w:w w:val="95"/>
              </w:rPr>
              <w:t>$</w:t>
            </w:r>
          </w:p>
        </w:tc>
        <w:tc>
          <w:tcPr>
            <w:tcW w:w="76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5"/>
                <w:szCs w:val="15"/>
                <w:b w:val="1"/>
                <w:bCs w:val="1"/>
                <w:color w:val="242B61"/>
              </w:rPr>
              <w:t>14,344</w:t>
            </w:r>
          </w:p>
        </w:tc>
        <w:tc>
          <w:tcPr>
            <w:tcW w:w="180" w:type="dxa"/>
            <w:vAlign w:val="bottom"/>
            <w:tcBorders>
              <w:bottom w:val="single" w:sz="8" w:color="242B61"/>
            </w:tcBorders>
            <w:shd w:val="clear" w:color="auto" w:fill="ECEDED"/>
          </w:tcPr>
          <w:p>
            <w:pPr>
              <w:spacing w:after="0"/>
              <w:rPr>
                <w:sz w:val="16"/>
                <w:szCs w:val="16"/>
                <w:color w:val="auto"/>
              </w:rPr>
            </w:pPr>
          </w:p>
        </w:tc>
        <w:tc>
          <w:tcPr>
            <w:tcW w:w="420" w:type="dxa"/>
            <w:vAlign w:val="bottom"/>
            <w:tcBorders>
              <w:bottom w:val="single" w:sz="8" w:color="242B61"/>
            </w:tcBorders>
            <w:shd w:val="clear" w:color="auto" w:fill="ECEDED"/>
          </w:tcPr>
          <w:p>
            <w:pPr>
              <w:jc w:val="right"/>
              <w:ind w:right="65"/>
              <w:spacing w:after="0"/>
              <w:rPr>
                <w:sz w:val="20"/>
                <w:szCs w:val="20"/>
                <w:color w:val="auto"/>
              </w:rPr>
            </w:pPr>
            <w:r>
              <w:rPr>
                <w:rFonts w:ascii="Arial" w:cs="Arial" w:eastAsia="Arial" w:hAnsi="Arial"/>
                <w:sz w:val="15"/>
                <w:szCs w:val="15"/>
                <w:b w:val="1"/>
                <w:bCs w:val="1"/>
                <w:color w:val="242B61"/>
              </w:rPr>
              <w:t>$</w:t>
            </w:r>
          </w:p>
        </w:tc>
        <w:tc>
          <w:tcPr>
            <w:tcW w:w="700" w:type="dxa"/>
            <w:vAlign w:val="bottom"/>
            <w:tcBorders>
              <w:bottom w:val="single" w:sz="8" w:color="242B61"/>
            </w:tcBorders>
            <w:shd w:val="clear" w:color="auto" w:fill="ECEDED"/>
          </w:tcPr>
          <w:p>
            <w:pPr>
              <w:jc w:val="right"/>
              <w:ind w:right="25"/>
              <w:spacing w:after="0"/>
              <w:rPr>
                <w:sz w:val="20"/>
                <w:szCs w:val="20"/>
                <w:color w:val="auto"/>
              </w:rPr>
            </w:pPr>
            <w:r>
              <w:rPr>
                <w:rFonts w:ascii="Arial" w:cs="Arial" w:eastAsia="Arial" w:hAnsi="Arial"/>
                <w:sz w:val="15"/>
                <w:szCs w:val="15"/>
                <w:b w:val="1"/>
                <w:bCs w:val="1"/>
                <w:color w:val="242B61"/>
              </w:rPr>
              <w:t>15,706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43115" cy="7620"/>
            <wp:wrapNone/>
            <wp:docPr id="8822" name="Picture 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spect="1" noChangeArrowheads="1"/>
                    </pic:cNvPicPr>
                  </pic:nvPicPr>
                  <pic:blipFill>
                    <a:blip r:embed="rId8829">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43115" cy="7620"/>
            <wp:wrapNone/>
            <wp:docPr id="8823" name="Picture 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spect="1" noChangeArrowheads="1"/>
                    </pic:cNvPicPr>
                  </pic:nvPicPr>
                  <pic:blipFill>
                    <a:blip r:embed="rId8830">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7143115" cy="7620"/>
            <wp:wrapNone/>
            <wp:docPr id="8824" name="Picture 8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spect="1" noChangeArrowheads="1"/>
                    </pic:cNvPicPr>
                  </pic:nvPicPr>
                  <pic:blipFill>
                    <a:blip r:embed="rId883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47" w:lineRule="exact"/>
        <w:rPr>
          <w:sz w:val="20"/>
          <w:szCs w:val="20"/>
          <w:color w:val="auto"/>
        </w:rPr>
      </w:pPr>
    </w:p>
    <w:p>
      <w:pPr>
        <w:ind w:left="340" w:hanging="291"/>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Includes fees for statutory audits.</w:t>
      </w:r>
    </w:p>
    <w:p>
      <w:pPr>
        <w:spacing w:after="0" w:line="49" w:lineRule="exact"/>
        <w:rPr>
          <w:rFonts w:ascii="Arial" w:cs="Arial" w:eastAsia="Arial" w:hAnsi="Arial"/>
          <w:sz w:val="13"/>
          <w:szCs w:val="13"/>
          <w:color w:val="auto"/>
        </w:rPr>
      </w:pPr>
    </w:p>
    <w:p>
      <w:pPr>
        <w:ind w:left="340" w:hanging="291"/>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fees for employee benefit plan audits and other audit-related items.</w:t>
      </w:r>
    </w:p>
    <w:p>
      <w:pPr>
        <w:spacing w:after="0" w:line="49" w:lineRule="exact"/>
        <w:rPr>
          <w:rFonts w:ascii="Arial" w:cs="Arial" w:eastAsia="Arial" w:hAnsi="Arial"/>
          <w:sz w:val="13"/>
          <w:szCs w:val="13"/>
          <w:color w:val="auto"/>
        </w:rPr>
      </w:pPr>
    </w:p>
    <w:p>
      <w:pPr>
        <w:ind w:left="340" w:hanging="291"/>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fees for tax compliance, tax planning and other tax services.</w:t>
      </w:r>
    </w:p>
    <w:p>
      <w:pPr>
        <w:spacing w:after="0" w:line="49" w:lineRule="exact"/>
        <w:rPr>
          <w:rFonts w:ascii="Arial" w:cs="Arial" w:eastAsia="Arial" w:hAnsi="Arial"/>
          <w:sz w:val="13"/>
          <w:szCs w:val="13"/>
          <w:color w:val="auto"/>
        </w:rPr>
      </w:pPr>
    </w:p>
    <w:p>
      <w:pPr>
        <w:ind w:left="340" w:hanging="291"/>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fees for advisory services.</w:t>
      </w:r>
    </w:p>
    <w:p>
      <w:pPr>
        <w:spacing w:after="0" w:line="2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The Audit Committee considers the provision of services by PwC not related to the audit of the Company’s annual financial statements and reviews of the Company’s interim financial statements when evaluating PwC’s independence.</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color w:val="242B61"/>
        </w:rPr>
        <w:t>Audit Committee’s Pre-Approval Policy and Procedures</w:t>
      </w:r>
    </w:p>
    <w:p>
      <w:pPr>
        <w:spacing w:after="0" w:line="184"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Audit Committee has a policy to pre-approve all services provided to the Company and its subsidiaries by Schlumberger’s independent registered public accounting firm. The Committee has adopted a schedule for annual approval of the audit and related audit plan, as well as approval of other anticipated audit-related services; anticipated tax compliance, tax planning and tax advisory services; and other anticipated services. In addition, the Committee (or an authorized committee member acting under delegated authority of the committee) will consider any proposed services not approved as part of this annual process. For 2021 and 2020, audit and non-audit services were pre-approved by the Audit Committee.</w:t>
      </w: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242B61"/>
        </w:rPr>
        <w:t>Stockholder Feedback</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At our 2021 AGM, the proposal to ratify the appointment of PwC as our independent auditor for 2021 received the support of 95% of the votes cast. In selecting PwC as the Company’s independent auditor for 2022, the Audit Committee considered this substantial support of our stockholders, as well as PwC’s substantial experience auditing the Company’s complex global accounts and the regulatory requirement that the PwC lead engagement partner rotate every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3115" cy="419100"/>
            <wp:wrapNone/>
            <wp:docPr id="8825" name="Picture 8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spect="1" noChangeArrowheads="1"/>
                    </pic:cNvPicPr>
                  </pic:nvPicPr>
                  <pic:blipFill>
                    <a:blip r:embed="rId8832">
                      <a:extLst>
                        <a:ext uri="{28A0092B-C50C-407E-A947-70E740481C1C}"/>
                      </a:extLst>
                    </a:blip>
                    <a:srcRect/>
                    <a:stretch>
                      <a:fillRect/>
                    </a:stretch>
                  </pic:blipFill>
                  <pic:spPr bwMode="auto">
                    <a:xfrm>
                      <a:off x="0" y="0"/>
                      <a:ext cx="7143115" cy="419100"/>
                    </a:xfrm>
                    <a:prstGeom prst="rect">
                      <a:avLst/>
                    </a:prstGeom>
                    <a:noFill/>
                  </pic:spPr>
                </pic:pic>
              </a:graphicData>
            </a:graphic>
          </wp:anchor>
        </w:drawing>
      </w:r>
    </w:p>
    <w:p>
      <w:pPr>
        <w:spacing w:after="0" w:line="193" w:lineRule="exact"/>
        <w:rPr>
          <w:sz w:val="20"/>
          <w:szCs w:val="20"/>
          <w:color w:val="auto"/>
        </w:rPr>
      </w:pPr>
    </w:p>
    <w:p>
      <w:pPr>
        <w:ind w:left="4680"/>
        <w:spacing w:after="0"/>
        <w:rPr>
          <w:sz w:val="20"/>
          <w:szCs w:val="20"/>
          <w:color w:val="auto"/>
        </w:rPr>
      </w:pPr>
      <w:r>
        <w:rPr>
          <w:rFonts w:ascii="Arial" w:cs="Arial" w:eastAsia="Arial" w:hAnsi="Arial"/>
          <w:sz w:val="27"/>
          <w:szCs w:val="27"/>
          <w:b w:val="1"/>
          <w:bCs w:val="1"/>
          <w:color w:val="242B61"/>
        </w:rPr>
        <w:t>95% SUPPORT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242B61"/>
        </w:rPr>
        <w:t>2021 AUDITOR RATIFICATION VOTE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66</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color w:val="242B61"/>
        </w:rPr>
        <w:t>Audit Committee Report</w:t>
      </w:r>
    </w:p>
    <w:p>
      <w:pPr>
        <w:spacing w:after="0" w:line="181"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During 2021, the Audit Committee periodically reviewed and discussed the Company’s consolidated financial statements with Company management and PwC, the Company’s independent registered public accounting firm, including matters raised by the independent registered public accounting firm pursuant to applicable Public Company Accounting Oversight Board (“</w:t>
      </w:r>
      <w:r>
        <w:rPr>
          <w:rFonts w:ascii="Arial" w:cs="Arial" w:eastAsia="Arial" w:hAnsi="Arial"/>
          <w:sz w:val="15"/>
          <w:szCs w:val="15"/>
          <w:b w:val="1"/>
          <w:bCs w:val="1"/>
          <w:color w:val="auto"/>
        </w:rPr>
        <w:t>PCAOB</w:t>
      </w:r>
      <w:r>
        <w:rPr>
          <w:rFonts w:ascii="Arial" w:cs="Arial" w:eastAsia="Arial" w:hAnsi="Arial"/>
          <w:sz w:val="15"/>
          <w:szCs w:val="15"/>
          <w:color w:val="auto"/>
        </w:rPr>
        <w:t>”) requirements. The Audit Committee also discussed with Company management and PwC the evaluation of the Company’s reporting and internal controls undertaken in connection with certifications made by the Company’s Chief Executive Officer and Chief Financial Officer in the Company’s periodic SEC filings pursuant to the Sarbanes-Oxley Act of 2002. The Audit Committee also reviewed and discussed such other matters as it deemed appropriate, including the Company’s compliance with Section 404 and other relevant provisions of the Sarbanes-Oxley Act of 2002 and rules adopted or proposed to be adopted by the SEC and the NYSE. The Audit Committee also reviewed with PwC the matters required to be discussed by the independent registered public accounting firm with the Audit Committee under applicable requirements of the PCAOB and the SEC.</w:t>
      </w:r>
    </w:p>
    <w:p>
      <w:pPr>
        <w:spacing w:after="0" w:line="16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PwC provided the Audit Committee with the required PCAOB disclosures and letters concerning its independence with respect to the Company, and the Committee discussed PwC’s independence with them.</w:t>
      </w:r>
    </w:p>
    <w:p>
      <w:pPr>
        <w:spacing w:after="0" w:line="16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Based on the foregoing reviews and discussions, the Audit Committee recommended that the Board include the audited consolidated financial statements in the Company’s Annual Report on Form 10-K for the year ended December 31, 2021, as filed with the SEC on January 26, 2022.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42B61"/>
        </w:rPr>
        <w:t>SUBMITTED BY THE AUDIT COMMITTEE OF THE SCHLUMBERGER BOARD OF DIRECTORS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40" w:type="dxa"/>
            <w:vAlign w:val="bottom"/>
          </w:tcPr>
          <w:p>
            <w:pPr>
              <w:ind w:left="1180"/>
              <w:spacing w:after="0"/>
              <w:rPr>
                <w:sz w:val="20"/>
                <w:szCs w:val="20"/>
                <w:color w:val="auto"/>
              </w:rPr>
            </w:pPr>
            <w:r>
              <w:rPr>
                <w:rFonts w:ascii="Arial" w:cs="Arial" w:eastAsia="Arial" w:hAnsi="Arial"/>
                <w:sz w:val="15"/>
                <w:szCs w:val="15"/>
                <w:color w:val="auto"/>
              </w:rPr>
              <w:t>Patrick de La Chevardière, Chair</w:t>
            </w:r>
          </w:p>
        </w:tc>
        <w:tc>
          <w:tcPr>
            <w:tcW w:w="3480" w:type="dxa"/>
            <w:vAlign w:val="bottom"/>
          </w:tcPr>
          <w:p>
            <w:pPr>
              <w:ind w:left="1260"/>
              <w:spacing w:after="0"/>
              <w:rPr>
                <w:sz w:val="20"/>
                <w:szCs w:val="20"/>
                <w:color w:val="auto"/>
              </w:rPr>
            </w:pPr>
            <w:r>
              <w:rPr>
                <w:rFonts w:ascii="Arial" w:cs="Arial" w:eastAsia="Arial" w:hAnsi="Arial"/>
                <w:sz w:val="15"/>
                <w:szCs w:val="15"/>
                <w:color w:val="auto"/>
              </w:rPr>
              <w:t>Samuel Leupold</w:t>
            </w:r>
          </w:p>
        </w:tc>
        <w:tc>
          <w:tcPr>
            <w:tcW w:w="1760" w:type="dxa"/>
            <w:vAlign w:val="bottom"/>
          </w:tcPr>
          <w:p>
            <w:pPr>
              <w:ind w:left="60"/>
              <w:spacing w:after="0"/>
              <w:rPr>
                <w:sz w:val="20"/>
                <w:szCs w:val="20"/>
                <w:color w:val="auto"/>
              </w:rPr>
            </w:pPr>
            <w:r>
              <w:rPr>
                <w:rFonts w:ascii="Arial" w:cs="Arial" w:eastAsia="Arial" w:hAnsi="Arial"/>
                <w:sz w:val="15"/>
                <w:szCs w:val="15"/>
                <w:color w:val="auto"/>
              </w:rPr>
              <w:t>Tatiana Mitrova</w:t>
            </w:r>
          </w:p>
        </w:tc>
        <w:tc>
          <w:tcPr>
            <w:tcW w:w="2160" w:type="dxa"/>
            <w:vAlign w:val="bottom"/>
            <w:gridSpan w:val="2"/>
          </w:tcPr>
          <w:p>
            <w:pPr>
              <w:jc w:val="right"/>
              <w:ind w:right="665"/>
              <w:spacing w:after="0"/>
              <w:rPr>
                <w:sz w:val="20"/>
                <w:szCs w:val="20"/>
                <w:color w:val="auto"/>
              </w:rPr>
            </w:pPr>
            <w:r>
              <w:rPr>
                <w:rFonts w:ascii="Arial" w:cs="Arial" w:eastAsia="Arial" w:hAnsi="Arial"/>
                <w:sz w:val="15"/>
                <w:szCs w:val="15"/>
                <w:color w:val="auto"/>
              </w:rPr>
              <w:t>Jeff Sheets</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tcPr>
          <w:p>
            <w:pPr>
              <w:spacing w:after="0"/>
              <w:rPr>
                <w:sz w:val="21"/>
                <w:szCs w:val="21"/>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17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67</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1760" w:type="dxa"/>
            <w:vAlign w:val="bottom"/>
            <w:tcBorders>
              <w:bottom w:val="single" w:sz="8" w:color="C0C0C0"/>
            </w:tcBorders>
          </w:tcPr>
          <w:p>
            <w:pPr>
              <w:spacing w:after="0"/>
              <w:rPr>
                <w:sz w:val="15"/>
                <w:szCs w:val="15"/>
                <w:color w:val="auto"/>
              </w:rPr>
            </w:pPr>
          </w:p>
        </w:tc>
        <w:tc>
          <w:tcPr>
            <w:tcW w:w="174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Meeting Information</w:t>
      </w:r>
    </w:p>
    <w:p>
      <w:pPr>
        <w:spacing w:after="0" w:line="382"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This proxy statement is furnished in connection with the solicitation by the Schlumberger Board of Directors of proxies to be voted at Schlumberger’s 2022 AGM, which will be held at the Curaçao Marriott Beach Resort, John F Kennedy Boulevard, 3, Piscadera Bay, Willemstad, Curaçao, on Wednesday, April 6, 2022 beginning at 10:00 a.m., Curaçao time, and at any postponement(s) or adjournment(s) thereof.</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To be admitted to the meeting, stockholders of record and beneficial owners as of the close of business on February 9, 2022 must present a passport or other government-issued identification with a photograph and, for beneficial owners, proof of ownership as of February 9, 2022, such as the Notice of Internet Availability (defined below), and/or the top half of the proxy card or voting instruction card that was sent to you with this proxy statement.</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 xml:space="preserve">In addition, depending on the level of COVID-19 protocols in effect at the time, your ability to attend the 2022 AGM in person may be restricted or may require additional safeguards, which could include face coverings, proof of vaccination, proof of a negative COVID-19 test result within a specified number of days, and maintaining appropriate social distancing. Please review </w:t>
      </w:r>
      <w:r>
        <w:rPr>
          <w:rFonts w:ascii="Arial" w:cs="Arial" w:eastAsia="Arial" w:hAnsi="Arial"/>
          <w:sz w:val="15"/>
          <w:szCs w:val="15"/>
          <w:b w:val="1"/>
          <w:bCs w:val="1"/>
          <w:i w:val="1"/>
          <w:iCs w:val="1"/>
          <w:color w:val="auto"/>
        </w:rPr>
        <w:t>www.proxydocs.com/SLB</w:t>
      </w:r>
      <w:r>
        <w:rPr>
          <w:rFonts w:ascii="Arial" w:cs="Arial" w:eastAsia="Arial" w:hAnsi="Arial"/>
          <w:sz w:val="15"/>
          <w:szCs w:val="15"/>
          <w:color w:val="auto"/>
        </w:rPr>
        <w:t xml:space="preserve"> for any updates prior to traveling.</w:t>
      </w:r>
    </w:p>
    <w:p>
      <w:pPr>
        <w:spacing w:after="0" w:line="14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5"/>
          <w:szCs w:val="15"/>
          <w:color w:val="auto"/>
        </w:rPr>
        <w:t xml:space="preserve">The mailing date of this proxy statement is </w:t>
      </w:r>
      <w:r>
        <w:rPr>
          <w:rFonts w:ascii="Arial" w:cs="Arial" w:eastAsia="Arial" w:hAnsi="Arial"/>
          <w:sz w:val="15"/>
          <w:szCs w:val="15"/>
          <w:b w:val="1"/>
          <w:bCs w:val="1"/>
          <w:color w:val="auto"/>
        </w:rPr>
        <w:t>February 24, 2022</w:t>
      </w:r>
      <w:r>
        <w:rPr>
          <w:rFonts w:ascii="Arial" w:cs="Arial" w:eastAsia="Arial" w:hAnsi="Arial"/>
          <w:sz w:val="15"/>
          <w:szCs w:val="15"/>
          <w:color w:val="auto"/>
        </w:rPr>
        <w:t>. The Chairperson of the meeting will determine the procedures for conducting the meeting and will limit the meeting to those matters properly brought by or at the direction of our Board or by a stockholder.</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color w:val="242B61"/>
        </w:rPr>
        <w:t>Internet Availability of Proxy Materials</w:t>
      </w:r>
    </w:p>
    <w:p>
      <w:pPr>
        <w:spacing w:after="0" w:line="197"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This year we are using the internet as the primary means of furnishing proxy materials to stockholders. We are sending a Notice of Internet Availability of Proxy Materials (the “</w:t>
      </w:r>
      <w:r>
        <w:rPr>
          <w:rFonts w:ascii="Arial" w:cs="Arial" w:eastAsia="Arial" w:hAnsi="Arial"/>
          <w:sz w:val="15"/>
          <w:szCs w:val="15"/>
          <w:b w:val="1"/>
          <w:bCs w:val="1"/>
          <w:color w:val="auto"/>
        </w:rPr>
        <w:t>Notice of Internet Availability</w:t>
      </w:r>
      <w:r>
        <w:rPr>
          <w:rFonts w:ascii="Arial" w:cs="Arial" w:eastAsia="Arial" w:hAnsi="Arial"/>
          <w:sz w:val="15"/>
          <w:szCs w:val="15"/>
          <w:color w:val="auto"/>
        </w:rPr>
        <w:t xml:space="preserve">”) to our stockholders with instructions on how to access the proxy materials online or request a printed copy of the materials. Stockholders may follow the instructions in the Notice of Internet Availability to elect to receive future proxy materials in print by mail or electronically by email. We encourage stockholders to take advantage of the availability of the proxy materials online to help reduce the environmental impact of our AGMs. Our proxy materials are also available at </w:t>
      </w:r>
      <w:r>
        <w:rPr>
          <w:rFonts w:ascii="Arial" w:cs="Arial" w:eastAsia="Arial" w:hAnsi="Arial"/>
          <w:sz w:val="15"/>
          <w:szCs w:val="15"/>
          <w:b w:val="1"/>
          <w:bCs w:val="1"/>
          <w:i w:val="1"/>
          <w:iCs w:val="1"/>
          <w:color w:val="auto"/>
        </w:rPr>
        <w:t>https://investorcenter.slb.com</w:t>
      </w:r>
      <w:r>
        <w:rPr>
          <w:rFonts w:ascii="Arial" w:cs="Arial" w:eastAsia="Arial" w:hAnsi="Arial"/>
          <w:sz w:val="15"/>
          <w:szCs w:val="15"/>
          <w:color w:val="auto"/>
        </w:rPr>
        <w:t xml:space="preserve">, as well as at </w:t>
      </w:r>
      <w:r>
        <w:rPr>
          <w:rFonts w:ascii="Arial" w:cs="Arial" w:eastAsia="Arial" w:hAnsi="Arial"/>
          <w:sz w:val="15"/>
          <w:szCs w:val="15"/>
          <w:b w:val="1"/>
          <w:bCs w:val="1"/>
          <w:i w:val="1"/>
          <w:iCs w:val="1"/>
          <w:color w:val="auto"/>
        </w:rPr>
        <w:t>www.proxydocs.com/SLB</w:t>
      </w:r>
      <w:r>
        <w:rPr>
          <w:rFonts w:ascii="Arial" w:cs="Arial" w:eastAsia="Arial" w:hAnsi="Arial"/>
          <w:sz w:val="15"/>
          <w:szCs w:val="15"/>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242B61"/>
        </w:rPr>
        <w:t>Record Date</w:t>
      </w:r>
    </w:p>
    <w:p>
      <w:pPr>
        <w:spacing w:after="0" w:line="179"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5"/>
          <w:szCs w:val="15"/>
          <w:color w:val="auto"/>
        </w:rPr>
        <w:t xml:space="preserve">Each stockholder of record at the close of business on the record date, </w:t>
      </w:r>
      <w:r>
        <w:rPr>
          <w:rFonts w:ascii="Arial" w:cs="Arial" w:eastAsia="Arial" w:hAnsi="Arial"/>
          <w:sz w:val="15"/>
          <w:szCs w:val="15"/>
          <w:b w:val="1"/>
          <w:bCs w:val="1"/>
          <w:color w:val="auto"/>
        </w:rPr>
        <w:t>February 9, 2022</w:t>
      </w:r>
      <w:r>
        <w:rPr>
          <w:rFonts w:ascii="Arial" w:cs="Arial" w:eastAsia="Arial" w:hAnsi="Arial"/>
          <w:sz w:val="15"/>
          <w:szCs w:val="15"/>
          <w:color w:val="auto"/>
        </w:rPr>
        <w:t>, is entitled to one vote for each director nominee and one vote for each of the other proposals to be voted on with respect to each share registered in the stockholder’s name. A stockholder of record is a person or entity who held shares on the record date registered in the shareholder’s name on the records of Computershare Trust Company, N.A. (“</w:t>
      </w:r>
      <w:r>
        <w:rPr>
          <w:rFonts w:ascii="Arial" w:cs="Arial" w:eastAsia="Arial" w:hAnsi="Arial"/>
          <w:sz w:val="15"/>
          <w:szCs w:val="15"/>
          <w:b w:val="1"/>
          <w:bCs w:val="1"/>
          <w:color w:val="auto"/>
        </w:rPr>
        <w:t>Computershare</w:t>
      </w:r>
      <w:r>
        <w:rPr>
          <w:rFonts w:ascii="Arial" w:cs="Arial" w:eastAsia="Arial" w:hAnsi="Arial"/>
          <w:sz w:val="15"/>
          <w:szCs w:val="15"/>
          <w:color w:val="auto"/>
        </w:rPr>
        <w:t>”), Schlumberger’s stock transfer agent. On the record date, February 9, 2022, there were 1,413,133,986 shares of Schlumberger common stock outstanding and entitled to vote. Persons who held shares on the record date through a broker, bank, or other nominee are referred to as beneficial owners.</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color w:val="242B61"/>
        </w:rPr>
        <w:t>Proxies</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Shares cannot be voted at the meeting unless the owner of record is present in person or is represented by proxy. Schlumberger is incorporated in Curaçao and, in accordance with Curaçao law, meetings of stockholders are held in Curaçao. Because many stockholders cannot personally attend the meeting, it is necessary that a large number be represented by proxy.</w:t>
      </w: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color w:val="242B61"/>
        </w:rPr>
        <w:t>Quorum</w:t>
      </w:r>
    </w:p>
    <w:p>
      <w:pPr>
        <w:spacing w:after="0" w:line="197"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Holders of at least one-half of the outstanding shares entitled to vote at the meeting must be present in person or represented by proxy to constitute a quorum for the taking of any action at the meeting. Abstentions and proxies submitted on your behalf by brokers, banks, or other holders of record that do not indicate a vote because they do not have discretionary voting authority and have not received instructions from the beneficial owner of the shares as to how to vote on a proposal (so-called “</w:t>
      </w:r>
      <w:r>
        <w:rPr>
          <w:rFonts w:ascii="Arial" w:cs="Arial" w:eastAsia="Arial" w:hAnsi="Arial"/>
          <w:sz w:val="15"/>
          <w:szCs w:val="15"/>
          <w:b w:val="1"/>
          <w:bCs w:val="1"/>
          <w:color w:val="auto"/>
        </w:rPr>
        <w:t>broker non-votes</w:t>
      </w:r>
      <w:r>
        <w:rPr>
          <w:rFonts w:ascii="Arial" w:cs="Arial" w:eastAsia="Arial" w:hAnsi="Arial"/>
          <w:sz w:val="15"/>
          <w:szCs w:val="15"/>
          <w:color w:val="auto"/>
        </w:rPr>
        <w:t>”) will be considered as present for quorum purposes. If a quorum is not present at the meeting, the Board may call a second general meeting of stockholders, at which the quorum requirement will not apply.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color w:val="242B61"/>
        </w:rPr>
        <w:t>Votes Required to Adopt Proposals</w:t>
      </w:r>
    </w:p>
    <w:p>
      <w:pPr>
        <w:spacing w:after="0" w:line="18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To be elected, director nominees must receive a majority of the votes cast, which means the number of votes cast “for” a director nominee must exceed the number of votes cast “against” that nominee. Approval of each of the other matters on the agenda also requires the affirmative vote of the majority of the votes cast.</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color w:val="242B61"/>
        </w:rPr>
        <w:t>Important Voting Information for Beneficial Owners</w:t>
      </w:r>
    </w:p>
    <w:p>
      <w:pPr>
        <w:spacing w:after="0" w:line="168" w:lineRule="exact"/>
        <w:rPr>
          <w:sz w:val="20"/>
          <w:szCs w:val="20"/>
          <w:color w:val="auto"/>
        </w:rPr>
      </w:pPr>
    </w:p>
    <w:p>
      <w:pPr>
        <w:jc w:val="both"/>
        <w:ind w:firstLine="299"/>
        <w:spacing w:after="0" w:line="258" w:lineRule="auto"/>
        <w:rPr>
          <w:sz w:val="20"/>
          <w:szCs w:val="20"/>
          <w:color w:val="auto"/>
        </w:rPr>
      </w:pPr>
      <w:r>
        <w:rPr>
          <w:rFonts w:ascii="Arial" w:cs="Arial" w:eastAsia="Arial" w:hAnsi="Arial"/>
          <w:sz w:val="15"/>
          <w:szCs w:val="15"/>
          <w:color w:val="auto"/>
        </w:rPr>
        <w:t>If your Schlumberger shares are held for you in street name (</w:t>
      </w:r>
      <w:r>
        <w:rPr>
          <w:rFonts w:ascii="Arial" w:cs="Arial" w:eastAsia="Arial" w:hAnsi="Arial"/>
          <w:sz w:val="15"/>
          <w:szCs w:val="15"/>
          <w:i w:val="1"/>
          <w:iCs w:val="1"/>
          <w:color w:val="auto"/>
        </w:rPr>
        <w:t>i.e</w:t>
      </w:r>
      <w:r>
        <w:rPr>
          <w:rFonts w:ascii="Arial" w:cs="Arial" w:eastAsia="Arial" w:hAnsi="Arial"/>
          <w:sz w:val="15"/>
          <w:szCs w:val="15"/>
          <w:color w:val="auto"/>
        </w:rPr>
        <w:t>., you own your shares through a brokerage, bank, or other institutional account), you are considered the beneficial owner of those shares, but not the record holder. This means that you vote by providing instructions to your broker rather than directly to Schlumberger. Unless you provide specific voting instructions, your broker is not permitted to vote your shares on your behalf, except on Item 3 and Item 4.</w:t>
      </w:r>
    </w:p>
    <w:p>
      <w:pPr>
        <w:spacing w:after="0" w:line="269" w:lineRule="exact"/>
        <w:rPr>
          <w:sz w:val="20"/>
          <w:szCs w:val="20"/>
          <w:color w:val="auto"/>
        </w:rPr>
      </w:pPr>
    </w:p>
    <w:p>
      <w:pPr>
        <w:spacing w:after="0"/>
        <w:rPr>
          <w:sz w:val="20"/>
          <w:szCs w:val="20"/>
          <w:color w:val="auto"/>
        </w:rPr>
      </w:pPr>
      <w:r>
        <w:rPr>
          <w:rFonts w:ascii="Arial" w:cs="Arial" w:eastAsia="Arial" w:hAnsi="Arial"/>
          <w:sz w:val="23"/>
          <w:szCs w:val="23"/>
          <w:color w:val="242B61"/>
        </w:rPr>
        <w:t>Effect of Abstentions and Broker Non-Votes</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Brokers holding shares must vote according to specific instructions they receive from the beneficial owners of those shares. If brokers do not receive specific instructions, brokers may in some cases vote the shares in their discretion. However, the NYSE precludes brokers from exercising voting discretion on certain proposals without specific instructions from the beneficial owner, as follows:</w:t>
      </w:r>
    </w:p>
    <w:p>
      <w:pPr>
        <w:spacing w:after="0" w:line="147" w:lineRule="exact"/>
        <w:rPr>
          <w:sz w:val="20"/>
          <w:szCs w:val="20"/>
          <w:color w:val="auto"/>
        </w:rPr>
      </w:pPr>
    </w:p>
    <w:p>
      <w:pPr>
        <w:ind w:left="460" w:hanging="161"/>
        <w:spacing w:after="0" w:line="277" w:lineRule="auto"/>
        <w:tabs>
          <w:tab w:leader="none" w:pos="460" w:val="left"/>
        </w:tabs>
        <w:numPr>
          <w:ilvl w:val="0"/>
          <w:numId w:val="82"/>
        </w:numPr>
        <w:rPr>
          <w:rFonts w:ascii="Arial" w:cs="Arial" w:eastAsia="Arial" w:hAnsi="Arial"/>
          <w:sz w:val="15"/>
          <w:szCs w:val="15"/>
          <w:color w:val="242B61"/>
        </w:rPr>
      </w:pPr>
      <w:r>
        <w:rPr>
          <w:rFonts w:ascii="Arial" w:cs="Arial" w:eastAsia="Arial" w:hAnsi="Arial"/>
          <w:sz w:val="15"/>
          <w:szCs w:val="15"/>
          <w:b w:val="1"/>
          <w:bCs w:val="1"/>
          <w:color w:val="auto"/>
        </w:rPr>
        <w:t xml:space="preserve">Discretionary Items. </w:t>
      </w:r>
      <w:r>
        <w:rPr>
          <w:rFonts w:ascii="Arial" w:cs="Arial" w:eastAsia="Arial" w:hAnsi="Arial"/>
          <w:sz w:val="15"/>
          <w:szCs w:val="15"/>
          <w:color w:val="auto"/>
        </w:rPr>
        <w:t>Under NYSE rules, brokers may vote on both Item 3 (approval of financial statements and dividends) and Item 4 (ratification of appointment</w:t>
      </w:r>
      <w:r>
        <w:rPr>
          <w:rFonts w:ascii="Arial" w:cs="Arial" w:eastAsia="Arial" w:hAnsi="Arial"/>
          <w:sz w:val="15"/>
          <w:szCs w:val="15"/>
          <w:b w:val="1"/>
          <w:bCs w:val="1"/>
          <w:color w:val="auto"/>
        </w:rPr>
        <w:t xml:space="preserve"> </w:t>
      </w:r>
      <w:r>
        <w:rPr>
          <w:rFonts w:ascii="Arial" w:cs="Arial" w:eastAsia="Arial" w:hAnsi="Arial"/>
          <w:sz w:val="15"/>
          <w:szCs w:val="15"/>
          <w:color w:val="auto"/>
        </w:rPr>
        <w:t>of independent auditors for 2022) in their discretion if they have not received voting instructions from the beneficial owners.</w:t>
      </w:r>
    </w:p>
    <w:p>
      <w:pPr>
        <w:spacing w:after="0" w:line="125" w:lineRule="exact"/>
        <w:rPr>
          <w:rFonts w:ascii="Arial" w:cs="Arial" w:eastAsia="Arial" w:hAnsi="Arial"/>
          <w:sz w:val="15"/>
          <w:szCs w:val="15"/>
          <w:color w:val="242B61"/>
        </w:rPr>
      </w:pPr>
    </w:p>
    <w:p>
      <w:pPr>
        <w:jc w:val="both"/>
        <w:ind w:left="460" w:hanging="161"/>
        <w:spacing w:after="0" w:line="254" w:lineRule="auto"/>
        <w:tabs>
          <w:tab w:leader="none" w:pos="460" w:val="left"/>
        </w:tabs>
        <w:numPr>
          <w:ilvl w:val="0"/>
          <w:numId w:val="82"/>
        </w:numPr>
        <w:rPr>
          <w:rFonts w:ascii="Arial" w:cs="Arial" w:eastAsia="Arial" w:hAnsi="Arial"/>
          <w:sz w:val="15"/>
          <w:szCs w:val="15"/>
          <w:color w:val="242B61"/>
        </w:rPr>
      </w:pPr>
      <w:r>
        <w:rPr>
          <w:rFonts w:ascii="Arial" w:cs="Arial" w:eastAsia="Arial" w:hAnsi="Arial"/>
          <w:sz w:val="15"/>
          <w:szCs w:val="15"/>
          <w:b w:val="1"/>
          <w:bCs w:val="1"/>
          <w:color w:val="auto"/>
        </w:rPr>
        <w:t xml:space="preserve">Nondiscretionary Items. </w:t>
      </w:r>
      <w:r>
        <w:rPr>
          <w:rFonts w:ascii="Arial" w:cs="Arial" w:eastAsia="Arial" w:hAnsi="Arial"/>
          <w:sz w:val="15"/>
          <w:szCs w:val="15"/>
          <w:color w:val="auto"/>
        </w:rPr>
        <w:t>Brokers, banks, or other holders of record cannot vote on Item 1 (election of directors) and Item 2 (advisory vote to approve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unless the beneficial owners direct them how to vote the shares. Therefore, if your shares are held in street name and you do not direct your broker, bank, or other holder of record how to vote on the election of directors or the advisory resolution to approve our executive compensation, your shares will not be voted on those matters.</w:t>
      </w:r>
    </w:p>
    <w:p>
      <w:pPr>
        <w:spacing w:after="0" w:line="160" w:lineRule="exact"/>
        <w:rPr>
          <w:sz w:val="20"/>
          <w:szCs w:val="20"/>
          <w:color w:val="auto"/>
        </w:rPr>
      </w:pPr>
    </w:p>
    <w:p>
      <w:pPr>
        <w:ind w:right="780" w:firstLine="299"/>
        <w:spacing w:after="0" w:line="252" w:lineRule="auto"/>
        <w:rPr>
          <w:sz w:val="20"/>
          <w:szCs w:val="20"/>
          <w:color w:val="auto"/>
        </w:rPr>
      </w:pPr>
      <w:r>
        <w:rPr>
          <w:rFonts w:ascii="Arial" w:cs="Arial" w:eastAsia="Arial" w:hAnsi="Arial"/>
          <w:sz w:val="15"/>
          <w:szCs w:val="15"/>
          <w:color w:val="auto"/>
        </w:rPr>
        <w:t>Abstentions and broker non-votes will be considered as present for quorum purposes, but they are not considered as votes cast and will not be counted in determining the outcome of the vote on the election of directors or on any of the other proposals.</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color w:val="242B61"/>
        </w:rPr>
        <w:t>How to Cast Your Vote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Stockholders with shares registered in their names with Computershare may authorize a proxy:</w:t>
      </w:r>
    </w:p>
    <w:p>
      <w:pPr>
        <w:sectPr>
          <w:pgSz w:w="11900" w:h="16838" w:orient="portrait"/>
          <w:cols w:equalWidth="0" w:num="1">
            <w:col w:w="11240"/>
          </w:cols>
          <w:pgMar w:left="320" w:top="228" w:right="339" w:bottom="1440" w:gutter="0" w:footer="0" w:header="0"/>
        </w:sectPr>
      </w:pPr>
    </w:p>
    <w:p>
      <w:pPr>
        <w:spacing w:after="0" w:line="171" w:lineRule="exact"/>
        <w:rPr>
          <w:sz w:val="20"/>
          <w:szCs w:val="20"/>
          <w:color w:val="auto"/>
        </w:rPr>
      </w:pPr>
    </w:p>
    <w:p>
      <w:pPr>
        <w:ind w:left="580" w:right="1300"/>
        <w:spacing w:after="0" w:line="314" w:lineRule="auto"/>
        <w:rPr>
          <w:sz w:val="20"/>
          <w:szCs w:val="20"/>
          <w:color w:val="auto"/>
        </w:rPr>
      </w:pPr>
      <w:r>
        <w:rPr>
          <w:rFonts w:ascii="Arial" w:cs="Arial" w:eastAsia="Arial" w:hAnsi="Arial"/>
          <w:sz w:val="14"/>
          <w:szCs w:val="14"/>
          <w:b w:val="1"/>
          <w:bCs w:val="1"/>
          <w:color w:val="242B61"/>
        </w:rPr>
        <w:t xml:space="preserve">BY INTERNET </w:t>
      </w:r>
      <w:r>
        <w:rPr>
          <w:rFonts w:ascii="Arial" w:cs="Arial" w:eastAsia="Arial" w:hAnsi="Arial"/>
          <w:sz w:val="14"/>
          <w:szCs w:val="14"/>
          <w:i w:val="1"/>
          <w:iCs w:val="1"/>
          <w:color w:val="000000"/>
        </w:rPr>
        <w:t>www.proxypush.com/SLB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237490" cy="213360"/>
            <wp:wrapNone/>
            <wp:docPr id="8826" name="Picture 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spect="1" noChangeArrowheads="1"/>
                    </pic:cNvPicPr>
                  </pic:nvPicPr>
                  <pic:blipFill>
                    <a:blip r:embed="rId8833">
                      <a:extLst>
                        <a:ext uri="{28A0092B-C50C-407E-A947-70E740481C1C}"/>
                      </a:extLst>
                    </a:blip>
                    <a:srcRect/>
                    <a:stretch>
                      <a:fillRect/>
                    </a:stretch>
                  </pic:blipFill>
                  <pic:spPr bwMode="auto">
                    <a:xfrm>
                      <a:off x="0" y="0"/>
                      <a:ext cx="237490" cy="213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242B6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-106680</wp:posOffset>
            </wp:positionV>
            <wp:extent cx="237490" cy="237490"/>
            <wp:wrapNone/>
            <wp:docPr id="8827" name="Picture 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spect="1" noChangeArrowheads="1"/>
                    </pic:cNvPicPr>
                  </pic:nvPicPr>
                  <pic:blipFill>
                    <a:blip r:embed="rId8834">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(866) 240-5191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242B6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-106680</wp:posOffset>
            </wp:positionV>
            <wp:extent cx="237490" cy="237490"/>
            <wp:wrapNone/>
            <wp:docPr id="8828" name="Picture 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spect="1" noChangeArrowheads="1"/>
                    </pic:cNvPicPr>
                  </pic:nvPicPr>
                  <pic:blipFill>
                    <a:blip r:embed="rId8835">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 date, and mail your proxy card</w:t>
      </w:r>
    </w:p>
    <w:p>
      <w:pPr>
        <w:spacing w:after="0" w:line="181" w:lineRule="exact"/>
        <w:rPr>
          <w:sz w:val="20"/>
          <w:szCs w:val="20"/>
          <w:color w:val="auto"/>
        </w:rPr>
      </w:pPr>
    </w:p>
    <w:p>
      <w:pPr>
        <w:sectPr>
          <w:pgSz w:w="11900" w:h="16838" w:orient="portrait"/>
          <w:cols w:equalWidth="0" w:num="3">
            <w:col w:w="3580" w:space="720"/>
            <w:col w:w="3020" w:space="720"/>
            <w:col w:w="3200"/>
          </w:cols>
          <w:pgMar w:left="320" w:top="228" w:right="339" w:bottom="1440" w:gutter="0" w:footer="0" w:header="0"/>
          <w:type w:val="continuous"/>
        </w:sectPr>
      </w:pPr>
    </w:p>
    <w:p>
      <w:pPr>
        <w:jc w:val="both"/>
        <w:ind w:firstLine="299"/>
        <w:spacing w:after="0" w:line="259" w:lineRule="auto"/>
        <w:rPr>
          <w:sz w:val="20"/>
          <w:szCs w:val="20"/>
          <w:color w:val="auto"/>
        </w:rPr>
      </w:pPr>
      <w:r>
        <w:rPr>
          <w:rFonts w:ascii="Arial" w:cs="Arial" w:eastAsia="Arial" w:hAnsi="Arial"/>
          <w:sz w:val="15"/>
          <w:szCs w:val="15"/>
          <w:color w:val="auto"/>
        </w:rPr>
        <w:t xml:space="preserve">The internet and telephone voting facilities for stockholders of record will close at 11:59 p.m. Eastern time on </w:t>
      </w:r>
      <w:r>
        <w:rPr>
          <w:rFonts w:ascii="Arial" w:cs="Arial" w:eastAsia="Arial" w:hAnsi="Arial"/>
          <w:sz w:val="15"/>
          <w:szCs w:val="15"/>
          <w:b w:val="1"/>
          <w:bCs w:val="1"/>
          <w:color w:val="auto"/>
        </w:rPr>
        <w:t>Tuesday, April 5, 2022</w:t>
      </w:r>
      <w:r>
        <w:rPr>
          <w:rFonts w:ascii="Arial" w:cs="Arial" w:eastAsia="Arial" w:hAnsi="Arial"/>
          <w:sz w:val="15"/>
          <w:szCs w:val="15"/>
          <w:color w:val="auto"/>
        </w:rPr>
        <w:t>. The internet and telephone voting procedures have been designed to authenticate stockholders and to allow you to vote your shares and to confirm that your instructions have been properly recorded.</w:t>
      </w:r>
    </w:p>
    <w:p>
      <w:pPr>
        <w:spacing w:after="0" w:line="157"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Many banks and brokerage firms participate in programs that also permit beneficial owners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any voting instruction form or electronic voting instructions that you receive from your bank or brokerage firm.</w:t>
      </w:r>
    </w:p>
    <w:p>
      <w:pPr>
        <w:spacing w:after="0" w:line="16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color w:val="242B61"/>
        </w:rPr>
        <w:t>Changing Your Vote or Revoking Your Proxy</w:t>
      </w:r>
    </w:p>
    <w:p>
      <w:pPr>
        <w:spacing w:after="0" w:line="184"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If you are a stockholder of record, you can change your vote or revoke your proxy at any time by timely delivering a properly executed, later-dated proxy (including an internet or telephone vote by April 5, 2022) or by voting by ballot at the meeting. If you hold shares through a broker, bank, or other holder of record, you must follow the instructions of your broker, bank, or other holder of record to change or revoke your voting instructions.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69</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Other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color w:val="242B61"/>
        </w:rPr>
        <w:t>2023 Annual General Meeting of Stockholders</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We intend to file a proxy statement and WHITE proxy card with the SEC in connection with the Board’s solicitation of proxies for our 2023 AGM. Stockholders may obtain a copy of our 2023 proxy statement (and any amendments and supplements thereto) and other documents as and when filed with the SEC without charge from the SEC’s website at www.sec.gov.</w:t>
      </w:r>
    </w:p>
    <w:p>
      <w:pPr>
        <w:spacing w:after="0" w:line="165" w:lineRule="exact"/>
        <w:rPr>
          <w:sz w:val="20"/>
          <w:szCs w:val="20"/>
          <w:color w:val="auto"/>
        </w:rPr>
      </w:pPr>
    </w:p>
    <w:p>
      <w:pPr>
        <w:jc w:val="both"/>
        <w:ind w:firstLine="299"/>
        <w:spacing w:after="0" w:line="233" w:lineRule="auto"/>
        <w:rPr>
          <w:sz w:val="20"/>
          <w:szCs w:val="20"/>
          <w:color w:val="auto"/>
        </w:rPr>
      </w:pPr>
      <w:r>
        <w:rPr>
          <w:rFonts w:ascii="Arial" w:cs="Arial" w:eastAsia="Arial" w:hAnsi="Arial"/>
          <w:sz w:val="15"/>
          <w:szCs w:val="15"/>
          <w:color w:val="auto"/>
        </w:rPr>
        <w:t>In order for a stockholder proposal to be considered for inclusion in the proxy statement for our 2023 AGM pursuant to Exchange Act Rule 14a-8, or for director nominations to be included pursuant to the Company’s proxy access bylaw provisions, such proposals or notice of nominations must be received by the Secretary of the Company, 5599 San Felipe, 17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Houston, Texas 77056, no later than October 27, 2022, and, in the case of a proxy access nomination, no earlier than September 27, 2022.</w:t>
      </w:r>
    </w:p>
    <w:p>
      <w:pPr>
        <w:spacing w:after="0" w:line="170" w:lineRule="exact"/>
        <w:rPr>
          <w:sz w:val="20"/>
          <w:szCs w:val="20"/>
          <w:color w:val="auto"/>
        </w:rPr>
      </w:pPr>
    </w:p>
    <w:p>
      <w:pPr>
        <w:jc w:val="both"/>
        <w:ind w:firstLine="299"/>
        <w:spacing w:after="0" w:line="244" w:lineRule="auto"/>
        <w:rPr>
          <w:sz w:val="20"/>
          <w:szCs w:val="20"/>
          <w:color w:val="auto"/>
        </w:rPr>
      </w:pPr>
      <w:r>
        <w:rPr>
          <w:rFonts w:ascii="Arial" w:cs="Arial" w:eastAsia="Arial" w:hAnsi="Arial"/>
          <w:sz w:val="15"/>
          <w:szCs w:val="15"/>
          <w:color w:val="auto"/>
        </w:rPr>
        <w:t>For stockholder proposals to be introduced for consideration at our 2023 AGM other than pursuant to Rule 14a-8 and for stockholder candidates to be nominated for election as directors other than pursuant to our proxy access bylaw provisions, notice must be delivered to the Secretary of the Company at our executive offices in Houston, Texas, not later than 120 days nor earlier than 150 days before the first anniversary of the date of the 2022 AGM. Accordingly, any such notice must be received no earlier than November 7, 2022, and no later than December 7, 2022, and must otherwise satisfy the requirements of our bylaws. Under the rules of the Exchange Act, we may use discretionary authority to vote with respect to any proposal not included in our proxy materials that is presented by a stockholder in person at the 2023 AGM if the stockholder making the proposal has not given notice to us by December 7, 2022.</w:t>
      </w: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color w:val="242B61"/>
        </w:rPr>
        <w:t>Annual Report</w:t>
      </w:r>
    </w:p>
    <w:p>
      <w:pPr>
        <w:spacing w:after="0" w:line="18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5"/>
          <w:szCs w:val="15"/>
          <w:color w:val="auto"/>
        </w:rPr>
        <w:t>Stockholders may obtain a copy of our most recent Form 10-K filed with the SEC, including financial statements and schedules, without charge by writing to our Investor Relations Department, 5599 San Felipe, 17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Houston, Texas 77056, or by calling (713) 375-3535.</w:t>
      </w:r>
    </w:p>
    <w:p>
      <w:pPr>
        <w:spacing w:after="0" w:line="191" w:lineRule="exact"/>
        <w:rPr>
          <w:sz w:val="20"/>
          <w:szCs w:val="20"/>
          <w:color w:val="auto"/>
        </w:rPr>
      </w:pPr>
    </w:p>
    <w:p>
      <w:pPr>
        <w:spacing w:after="0"/>
        <w:rPr>
          <w:sz w:val="20"/>
          <w:szCs w:val="20"/>
          <w:color w:val="auto"/>
        </w:rPr>
      </w:pPr>
      <w:r>
        <w:rPr>
          <w:rFonts w:ascii="Arial" w:cs="Arial" w:eastAsia="Arial" w:hAnsi="Arial"/>
          <w:sz w:val="27"/>
          <w:szCs w:val="27"/>
          <w:color w:val="242B61"/>
        </w:rPr>
        <w:t>Proxy Solicitation Costs</w:t>
      </w:r>
    </w:p>
    <w:p>
      <w:pPr>
        <w:spacing w:after="0" w:line="181"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The Company will pay the cost of furnishing proxy materials to all stockholders and of soliciting proxies by mail and telephone. We have retained D.F. King &amp; Co., Inc. and its affiliate to assist in the solicitation of proxies for a fee estimated at $20,200 plus reasonable expenses. Directors, officers and employees of the Company may also solicit proxies for no additional compensation. We will reimburse brokerage firms, fiduciaries, and custodians for their reasonable expenses in forwarding the solicitation material to beneficial owners.</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242B61"/>
        </w:rPr>
        <w:t>Other Matters</w:t>
      </w:r>
    </w:p>
    <w:p>
      <w:pPr>
        <w:spacing w:after="0" w:line="18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5"/>
          <w:szCs w:val="15"/>
          <w:color w:val="auto"/>
        </w:rPr>
        <w:t>As of the date of this proxy statement, we know of no other business that will be presented at the meeting other than the matters described in this proxy statement. If any additional matters are properly presented at the meeting, we intend to vote the enclosed proxy in accordance with the discretion of the persons named in the proxy.</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Please sign, date, and return the accompanying proxy in the enclosed envelope at your earliest convenience.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111125</wp:posOffset>
            </wp:positionV>
            <wp:extent cx="1787525" cy="324485"/>
            <wp:wrapNone/>
            <wp:docPr id="8829" name="Picture 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spect="1" noChangeArrowheads="1"/>
                    </pic:cNvPicPr>
                  </pic:nvPicPr>
                  <pic:blipFill>
                    <a:blip r:embed="rId8836">
                      <a:extLst>
                        <a:ext uri="{28A0092B-C50C-407E-A947-70E740481C1C}"/>
                      </a:extLst>
                    </a:blip>
                    <a:srcRect/>
                    <a:stretch>
                      <a:fillRect/>
                    </a:stretch>
                  </pic:blipFill>
                  <pic:spPr bwMode="auto">
                    <a:xfrm>
                      <a:off x="0" y="0"/>
                      <a:ext cx="178752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Dianne B. Ralston</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Chief Legal Officer and Secretary</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Houston, Texas</w:t>
      </w:r>
    </w:p>
    <w:p>
      <w:pPr>
        <w:spacing w:after="0" w:line="176" w:lineRule="exact"/>
        <w:rPr>
          <w:sz w:val="20"/>
          <w:szCs w:val="20"/>
          <w:color w:val="auto"/>
        </w:rPr>
      </w:pPr>
    </w:p>
    <w:p>
      <w:pPr>
        <w:ind w:left="10020"/>
        <w:spacing w:after="0"/>
        <w:rPr>
          <w:sz w:val="20"/>
          <w:szCs w:val="20"/>
          <w:color w:val="auto"/>
        </w:rPr>
      </w:pPr>
      <w:r>
        <w:rPr>
          <w:rFonts w:ascii="Arial" w:cs="Arial" w:eastAsia="Arial" w:hAnsi="Arial"/>
          <w:sz w:val="14"/>
          <w:szCs w:val="14"/>
          <w:color w:val="auto"/>
        </w:rPr>
        <w:t>February 24,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8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500" w:type="dxa"/>
            <w:vAlign w:val="bottom"/>
            <w:tcBorders>
              <w:bottom w:val="single" w:sz="8" w:color="auto"/>
            </w:tcBorders>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500" w:type="dxa"/>
            <w:vAlign w:val="bottom"/>
            <w:tcBorders>
              <w:bottom w:val="single" w:sz="8" w:color="C0C0C0"/>
            </w:tcBorders>
          </w:tcPr>
          <w:p>
            <w:pPr>
              <w:spacing w:after="0"/>
              <w:rPr>
                <w:sz w:val="15"/>
                <w:szCs w:val="15"/>
                <w:color w:val="auto"/>
              </w:rPr>
            </w:pPr>
          </w:p>
        </w:tc>
        <w:tc>
          <w:tcPr>
            <w:tcW w:w="4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47"/>
          <w:szCs w:val="47"/>
          <w:color w:val="242B61"/>
        </w:rPr>
        <w:t>Appendix A</w:t>
      </w: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color w:val="242B61"/>
        </w:rPr>
        <w:t>Reconciliation of Non-GAAP Financial Measures</w:t>
      </w:r>
    </w:p>
    <w:p>
      <w:pPr>
        <w:spacing w:after="0" w:line="18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5"/>
          <w:szCs w:val="15"/>
          <w:color w:val="auto"/>
        </w:rPr>
        <w:t>This proxy statement includes non-GAAP financial measures, including free cash flow, free cash flow margin, cash flow generation, adjusted EBITDA, earnings per share, excluding charges and credits, and net income, excluding charges and credits. Certain of these measures are used by management as performance metrics when determining incentive compensation for our executive officers. Below is a reconciliation of these non-GAAP financial measures to the comparable GAAP measures.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0" w:type="dxa"/>
            <w:vAlign w:val="bottom"/>
          </w:tcPr>
          <w:p>
            <w:pPr>
              <w:spacing w:after="0"/>
              <w:rPr>
                <w:sz w:val="17"/>
                <w:szCs w:val="17"/>
                <w:color w:val="auto"/>
              </w:rPr>
            </w:pPr>
          </w:p>
        </w:tc>
        <w:tc>
          <w:tcPr>
            <w:tcW w:w="1440" w:type="dxa"/>
            <w:vAlign w:val="bottom"/>
            <w:tcBorders>
              <w:bottom w:val="single" w:sz="8" w:color="242B61"/>
            </w:tcBorders>
            <w:gridSpan w:val="2"/>
          </w:tcPr>
          <w:p>
            <w:pPr>
              <w:jc w:val="right"/>
              <w:ind w:right="25"/>
              <w:spacing w:after="0"/>
              <w:rPr>
                <w:sz w:val="20"/>
                <w:szCs w:val="20"/>
                <w:color w:val="auto"/>
              </w:rPr>
            </w:pPr>
            <w:r>
              <w:rPr>
                <w:rFonts w:ascii="Arial" w:cs="Arial" w:eastAsia="Arial" w:hAnsi="Arial"/>
                <w:sz w:val="15"/>
                <w:szCs w:val="15"/>
                <w:b w:val="1"/>
                <w:bCs w:val="1"/>
                <w:color w:val="242B61"/>
                <w:w w:val="98"/>
              </w:rPr>
              <w:t>(Stated in millions)</w:t>
            </w:r>
          </w:p>
        </w:tc>
      </w:tr>
      <w:tr>
        <w:trPr>
          <w:trHeight w:val="154"/>
        </w:trPr>
        <w:tc>
          <w:tcPr>
            <w:tcW w:w="9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jc w:val="right"/>
              <w:ind w:right="25"/>
              <w:spacing w:after="0" w:line="154" w:lineRule="exact"/>
              <w:rPr>
                <w:sz w:val="20"/>
                <w:szCs w:val="20"/>
                <w:color w:val="auto"/>
              </w:rPr>
            </w:pPr>
            <w:r>
              <w:rPr>
                <w:rFonts w:ascii="Arial" w:cs="Arial" w:eastAsia="Arial" w:hAnsi="Arial"/>
                <w:sz w:val="15"/>
                <w:szCs w:val="15"/>
                <w:b w:val="1"/>
                <w:bCs w:val="1"/>
                <w:color w:val="242B61"/>
              </w:rPr>
              <w:t>Twelve</w:t>
            </w:r>
          </w:p>
        </w:tc>
      </w:tr>
      <w:tr>
        <w:trPr>
          <w:trHeight w:val="174"/>
        </w:trPr>
        <w:tc>
          <w:tcPr>
            <w:tcW w:w="9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242B61"/>
              </w:rPr>
              <w:t>Months</w:t>
            </w:r>
          </w:p>
        </w:tc>
      </w:tr>
      <w:tr>
        <w:trPr>
          <w:trHeight w:val="191"/>
        </w:trPr>
        <w:tc>
          <w:tcPr>
            <w:tcW w:w="9800" w:type="dxa"/>
            <w:vAlign w:val="bottom"/>
            <w:tcBorders>
              <w:bottom w:val="single" w:sz="8" w:color="242B61"/>
            </w:tcBorders>
          </w:tcPr>
          <w:p>
            <w:pPr>
              <w:ind w:left="100"/>
              <w:spacing w:after="0"/>
              <w:rPr>
                <w:sz w:val="20"/>
                <w:szCs w:val="20"/>
                <w:color w:val="auto"/>
              </w:rPr>
            </w:pPr>
            <w:r>
              <w:rPr>
                <w:rFonts w:ascii="Arial" w:cs="Arial" w:eastAsia="Arial" w:hAnsi="Arial"/>
                <w:sz w:val="15"/>
                <w:szCs w:val="15"/>
                <w:b w:val="1"/>
                <w:bCs w:val="1"/>
                <w:color w:val="242B61"/>
              </w:rPr>
              <w:t>Periods Ended December 31,</w:t>
            </w:r>
          </w:p>
        </w:tc>
        <w:tc>
          <w:tcPr>
            <w:tcW w:w="660" w:type="dxa"/>
            <w:vAlign w:val="bottom"/>
            <w:tcBorders>
              <w:bottom w:val="single" w:sz="8" w:color="242B61"/>
            </w:tcBorders>
          </w:tcPr>
          <w:p>
            <w:pPr>
              <w:spacing w:after="0"/>
              <w:rPr>
                <w:sz w:val="16"/>
                <w:szCs w:val="16"/>
                <w:color w:val="auto"/>
              </w:rPr>
            </w:pPr>
          </w:p>
        </w:tc>
        <w:tc>
          <w:tcPr>
            <w:tcW w:w="78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2021</w:t>
            </w:r>
          </w:p>
        </w:tc>
      </w:tr>
      <w:tr>
        <w:trPr>
          <w:trHeight w:val="190"/>
        </w:trPr>
        <w:tc>
          <w:tcPr>
            <w:tcW w:w="9800" w:type="dxa"/>
            <w:vAlign w:val="bottom"/>
          </w:tcPr>
          <w:p>
            <w:pPr>
              <w:ind w:left="100"/>
              <w:spacing w:after="0"/>
              <w:rPr>
                <w:sz w:val="20"/>
                <w:szCs w:val="20"/>
                <w:color w:val="auto"/>
              </w:rPr>
            </w:pPr>
            <w:r>
              <w:rPr>
                <w:rFonts w:ascii="Arial" w:cs="Arial" w:eastAsia="Arial" w:hAnsi="Arial"/>
                <w:sz w:val="15"/>
                <w:szCs w:val="15"/>
                <w:b w:val="1"/>
                <w:bCs w:val="1"/>
                <w:color w:val="auto"/>
              </w:rPr>
              <w:t>Cash flow from operations</w:t>
            </w:r>
          </w:p>
        </w:tc>
        <w:tc>
          <w:tcPr>
            <w:tcW w:w="66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auto"/>
              </w:rPr>
              <w:t>4,651</w:t>
            </w:r>
          </w:p>
        </w:tc>
      </w:tr>
      <w:tr>
        <w:trPr>
          <w:trHeight w:val="196"/>
        </w:trPr>
        <w:tc>
          <w:tcPr>
            <w:tcW w:w="9800" w:type="dxa"/>
            <w:vAlign w:val="bottom"/>
          </w:tcPr>
          <w:p>
            <w:pPr>
              <w:ind w:left="200"/>
              <w:spacing w:after="0"/>
              <w:rPr>
                <w:sz w:val="20"/>
                <w:szCs w:val="20"/>
                <w:color w:val="auto"/>
              </w:rPr>
            </w:pPr>
            <w:r>
              <w:rPr>
                <w:rFonts w:ascii="Arial" w:cs="Arial" w:eastAsia="Arial" w:hAnsi="Arial"/>
                <w:sz w:val="15"/>
                <w:szCs w:val="15"/>
                <w:color w:val="auto"/>
              </w:rPr>
              <w:t>Capital expenditures</w:t>
            </w:r>
          </w:p>
        </w:tc>
        <w:tc>
          <w:tcPr>
            <w:tcW w:w="6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(1,141)</w:t>
            </w:r>
          </w:p>
        </w:tc>
      </w:tr>
      <w:tr>
        <w:trPr>
          <w:trHeight w:val="212"/>
        </w:trPr>
        <w:tc>
          <w:tcPr>
            <w:tcW w:w="9800" w:type="dxa"/>
            <w:vAlign w:val="bottom"/>
          </w:tcPr>
          <w:p>
            <w:pPr>
              <w:ind w:left="200"/>
              <w:spacing w:after="0"/>
              <w:rPr>
                <w:sz w:val="20"/>
                <w:szCs w:val="20"/>
                <w:color w:val="auto"/>
              </w:rPr>
            </w:pPr>
            <w:r>
              <w:rPr>
                <w:rFonts w:ascii="Arial" w:cs="Arial" w:eastAsia="Arial" w:hAnsi="Arial"/>
                <w:sz w:val="15"/>
                <w:szCs w:val="15"/>
                <w:color w:val="auto"/>
              </w:rPr>
              <w:t>APS investments</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(474)</w:t>
            </w:r>
          </w:p>
        </w:tc>
      </w:tr>
      <w:tr>
        <w:trPr>
          <w:trHeight w:val="212"/>
        </w:trPr>
        <w:tc>
          <w:tcPr>
            <w:tcW w:w="9800" w:type="dxa"/>
            <w:vAlign w:val="bottom"/>
          </w:tcPr>
          <w:p>
            <w:pPr>
              <w:ind w:left="200"/>
              <w:spacing w:after="0"/>
              <w:rPr>
                <w:sz w:val="20"/>
                <w:szCs w:val="20"/>
                <w:color w:val="auto"/>
              </w:rPr>
            </w:pPr>
            <w:r>
              <w:rPr>
                <w:rFonts w:ascii="Arial" w:cs="Arial" w:eastAsia="Arial" w:hAnsi="Arial"/>
                <w:sz w:val="15"/>
                <w:szCs w:val="15"/>
                <w:color w:val="auto"/>
              </w:rPr>
              <w:t>Multiclient seismic data capitalized</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12"/>
        </w:trPr>
        <w:tc>
          <w:tcPr>
            <w:tcW w:w="9800" w:type="dxa"/>
            <w:vAlign w:val="bottom"/>
          </w:tcPr>
          <w:p>
            <w:pPr>
              <w:ind w:left="100"/>
              <w:spacing w:after="0"/>
              <w:rPr>
                <w:sz w:val="20"/>
                <w:szCs w:val="20"/>
                <w:color w:val="auto"/>
              </w:rPr>
            </w:pPr>
            <w:r>
              <w:rPr>
                <w:rFonts w:ascii="Arial" w:cs="Arial" w:eastAsia="Arial" w:hAnsi="Arial"/>
                <w:sz w:val="15"/>
                <w:szCs w:val="15"/>
                <w:b w:val="1"/>
                <w:bCs w:val="1"/>
                <w:color w:val="auto"/>
              </w:rPr>
              <w:t>Free cash flow</w:t>
            </w:r>
          </w:p>
        </w:tc>
        <w:tc>
          <w:tcPr>
            <w:tcW w:w="66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auto"/>
              </w:rPr>
              <w:t>2,997</w:t>
            </w:r>
          </w:p>
        </w:tc>
      </w:tr>
      <w:tr>
        <w:trPr>
          <w:trHeight w:val="212"/>
        </w:trPr>
        <w:tc>
          <w:tcPr>
            <w:tcW w:w="9800" w:type="dxa"/>
            <w:vAlign w:val="bottom"/>
          </w:tcPr>
          <w:p>
            <w:pPr>
              <w:ind w:left="380"/>
              <w:spacing w:after="0"/>
              <w:rPr>
                <w:sz w:val="20"/>
                <w:szCs w:val="20"/>
                <w:color w:val="auto"/>
              </w:rPr>
            </w:pPr>
            <w:r>
              <w:rPr>
                <w:rFonts w:ascii="Arial" w:cs="Arial" w:eastAsia="Arial" w:hAnsi="Arial"/>
                <w:sz w:val="15"/>
                <w:szCs w:val="15"/>
                <w:color w:val="auto"/>
              </w:rPr>
              <w:t>Business acquisitions and investments, net of cash acquired plus debt assumed</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212"/>
        </w:trPr>
        <w:tc>
          <w:tcPr>
            <w:tcW w:w="9800" w:type="dxa"/>
            <w:vAlign w:val="bottom"/>
          </w:tcPr>
          <w:p>
            <w:pPr>
              <w:ind w:left="380"/>
              <w:spacing w:after="0"/>
              <w:rPr>
                <w:sz w:val="20"/>
                <w:szCs w:val="20"/>
                <w:color w:val="auto"/>
              </w:rPr>
            </w:pPr>
            <w:r>
              <w:rPr>
                <w:rFonts w:ascii="Arial" w:cs="Arial" w:eastAsia="Arial" w:hAnsi="Arial"/>
                <w:sz w:val="15"/>
                <w:szCs w:val="15"/>
                <w:color w:val="auto"/>
              </w:rPr>
              <w:t>Proceeds from sale of Liberty shares</w:t>
            </w:r>
          </w:p>
        </w:tc>
        <w:tc>
          <w:tcPr>
            <w:tcW w:w="66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109</w:t>
            </w:r>
          </w:p>
        </w:tc>
      </w:tr>
      <w:tr>
        <w:trPr>
          <w:trHeight w:val="215"/>
        </w:trPr>
        <w:tc>
          <w:tcPr>
            <w:tcW w:w="9800" w:type="dxa"/>
            <w:vAlign w:val="bottom"/>
            <w:tcBorders>
              <w:bottom w:val="single" w:sz="8" w:color="242B61"/>
            </w:tcBorders>
          </w:tcPr>
          <w:p>
            <w:pPr>
              <w:ind w:left="380"/>
              <w:spacing w:after="0"/>
              <w:rPr>
                <w:sz w:val="20"/>
                <w:szCs w:val="20"/>
                <w:color w:val="auto"/>
              </w:rPr>
            </w:pPr>
            <w:r>
              <w:rPr>
                <w:rFonts w:ascii="Arial" w:cs="Arial" w:eastAsia="Arial" w:hAnsi="Arial"/>
                <w:sz w:val="15"/>
                <w:szCs w:val="15"/>
                <w:color w:val="auto"/>
              </w:rPr>
              <w:t>Other, net</w:t>
            </w:r>
          </w:p>
        </w:tc>
        <w:tc>
          <w:tcPr>
            <w:tcW w:w="660" w:type="dxa"/>
            <w:vAlign w:val="bottom"/>
            <w:tcBorders>
              <w:bottom w:val="single" w:sz="8" w:color="242B61"/>
            </w:tcBorders>
          </w:tcPr>
          <w:p>
            <w:pPr>
              <w:spacing w:after="0"/>
              <w:rPr>
                <w:sz w:val="18"/>
                <w:szCs w:val="18"/>
                <w:color w:val="auto"/>
              </w:rPr>
            </w:pP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(3)</w:t>
            </w:r>
          </w:p>
        </w:tc>
      </w:tr>
      <w:tr>
        <w:trPr>
          <w:trHeight w:val="187"/>
        </w:trPr>
        <w:tc>
          <w:tcPr>
            <w:tcW w:w="9800" w:type="dxa"/>
            <w:vAlign w:val="bottom"/>
            <w:tcBorders>
              <w:bottom w:val="single" w:sz="8" w:color="242B61"/>
            </w:tcBorders>
          </w:tcPr>
          <w:p>
            <w:pPr>
              <w:ind w:left="100"/>
              <w:spacing w:after="0"/>
              <w:rPr>
                <w:sz w:val="20"/>
                <w:szCs w:val="20"/>
                <w:color w:val="auto"/>
              </w:rPr>
            </w:pPr>
            <w:r>
              <w:rPr>
                <w:rFonts w:ascii="Arial" w:cs="Arial" w:eastAsia="Arial" w:hAnsi="Arial"/>
                <w:sz w:val="15"/>
                <w:szCs w:val="15"/>
                <w:b w:val="1"/>
                <w:bCs w:val="1"/>
                <w:color w:val="auto"/>
              </w:rPr>
              <w:t>Cash flow generation</w:t>
            </w:r>
          </w:p>
        </w:tc>
        <w:tc>
          <w:tcPr>
            <w:tcW w:w="660" w:type="dxa"/>
            <w:vAlign w:val="bottom"/>
            <w:tcBorders>
              <w:bottom w:val="single" w:sz="8" w:color="242B61"/>
            </w:tcBorders>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auto"/>
              </w:rPr>
              <w:t>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43115" cy="15875"/>
            <wp:wrapNone/>
            <wp:docPr id="8830" name="Picture 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spect="1" noChangeArrowheads="1"/>
                    </pic:cNvPicPr>
                  </pic:nvPicPr>
                  <pic:blipFill>
                    <a:blip r:embed="rId88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43115" cy="15875"/>
            <wp:wrapNone/>
            <wp:docPr id="8831" name="Picture 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spect="1" noChangeArrowheads="1"/>
                    </pic:cNvPicPr>
                  </pic:nvPicPr>
                  <pic:blipFill>
                    <a:blip r:embed="rId88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7143115" cy="15875"/>
            <wp:wrapNone/>
            <wp:docPr id="8832" name="Picture 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spect="1" noChangeArrowheads="1"/>
                    </pic:cNvPicPr>
                  </pic:nvPicPr>
                  <pic:blipFill>
                    <a:blip r:embed="rId88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-679450</wp:posOffset>
            </wp:positionV>
            <wp:extent cx="7143115" cy="15875"/>
            <wp:wrapNone/>
            <wp:docPr id="8833" name="Picture 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spect="1" noChangeArrowheads="1"/>
                    </pic:cNvPicPr>
                  </pic:nvPicPr>
                  <pic:blipFill>
                    <a:blip r:embed="rId88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-814070</wp:posOffset>
            </wp:positionV>
            <wp:extent cx="7143115" cy="15875"/>
            <wp:wrapNone/>
            <wp:docPr id="8834" name="Picture 8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spect="1" noChangeArrowheads="1"/>
                    </pic:cNvPicPr>
                  </pic:nvPicPr>
                  <pic:blipFill>
                    <a:blip r:embed="rId88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-948690</wp:posOffset>
            </wp:positionV>
            <wp:extent cx="7143115" cy="15875"/>
            <wp:wrapNone/>
            <wp:docPr id="8835" name="Picture 8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spect="1" noChangeArrowheads="1"/>
                    </pic:cNvPicPr>
                  </pic:nvPicPr>
                  <pic:blipFill>
                    <a:blip r:embed="rId88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-1083310</wp:posOffset>
            </wp:positionV>
            <wp:extent cx="7143115" cy="15875"/>
            <wp:wrapNone/>
            <wp:docPr id="8836" name="Picture 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spect="1" noChangeArrowheads="1"/>
                    </pic:cNvPicPr>
                  </pic:nvPicPr>
                  <pic:blipFill>
                    <a:blip r:embed="rId88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0" w:type="dxa"/>
            <w:vAlign w:val="bottom"/>
          </w:tcPr>
          <w:p>
            <w:pPr>
              <w:spacing w:after="0"/>
              <w:rPr>
                <w:sz w:val="17"/>
                <w:szCs w:val="17"/>
                <w:color w:val="auto"/>
              </w:rPr>
            </w:pPr>
          </w:p>
        </w:tc>
        <w:tc>
          <w:tcPr>
            <w:tcW w:w="1440" w:type="dxa"/>
            <w:vAlign w:val="bottom"/>
            <w:tcBorders>
              <w:bottom w:val="single" w:sz="8" w:color="242B61"/>
            </w:tcBorders>
            <w:gridSpan w:val="2"/>
          </w:tcPr>
          <w:p>
            <w:pPr>
              <w:jc w:val="right"/>
              <w:ind w:right="25"/>
              <w:spacing w:after="0"/>
              <w:rPr>
                <w:sz w:val="20"/>
                <w:szCs w:val="20"/>
                <w:color w:val="auto"/>
              </w:rPr>
            </w:pPr>
            <w:r>
              <w:rPr>
                <w:rFonts w:ascii="Arial" w:cs="Arial" w:eastAsia="Arial" w:hAnsi="Arial"/>
                <w:sz w:val="15"/>
                <w:szCs w:val="15"/>
                <w:b w:val="1"/>
                <w:bCs w:val="1"/>
                <w:color w:val="242B61"/>
                <w:w w:val="98"/>
              </w:rPr>
              <w:t>(Stated in millions)</w:t>
            </w:r>
          </w:p>
        </w:tc>
      </w:tr>
      <w:tr>
        <w:trPr>
          <w:trHeight w:val="154"/>
        </w:trPr>
        <w:tc>
          <w:tcPr>
            <w:tcW w:w="9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jc w:val="right"/>
              <w:ind w:right="25"/>
              <w:spacing w:after="0" w:line="154" w:lineRule="exact"/>
              <w:rPr>
                <w:sz w:val="20"/>
                <w:szCs w:val="20"/>
                <w:color w:val="auto"/>
              </w:rPr>
            </w:pPr>
            <w:r>
              <w:rPr>
                <w:rFonts w:ascii="Arial" w:cs="Arial" w:eastAsia="Arial" w:hAnsi="Arial"/>
                <w:sz w:val="15"/>
                <w:szCs w:val="15"/>
                <w:b w:val="1"/>
                <w:bCs w:val="1"/>
                <w:color w:val="242B61"/>
              </w:rPr>
              <w:t>Twelve</w:t>
            </w:r>
          </w:p>
        </w:tc>
      </w:tr>
      <w:tr>
        <w:trPr>
          <w:trHeight w:val="174"/>
        </w:trPr>
        <w:tc>
          <w:tcPr>
            <w:tcW w:w="9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242B61"/>
              </w:rPr>
              <w:t>Months</w:t>
            </w:r>
          </w:p>
        </w:tc>
      </w:tr>
      <w:tr>
        <w:trPr>
          <w:trHeight w:val="191"/>
        </w:trPr>
        <w:tc>
          <w:tcPr>
            <w:tcW w:w="98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242B61"/>
              </w:rPr>
              <w:t>Periods Ended December 31,</w:t>
            </w:r>
          </w:p>
        </w:tc>
        <w:tc>
          <w:tcPr>
            <w:tcW w:w="660" w:type="dxa"/>
            <w:vAlign w:val="bottom"/>
            <w:tcBorders>
              <w:bottom w:val="single" w:sz="8" w:color="242B61"/>
            </w:tcBorders>
          </w:tcPr>
          <w:p>
            <w:pPr>
              <w:spacing w:after="0"/>
              <w:rPr>
                <w:sz w:val="16"/>
                <w:szCs w:val="16"/>
                <w:color w:val="auto"/>
              </w:rPr>
            </w:pPr>
          </w:p>
        </w:tc>
        <w:tc>
          <w:tcPr>
            <w:tcW w:w="78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242B61"/>
              </w:rPr>
              <w:t>2021</w:t>
            </w:r>
          </w:p>
        </w:tc>
      </w:tr>
      <w:tr>
        <w:trPr>
          <w:trHeight w:val="190"/>
        </w:trPr>
        <w:tc>
          <w:tcPr>
            <w:tcW w:w="9800" w:type="dxa"/>
            <w:vAlign w:val="bottom"/>
          </w:tcPr>
          <w:p>
            <w:pPr>
              <w:ind w:left="40"/>
              <w:spacing w:after="0"/>
              <w:rPr>
                <w:sz w:val="20"/>
                <w:szCs w:val="20"/>
                <w:color w:val="auto"/>
              </w:rPr>
            </w:pPr>
            <w:r>
              <w:rPr>
                <w:rFonts w:ascii="Arial" w:cs="Arial" w:eastAsia="Arial" w:hAnsi="Arial"/>
                <w:sz w:val="15"/>
                <w:szCs w:val="15"/>
                <w:b w:val="1"/>
                <w:bCs w:val="1"/>
                <w:color w:val="auto"/>
              </w:rPr>
              <w:t>Net income attributable to Schlumberger</w:t>
            </w:r>
          </w:p>
        </w:tc>
        <w:tc>
          <w:tcPr>
            <w:tcW w:w="66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auto"/>
              </w:rPr>
              <w:t>1,881</w:t>
            </w:r>
          </w:p>
        </w:tc>
      </w:tr>
      <w:tr>
        <w:trPr>
          <w:trHeight w:val="196"/>
        </w:trPr>
        <w:tc>
          <w:tcPr>
            <w:tcW w:w="9800" w:type="dxa"/>
            <w:vAlign w:val="bottom"/>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66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47</w:t>
            </w:r>
          </w:p>
        </w:tc>
      </w:tr>
      <w:tr>
        <w:trPr>
          <w:trHeight w:val="215"/>
        </w:trPr>
        <w:tc>
          <w:tcPr>
            <w:tcW w:w="9800" w:type="dxa"/>
            <w:vAlign w:val="bottom"/>
            <w:tcBorders>
              <w:bottom w:val="single" w:sz="8" w:color="242B61"/>
            </w:tcBorders>
          </w:tcPr>
          <w:p>
            <w:pPr>
              <w:ind w:left="40"/>
              <w:spacing w:after="0"/>
              <w:rPr>
                <w:sz w:val="20"/>
                <w:szCs w:val="20"/>
                <w:color w:val="auto"/>
              </w:rPr>
            </w:pPr>
            <w:r>
              <w:rPr>
                <w:rFonts w:ascii="Arial" w:cs="Arial" w:eastAsia="Arial" w:hAnsi="Arial"/>
                <w:sz w:val="15"/>
                <w:szCs w:val="15"/>
                <w:color w:val="auto"/>
              </w:rPr>
              <w:t>Tax expense</w:t>
            </w:r>
          </w:p>
        </w:tc>
        <w:tc>
          <w:tcPr>
            <w:tcW w:w="660" w:type="dxa"/>
            <w:vAlign w:val="bottom"/>
            <w:tcBorders>
              <w:bottom w:val="single" w:sz="8" w:color="242B61"/>
            </w:tcBorders>
          </w:tcPr>
          <w:p>
            <w:pPr>
              <w:spacing w:after="0"/>
              <w:rPr>
                <w:sz w:val="18"/>
                <w:szCs w:val="18"/>
                <w:color w:val="auto"/>
              </w:rPr>
            </w:pPr>
          </w:p>
        </w:tc>
        <w:tc>
          <w:tcPr>
            <w:tcW w:w="78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color w:val="auto"/>
              </w:rPr>
              <w:t>446</w:t>
            </w:r>
          </w:p>
        </w:tc>
      </w:tr>
      <w:tr>
        <w:trPr>
          <w:trHeight w:val="193"/>
        </w:trPr>
        <w:tc>
          <w:tcPr>
            <w:tcW w:w="9800" w:type="dxa"/>
            <w:vAlign w:val="bottom"/>
          </w:tcPr>
          <w:p>
            <w:pPr>
              <w:ind w:left="40"/>
              <w:spacing w:after="0"/>
              <w:rPr>
                <w:sz w:val="20"/>
                <w:szCs w:val="20"/>
                <w:color w:val="auto"/>
              </w:rPr>
            </w:pPr>
            <w:r>
              <w:rPr>
                <w:rFonts w:ascii="Arial" w:cs="Arial" w:eastAsia="Arial" w:hAnsi="Arial"/>
                <w:sz w:val="15"/>
                <w:szCs w:val="15"/>
                <w:b w:val="1"/>
                <w:bCs w:val="1"/>
                <w:color w:val="auto"/>
              </w:rPr>
              <w:t>Income before taxes</w:t>
            </w:r>
          </w:p>
        </w:tc>
        <w:tc>
          <w:tcPr>
            <w:tcW w:w="66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auto"/>
              </w:rPr>
              <w:t>2,374</w:t>
            </w:r>
          </w:p>
        </w:tc>
      </w:tr>
      <w:tr>
        <w:trPr>
          <w:trHeight w:val="196"/>
        </w:trPr>
        <w:tc>
          <w:tcPr>
            <w:tcW w:w="9800" w:type="dxa"/>
            <w:vAlign w:val="bottom"/>
          </w:tcPr>
          <w:p>
            <w:pPr>
              <w:ind w:left="160"/>
              <w:spacing w:after="0"/>
              <w:rPr>
                <w:sz w:val="20"/>
                <w:szCs w:val="20"/>
                <w:color w:val="auto"/>
              </w:rPr>
            </w:pPr>
            <w:r>
              <w:rPr>
                <w:rFonts w:ascii="Arial" w:cs="Arial" w:eastAsia="Arial" w:hAnsi="Arial"/>
                <w:sz w:val="15"/>
                <w:szCs w:val="15"/>
                <w:color w:val="auto"/>
              </w:rPr>
              <w:t>Charges and credits:</w:t>
            </w: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2"/>
        </w:trPr>
        <w:tc>
          <w:tcPr>
            <w:tcW w:w="9800" w:type="dxa"/>
            <w:vAlign w:val="bottom"/>
          </w:tcPr>
          <w:p>
            <w:pPr>
              <w:ind w:left="340"/>
              <w:spacing w:after="0"/>
              <w:rPr>
                <w:sz w:val="20"/>
                <w:szCs w:val="20"/>
                <w:color w:val="auto"/>
              </w:rPr>
            </w:pPr>
            <w:r>
              <w:rPr>
                <w:rFonts w:ascii="Arial" w:cs="Arial" w:eastAsia="Arial" w:hAnsi="Arial"/>
                <w:sz w:val="15"/>
                <w:szCs w:val="15"/>
                <w:color w:val="auto"/>
              </w:rPr>
              <w:t>Gain on sale of Liberty shares</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12"/>
        </w:trPr>
        <w:tc>
          <w:tcPr>
            <w:tcW w:w="9800" w:type="dxa"/>
            <w:vAlign w:val="bottom"/>
          </w:tcPr>
          <w:p>
            <w:pPr>
              <w:ind w:left="340"/>
              <w:spacing w:after="0"/>
              <w:rPr>
                <w:sz w:val="20"/>
                <w:szCs w:val="20"/>
                <w:color w:val="auto"/>
              </w:rPr>
            </w:pPr>
            <w:r>
              <w:rPr>
                <w:rFonts w:ascii="Arial" w:cs="Arial" w:eastAsia="Arial" w:hAnsi="Arial"/>
                <w:sz w:val="15"/>
                <w:szCs w:val="15"/>
                <w:color w:val="auto"/>
              </w:rPr>
              <w:t>Early repayment of bonds</w:t>
            </w:r>
          </w:p>
        </w:tc>
        <w:tc>
          <w:tcPr>
            <w:tcW w:w="66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10</w:t>
            </w:r>
          </w:p>
        </w:tc>
      </w:tr>
      <w:tr>
        <w:trPr>
          <w:trHeight w:val="212"/>
        </w:trPr>
        <w:tc>
          <w:tcPr>
            <w:tcW w:w="9800" w:type="dxa"/>
            <w:vAlign w:val="bottom"/>
          </w:tcPr>
          <w:p>
            <w:pPr>
              <w:ind w:left="340"/>
              <w:spacing w:after="0"/>
              <w:rPr>
                <w:sz w:val="20"/>
                <w:szCs w:val="20"/>
                <w:color w:val="auto"/>
              </w:rPr>
            </w:pPr>
            <w:r>
              <w:rPr>
                <w:rFonts w:ascii="Arial" w:cs="Arial" w:eastAsia="Arial" w:hAnsi="Arial"/>
                <w:sz w:val="15"/>
                <w:szCs w:val="15"/>
                <w:color w:val="auto"/>
              </w:rPr>
              <w:t>Unrealized gain on marketable securities</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12"/>
        </w:trPr>
        <w:tc>
          <w:tcPr>
            <w:tcW w:w="980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6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2,120</w:t>
            </w:r>
          </w:p>
        </w:tc>
      </w:tr>
      <w:tr>
        <w:trPr>
          <w:trHeight w:val="212"/>
        </w:trPr>
        <w:tc>
          <w:tcPr>
            <w:tcW w:w="9800" w:type="dxa"/>
            <w:vAlign w:val="bottom"/>
          </w:tcPr>
          <w:p>
            <w:pPr>
              <w:ind w:left="160"/>
              <w:spacing w:after="0"/>
              <w:rPr>
                <w:sz w:val="20"/>
                <w:szCs w:val="20"/>
                <w:color w:val="auto"/>
              </w:rPr>
            </w:pPr>
            <w:r>
              <w:rPr>
                <w:rFonts w:ascii="Arial" w:cs="Arial" w:eastAsia="Arial" w:hAnsi="Arial"/>
                <w:sz w:val="15"/>
                <w:szCs w:val="15"/>
                <w:color w:val="auto"/>
              </w:rPr>
              <w:t>Interest expense</w:t>
            </w:r>
          </w:p>
        </w:tc>
        <w:tc>
          <w:tcPr>
            <w:tcW w:w="66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529</w:t>
            </w:r>
          </w:p>
        </w:tc>
      </w:tr>
      <w:tr>
        <w:trPr>
          <w:trHeight w:val="215"/>
        </w:trPr>
        <w:tc>
          <w:tcPr>
            <w:tcW w:w="9800" w:type="dxa"/>
            <w:vAlign w:val="bottom"/>
            <w:tcBorders>
              <w:bottom w:val="single" w:sz="8" w:color="242B61"/>
            </w:tcBorders>
          </w:tcPr>
          <w:p>
            <w:pPr>
              <w:ind w:left="160"/>
              <w:spacing w:after="0"/>
              <w:rPr>
                <w:sz w:val="20"/>
                <w:szCs w:val="20"/>
                <w:color w:val="auto"/>
              </w:rPr>
            </w:pPr>
            <w:r>
              <w:rPr>
                <w:rFonts w:ascii="Arial" w:cs="Arial" w:eastAsia="Arial" w:hAnsi="Arial"/>
                <w:sz w:val="15"/>
                <w:szCs w:val="15"/>
                <w:color w:val="auto"/>
              </w:rPr>
              <w:t>Interest income</w:t>
            </w:r>
          </w:p>
        </w:tc>
        <w:tc>
          <w:tcPr>
            <w:tcW w:w="660" w:type="dxa"/>
            <w:vAlign w:val="bottom"/>
            <w:tcBorders>
              <w:bottom w:val="single" w:sz="8" w:color="242B61"/>
            </w:tcBorders>
          </w:tcPr>
          <w:p>
            <w:pPr>
              <w:spacing w:after="0"/>
              <w:rPr>
                <w:sz w:val="18"/>
                <w:szCs w:val="18"/>
                <w:color w:val="auto"/>
              </w:rPr>
            </w:pP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(33)</w:t>
            </w:r>
          </w:p>
        </w:tc>
      </w:tr>
      <w:tr>
        <w:trPr>
          <w:trHeight w:val="187"/>
        </w:trPr>
        <w:tc>
          <w:tcPr>
            <w:tcW w:w="9800" w:type="dxa"/>
            <w:vAlign w:val="bottom"/>
            <w:tcBorders>
              <w:bottom w:val="single" w:sz="8" w:color="242B61"/>
            </w:tcBorders>
          </w:tcPr>
          <w:p>
            <w:pPr>
              <w:ind w:left="40"/>
              <w:spacing w:after="0"/>
              <w:rPr>
                <w:sz w:val="20"/>
                <w:szCs w:val="20"/>
                <w:color w:val="auto"/>
              </w:rPr>
            </w:pPr>
            <w:r>
              <w:rPr>
                <w:rFonts w:ascii="Arial" w:cs="Arial" w:eastAsia="Arial" w:hAnsi="Arial"/>
                <w:sz w:val="15"/>
                <w:szCs w:val="15"/>
                <w:b w:val="1"/>
                <w:bCs w:val="1"/>
                <w:color w:val="auto"/>
              </w:rPr>
              <w:t>Adjusted EBITDA</w:t>
            </w:r>
          </w:p>
        </w:tc>
        <w:tc>
          <w:tcPr>
            <w:tcW w:w="660" w:type="dxa"/>
            <w:vAlign w:val="bottom"/>
            <w:tcBorders>
              <w:bottom w:val="single" w:sz="8" w:color="242B61"/>
            </w:tcBorders>
          </w:tcPr>
          <w:p>
            <w:pPr>
              <w:jc w:val="right"/>
              <w:ind w:right="65"/>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auto"/>
              </w:rPr>
              <w:t>4,925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43115" cy="15875"/>
            <wp:wrapNone/>
            <wp:docPr id="8837" name="Picture 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spect="1" noChangeArrowheads="1"/>
                    </pic:cNvPicPr>
                  </pic:nvPicPr>
                  <pic:blipFill>
                    <a:blip r:embed="rId88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43115" cy="15875"/>
            <wp:wrapNone/>
            <wp:docPr id="8838" name="Picture 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spect="1" noChangeArrowheads="1"/>
                    </pic:cNvPicPr>
                  </pic:nvPicPr>
                  <pic:blipFill>
                    <a:blip r:embed="rId88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7143115" cy="15875"/>
            <wp:wrapNone/>
            <wp:docPr id="8839" name="Picture 8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spect="1" noChangeArrowheads="1"/>
                    </pic:cNvPicPr>
                  </pic:nvPicPr>
                  <pic:blipFill>
                    <a:blip r:embed="rId88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-679450</wp:posOffset>
            </wp:positionV>
            <wp:extent cx="7143115" cy="15875"/>
            <wp:wrapNone/>
            <wp:docPr id="8840" name="Picture 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spect="1" noChangeArrowheads="1"/>
                    </pic:cNvPicPr>
                  </pic:nvPicPr>
                  <pic:blipFill>
                    <a:blip r:embed="rId88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-814070</wp:posOffset>
            </wp:positionV>
            <wp:extent cx="7143115" cy="15875"/>
            <wp:wrapNone/>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88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-948690</wp:posOffset>
            </wp:positionV>
            <wp:extent cx="7143115" cy="15875"/>
            <wp:wrapNone/>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88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-1083310</wp:posOffset>
            </wp:positionV>
            <wp:extent cx="7143115" cy="15875"/>
            <wp:wrapNone/>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88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-1344295</wp:posOffset>
            </wp:positionV>
            <wp:extent cx="7143115" cy="15875"/>
            <wp:wrapNone/>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88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-1478280</wp:posOffset>
            </wp:positionV>
            <wp:extent cx="7143115" cy="15875"/>
            <wp:wrapNone/>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88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56"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15"/>
          <w:szCs w:val="15"/>
          <w:color w:val="auto"/>
        </w:rPr>
        <w:t>Adjusted EBITDA represents income before taxes excluding charges and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should be considered in addition to, not as a substitute for or superior to, other measures of financial performance prepared in accordance with GAAP.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3740" w:type="dxa"/>
            <w:vAlign w:val="bottom"/>
            <w:tcBorders>
              <w:bottom w:val="single" w:sz="8" w:color="auto"/>
            </w:tcBorders>
          </w:tcPr>
          <w:p>
            <w:pPr>
              <w:spacing w:after="0"/>
              <w:rPr>
                <w:sz w:val="7"/>
                <w:szCs w:val="7"/>
                <w:color w:val="auto"/>
              </w:rPr>
            </w:pPr>
          </w:p>
        </w:tc>
        <w:tc>
          <w:tcPr>
            <w:tcW w:w="3480" w:type="dxa"/>
            <w:vAlign w:val="bottom"/>
            <w:vMerge w:val="restart"/>
          </w:tcPr>
          <w:p>
            <w:pPr>
              <w:ind w:left="140"/>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3400" w:type="dxa"/>
            <w:vAlign w:val="bottom"/>
            <w:tcBorders>
              <w:bottom w:val="single" w:sz="8" w:color="auto"/>
            </w:tcBorders>
          </w:tcPr>
          <w:p>
            <w:pPr>
              <w:spacing w:after="0"/>
              <w:rPr>
                <w:sz w:val="7"/>
                <w:szCs w:val="7"/>
                <w:color w:val="auto"/>
              </w:rPr>
            </w:pPr>
          </w:p>
        </w:tc>
        <w:tc>
          <w:tcPr>
            <w:tcW w:w="620" w:type="dxa"/>
            <w:vAlign w:val="bottom"/>
            <w:vMerge w:val="restart"/>
          </w:tcPr>
          <w:p>
            <w:pPr>
              <w:ind w:left="380"/>
              <w:spacing w:after="0"/>
              <w:rPr>
                <w:sz w:val="20"/>
                <w:szCs w:val="20"/>
                <w:color w:val="auto"/>
              </w:rPr>
            </w:pPr>
            <w:r>
              <w:rPr>
                <w:rFonts w:ascii="Arial" w:cs="Arial" w:eastAsia="Arial" w:hAnsi="Arial"/>
                <w:sz w:val="15"/>
                <w:szCs w:val="15"/>
                <w:b w:val="1"/>
                <w:bCs w:val="1"/>
                <w:color w:val="auto"/>
                <w:w w:val="90"/>
              </w:rPr>
              <w:t>A-1</w:t>
            </w:r>
          </w:p>
        </w:tc>
        <w:tc>
          <w:tcPr>
            <w:tcW w:w="0" w:type="dxa"/>
            <w:vAlign w:val="bottom"/>
          </w:tcPr>
          <w:p>
            <w:pPr>
              <w:spacing w:after="0"/>
              <w:rPr>
                <w:sz w:val="1"/>
                <w:szCs w:val="1"/>
                <w:color w:val="auto"/>
              </w:rPr>
            </w:pPr>
          </w:p>
        </w:tc>
      </w:tr>
      <w:tr>
        <w:trPr>
          <w:trHeight w:val="86"/>
        </w:trPr>
        <w:tc>
          <w:tcPr>
            <w:tcW w:w="37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4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C0C0C0"/>
            </w:tcBorders>
          </w:tcPr>
          <w:p>
            <w:pPr>
              <w:spacing w:after="0"/>
              <w:rPr>
                <w:sz w:val="15"/>
                <w:szCs w:val="15"/>
                <w:color w:val="auto"/>
              </w:rPr>
            </w:pPr>
          </w:p>
        </w:tc>
        <w:tc>
          <w:tcPr>
            <w:tcW w:w="3480" w:type="dxa"/>
            <w:vAlign w:val="bottom"/>
            <w:tcBorders>
              <w:bottom w:val="single" w:sz="8" w:color="C0C0C0"/>
            </w:tcBorders>
          </w:tcPr>
          <w:p>
            <w:pPr>
              <w:spacing w:after="0"/>
              <w:rPr>
                <w:sz w:val="15"/>
                <w:szCs w:val="15"/>
                <w:color w:val="auto"/>
              </w:rPr>
            </w:pPr>
          </w:p>
        </w:tc>
        <w:tc>
          <w:tcPr>
            <w:tcW w:w="3400" w:type="dxa"/>
            <w:vAlign w:val="bottom"/>
            <w:tcBorders>
              <w:bottom w:val="single" w:sz="8" w:color="C0C0C0"/>
            </w:tcBorders>
          </w:tcPr>
          <w:p>
            <w:pPr>
              <w:spacing w:after="0"/>
              <w:rPr>
                <w:sz w:val="15"/>
                <w:szCs w:val="15"/>
                <w:color w:val="auto"/>
              </w:rPr>
            </w:pPr>
          </w:p>
        </w:tc>
        <w:tc>
          <w:tcPr>
            <w:tcW w:w="620" w:type="dxa"/>
            <w:vAlign w:val="bottom"/>
            <w:tcBorders>
              <w:bottom w:val="single" w:sz="8" w:color="C0C0C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12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Borders>
              <w:bottom w:val="single" w:sz="8" w:color="242B61"/>
            </w:tcBorders>
          </w:tcPr>
          <w:p>
            <w:pPr>
              <w:spacing w:after="0"/>
              <w:rPr>
                <w:sz w:val="24"/>
                <w:szCs w:val="24"/>
                <w:color w:val="auto"/>
              </w:rPr>
            </w:pPr>
          </w:p>
        </w:tc>
        <w:tc>
          <w:tcPr>
            <w:tcW w:w="700" w:type="dxa"/>
            <w:vAlign w:val="bottom"/>
            <w:tcBorders>
              <w:bottom w:val="single" w:sz="8" w:color="242B61"/>
            </w:tcBorders>
          </w:tcPr>
          <w:p>
            <w:pPr>
              <w:spacing w:after="0"/>
              <w:rPr>
                <w:sz w:val="24"/>
                <w:szCs w:val="24"/>
                <w:color w:val="auto"/>
              </w:rPr>
            </w:pPr>
          </w:p>
        </w:tc>
        <w:tc>
          <w:tcPr>
            <w:tcW w:w="3460" w:type="dxa"/>
            <w:vAlign w:val="bottom"/>
            <w:tcBorders>
              <w:bottom w:val="single" w:sz="8" w:color="242B61"/>
            </w:tcBorders>
            <w:gridSpan w:val="6"/>
          </w:tcPr>
          <w:p>
            <w:pPr>
              <w:jc w:val="right"/>
              <w:ind w:right="25"/>
              <w:spacing w:after="0"/>
              <w:rPr>
                <w:sz w:val="20"/>
                <w:szCs w:val="20"/>
                <w:color w:val="auto"/>
              </w:rPr>
            </w:pPr>
            <w:r>
              <w:rPr>
                <w:rFonts w:ascii="Arial" w:cs="Arial" w:eastAsia="Arial" w:hAnsi="Arial"/>
                <w:sz w:val="15"/>
                <w:szCs w:val="15"/>
                <w:b w:val="1"/>
                <w:bCs w:val="1"/>
                <w:color w:val="242B61"/>
              </w:rPr>
              <w:t>(Stated in millions, except per share amounts)</w:t>
            </w:r>
          </w:p>
        </w:tc>
        <w:tc>
          <w:tcPr>
            <w:tcW w:w="380" w:type="dxa"/>
            <w:vAlign w:val="bottom"/>
            <w:tcBorders>
              <w:bottom w:val="single" w:sz="8" w:color="242B61"/>
            </w:tcBorders>
          </w:tcPr>
          <w:p>
            <w:pPr>
              <w:spacing w:after="0"/>
              <w:rPr>
                <w:sz w:val="24"/>
                <w:szCs w:val="24"/>
                <w:color w:val="auto"/>
              </w:rPr>
            </w:pPr>
          </w:p>
        </w:tc>
        <w:tc>
          <w:tcPr>
            <w:tcW w:w="620" w:type="dxa"/>
            <w:vAlign w:val="bottom"/>
            <w:tcBorders>
              <w:bottom w:val="single" w:sz="8" w:color="242B6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Borders>
              <w:bottom w:val="single" w:sz="8" w:color="242B61"/>
            </w:tcBorders>
          </w:tcPr>
          <w:p>
            <w:pPr>
              <w:spacing w:after="0"/>
              <w:rPr>
                <w:sz w:val="14"/>
                <w:szCs w:val="14"/>
                <w:color w:val="auto"/>
              </w:rPr>
            </w:pPr>
          </w:p>
        </w:tc>
        <w:tc>
          <w:tcPr>
            <w:tcW w:w="700" w:type="dxa"/>
            <w:vAlign w:val="bottom"/>
            <w:tcBorders>
              <w:bottom w:val="single" w:sz="8" w:color="242B61"/>
            </w:tcBorders>
          </w:tcPr>
          <w:p>
            <w:pPr>
              <w:spacing w:after="0"/>
              <w:rPr>
                <w:sz w:val="14"/>
                <w:szCs w:val="14"/>
                <w:color w:val="auto"/>
              </w:rPr>
            </w:pPr>
          </w:p>
        </w:tc>
        <w:tc>
          <w:tcPr>
            <w:tcW w:w="440" w:type="dxa"/>
            <w:vAlign w:val="bottom"/>
            <w:tcBorders>
              <w:bottom w:val="single" w:sz="8" w:color="242B61"/>
            </w:tcBorders>
          </w:tcPr>
          <w:p>
            <w:pPr>
              <w:spacing w:after="0"/>
              <w:rPr>
                <w:sz w:val="14"/>
                <w:szCs w:val="14"/>
                <w:color w:val="auto"/>
              </w:rPr>
            </w:pPr>
          </w:p>
        </w:tc>
        <w:tc>
          <w:tcPr>
            <w:tcW w:w="2000" w:type="dxa"/>
            <w:vAlign w:val="bottom"/>
            <w:tcBorders>
              <w:bottom w:val="single" w:sz="8" w:color="242B61"/>
            </w:tcBorders>
            <w:gridSpan w:val="3"/>
          </w:tcPr>
          <w:p>
            <w:pPr>
              <w:jc w:val="right"/>
              <w:spacing w:after="0" w:line="167" w:lineRule="exact"/>
              <w:rPr>
                <w:sz w:val="20"/>
                <w:szCs w:val="20"/>
                <w:color w:val="auto"/>
              </w:rPr>
            </w:pPr>
            <w:r>
              <w:rPr>
                <w:rFonts w:ascii="Arial" w:cs="Arial" w:eastAsia="Arial" w:hAnsi="Arial"/>
                <w:sz w:val="15"/>
                <w:szCs w:val="15"/>
                <w:b w:val="1"/>
                <w:bCs w:val="1"/>
                <w:color w:val="242B61"/>
              </w:rPr>
              <w:t>Twelve Months 2021</w:t>
            </w:r>
          </w:p>
        </w:tc>
        <w:tc>
          <w:tcPr>
            <w:tcW w:w="260" w:type="dxa"/>
            <w:vAlign w:val="bottom"/>
            <w:tcBorders>
              <w:bottom w:val="single" w:sz="8" w:color="242B61"/>
            </w:tcBorders>
          </w:tcPr>
          <w:p>
            <w:pPr>
              <w:spacing w:after="0"/>
              <w:rPr>
                <w:sz w:val="14"/>
                <w:szCs w:val="14"/>
                <w:color w:val="auto"/>
              </w:rPr>
            </w:pPr>
          </w:p>
        </w:tc>
        <w:tc>
          <w:tcPr>
            <w:tcW w:w="760" w:type="dxa"/>
            <w:vAlign w:val="bottom"/>
            <w:tcBorders>
              <w:bottom w:val="single" w:sz="8" w:color="242B61"/>
            </w:tcBorders>
          </w:tcPr>
          <w:p>
            <w:pPr>
              <w:spacing w:after="0"/>
              <w:rPr>
                <w:sz w:val="14"/>
                <w:szCs w:val="14"/>
                <w:color w:val="auto"/>
              </w:rPr>
            </w:pPr>
          </w:p>
        </w:tc>
        <w:tc>
          <w:tcPr>
            <w:tcW w:w="380" w:type="dxa"/>
            <w:vAlign w:val="bottom"/>
            <w:tcBorders>
              <w:bottom w:val="single" w:sz="8" w:color="242B61"/>
            </w:tcBorders>
          </w:tcPr>
          <w:p>
            <w:pPr>
              <w:spacing w:after="0"/>
              <w:rPr>
                <w:sz w:val="14"/>
                <w:szCs w:val="14"/>
                <w:color w:val="auto"/>
              </w:rPr>
            </w:pPr>
          </w:p>
        </w:tc>
        <w:tc>
          <w:tcPr>
            <w:tcW w:w="620" w:type="dxa"/>
            <w:vAlign w:val="bottom"/>
            <w:tcBorders>
              <w:bottom w:val="single" w:sz="8" w:color="242B61"/>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45"/>
              <w:spacing w:after="0" w:line="151" w:lineRule="exact"/>
              <w:rPr>
                <w:sz w:val="20"/>
                <w:szCs w:val="20"/>
                <w:color w:val="auto"/>
              </w:rPr>
            </w:pPr>
            <w:r>
              <w:rPr>
                <w:rFonts w:ascii="Arial" w:cs="Arial" w:eastAsia="Arial" w:hAnsi="Arial"/>
                <w:sz w:val="15"/>
                <w:szCs w:val="15"/>
                <w:b w:val="1"/>
                <w:bCs w:val="1"/>
                <w:color w:val="242B61"/>
              </w:rPr>
              <w:t>Noncont.</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ind w:right="25"/>
              <w:spacing w:after="0" w:line="151" w:lineRule="exact"/>
              <w:rPr>
                <w:sz w:val="20"/>
                <w:szCs w:val="20"/>
                <w:color w:val="auto"/>
              </w:rPr>
            </w:pPr>
            <w:r>
              <w:rPr>
                <w:rFonts w:ascii="Arial" w:cs="Arial" w:eastAsia="Arial" w:hAnsi="Arial"/>
                <w:sz w:val="15"/>
                <w:szCs w:val="15"/>
                <w:b w:val="1"/>
                <w:bCs w:val="1"/>
                <w:color w:val="242B61"/>
                <w:w w:val="98"/>
              </w:rPr>
              <w:t>Diluted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b w:val="1"/>
                <w:bCs w:val="1"/>
                <w:color w:val="242B61"/>
              </w:rPr>
              <w:t>Pretax</w:t>
            </w:r>
          </w:p>
        </w:tc>
        <w:tc>
          <w:tcPr>
            <w:tcW w:w="44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5"/>
                <w:szCs w:val="15"/>
                <w:b w:val="1"/>
                <w:bCs w:val="1"/>
                <w:color w:val="242B61"/>
              </w:rPr>
              <w:t>Tax</w:t>
            </w:r>
          </w:p>
        </w:tc>
        <w:tc>
          <w:tcPr>
            <w:tcW w:w="260" w:type="dxa"/>
            <w:vAlign w:val="bottom"/>
          </w:tcPr>
          <w:p>
            <w:pPr>
              <w:spacing w:after="0"/>
              <w:rPr>
                <w:sz w:val="16"/>
                <w:szCs w:val="16"/>
                <w:color w:val="auto"/>
              </w:rPr>
            </w:pPr>
          </w:p>
        </w:tc>
        <w:tc>
          <w:tcPr>
            <w:tcW w:w="1000" w:type="dxa"/>
            <w:vAlign w:val="bottom"/>
          </w:tcPr>
          <w:p>
            <w:pPr>
              <w:jc w:val="right"/>
              <w:ind w:right="245"/>
              <w:spacing w:after="0"/>
              <w:rPr>
                <w:sz w:val="20"/>
                <w:szCs w:val="20"/>
                <w:color w:val="auto"/>
              </w:rPr>
            </w:pPr>
            <w:r>
              <w:rPr>
                <w:rFonts w:ascii="Arial" w:cs="Arial" w:eastAsia="Arial" w:hAnsi="Arial"/>
                <w:sz w:val="15"/>
                <w:szCs w:val="15"/>
                <w:b w:val="1"/>
                <w:bCs w:val="1"/>
                <w:color w:val="242B61"/>
              </w:rPr>
              <w:t>Interests</w:t>
            </w:r>
          </w:p>
        </w:tc>
        <w:tc>
          <w:tcPr>
            <w:tcW w:w="260" w:type="dxa"/>
            <w:vAlign w:val="bottom"/>
          </w:tcPr>
          <w:p>
            <w:pPr>
              <w:spacing w:after="0"/>
              <w:rPr>
                <w:sz w:val="16"/>
                <w:szCs w:val="16"/>
                <w:color w:val="auto"/>
              </w:rPr>
            </w:pPr>
          </w:p>
        </w:tc>
        <w:tc>
          <w:tcPr>
            <w:tcW w:w="760" w:type="dxa"/>
            <w:vAlign w:val="bottom"/>
          </w:tcPr>
          <w:p>
            <w:pPr>
              <w:jc w:val="right"/>
              <w:ind w:right="145"/>
              <w:spacing w:after="0"/>
              <w:rPr>
                <w:sz w:val="20"/>
                <w:szCs w:val="20"/>
                <w:color w:val="auto"/>
              </w:rPr>
            </w:pPr>
            <w:r>
              <w:rPr>
                <w:rFonts w:ascii="Arial" w:cs="Arial" w:eastAsia="Arial" w:hAnsi="Arial"/>
                <w:sz w:val="15"/>
                <w:szCs w:val="15"/>
                <w:b w:val="1"/>
                <w:bCs w:val="1"/>
                <w:color w:val="242B61"/>
              </w:rPr>
              <w:t>Net</w:t>
            </w:r>
          </w:p>
        </w:tc>
        <w:tc>
          <w:tcPr>
            <w:tcW w:w="3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2B61"/>
              </w:rPr>
              <w:t>EPS</w:t>
            </w:r>
          </w:p>
        </w:tc>
        <w:tc>
          <w:tcPr>
            <w:tcW w:w="0" w:type="dxa"/>
            <w:vAlign w:val="bottom"/>
          </w:tcPr>
          <w:p>
            <w:pPr>
              <w:spacing w:after="0"/>
              <w:rPr>
                <w:sz w:val="1"/>
                <w:szCs w:val="1"/>
                <w:color w:val="auto"/>
              </w:rPr>
            </w:pPr>
          </w:p>
        </w:tc>
      </w:tr>
      <w:tr>
        <w:trPr>
          <w:trHeight w:val="190"/>
        </w:trPr>
        <w:tc>
          <w:tcPr>
            <w:tcW w:w="5860" w:type="dxa"/>
            <w:vAlign w:val="bottom"/>
            <w:tcBorders>
              <w:top w:val="single" w:sz="8" w:color="242B61"/>
            </w:tcBorders>
            <w:gridSpan w:val="3"/>
          </w:tcPr>
          <w:p>
            <w:pPr>
              <w:ind w:left="100"/>
              <w:spacing w:after="0"/>
              <w:rPr>
                <w:sz w:val="20"/>
                <w:szCs w:val="20"/>
                <w:color w:val="auto"/>
              </w:rPr>
            </w:pPr>
            <w:r>
              <w:rPr>
                <w:rFonts w:ascii="Arial" w:cs="Arial" w:eastAsia="Arial" w:hAnsi="Arial"/>
                <w:sz w:val="15"/>
                <w:szCs w:val="15"/>
                <w:b w:val="1"/>
                <w:bCs w:val="1"/>
                <w:color w:val="auto"/>
              </w:rPr>
              <w:t>Schlumberger net income (GAAP basis)</w:t>
            </w:r>
          </w:p>
        </w:tc>
        <w:tc>
          <w:tcPr>
            <w:tcW w:w="220" w:type="dxa"/>
            <w:vAlign w:val="bottom"/>
            <w:tcBorders>
              <w:top w:val="single" w:sz="8" w:color="242B61"/>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242B61"/>
            </w:tcBorders>
          </w:tcPr>
          <w:p>
            <w:pPr>
              <w:jc w:val="right"/>
              <w:ind w:right="45"/>
              <w:spacing w:after="0"/>
              <w:rPr>
                <w:sz w:val="20"/>
                <w:szCs w:val="20"/>
                <w:color w:val="auto"/>
              </w:rPr>
            </w:pPr>
            <w:r>
              <w:rPr>
                <w:rFonts w:ascii="Arial" w:cs="Arial" w:eastAsia="Arial" w:hAnsi="Arial"/>
                <w:sz w:val="15"/>
                <w:szCs w:val="15"/>
                <w:b w:val="1"/>
                <w:bCs w:val="1"/>
                <w:color w:val="auto"/>
              </w:rPr>
              <w:t>2,374</w:t>
            </w:r>
          </w:p>
        </w:tc>
        <w:tc>
          <w:tcPr>
            <w:tcW w:w="440" w:type="dxa"/>
            <w:vAlign w:val="bottom"/>
            <w:tcBorders>
              <w:top w:val="single" w:sz="8" w:color="242B61"/>
            </w:tcBorders>
          </w:tcPr>
          <w:p>
            <w:pPr>
              <w:jc w:val="right"/>
              <w:ind w:right="65"/>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242B61"/>
            </w:tcBorders>
          </w:tcPr>
          <w:p>
            <w:pPr>
              <w:jc w:val="right"/>
              <w:ind w:right="105"/>
              <w:spacing w:after="0"/>
              <w:rPr>
                <w:sz w:val="20"/>
                <w:szCs w:val="20"/>
                <w:color w:val="auto"/>
              </w:rPr>
            </w:pPr>
            <w:r>
              <w:rPr>
                <w:rFonts w:ascii="Arial" w:cs="Arial" w:eastAsia="Arial" w:hAnsi="Arial"/>
                <w:sz w:val="15"/>
                <w:szCs w:val="15"/>
                <w:b w:val="1"/>
                <w:bCs w:val="1"/>
                <w:color w:val="auto"/>
              </w:rPr>
              <w:t>446</w:t>
            </w:r>
          </w:p>
        </w:tc>
        <w:tc>
          <w:tcPr>
            <w:tcW w:w="260" w:type="dxa"/>
            <w:vAlign w:val="bottom"/>
            <w:tcBorders>
              <w:top w:val="single" w:sz="8" w:color="242B61"/>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242B61"/>
            </w:tcBorders>
          </w:tcPr>
          <w:p>
            <w:pPr>
              <w:jc w:val="right"/>
              <w:ind w:right="245"/>
              <w:spacing w:after="0"/>
              <w:rPr>
                <w:sz w:val="20"/>
                <w:szCs w:val="20"/>
                <w:color w:val="auto"/>
              </w:rPr>
            </w:pPr>
            <w:r>
              <w:rPr>
                <w:rFonts w:ascii="Arial" w:cs="Arial" w:eastAsia="Arial" w:hAnsi="Arial"/>
                <w:sz w:val="15"/>
                <w:szCs w:val="15"/>
                <w:b w:val="1"/>
                <w:bCs w:val="1"/>
                <w:color w:val="auto"/>
              </w:rPr>
              <w:t>47</w:t>
            </w:r>
          </w:p>
        </w:tc>
        <w:tc>
          <w:tcPr>
            <w:tcW w:w="260" w:type="dxa"/>
            <w:vAlign w:val="bottom"/>
            <w:tcBorders>
              <w:top w:val="single" w:sz="8" w:color="242B61"/>
            </w:tcBorders>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42B61"/>
            </w:tcBorders>
          </w:tcPr>
          <w:p>
            <w:pPr>
              <w:jc w:val="right"/>
              <w:ind w:right="145"/>
              <w:spacing w:after="0"/>
              <w:rPr>
                <w:sz w:val="20"/>
                <w:szCs w:val="20"/>
                <w:color w:val="auto"/>
              </w:rPr>
            </w:pPr>
            <w:r>
              <w:rPr>
                <w:rFonts w:ascii="Arial" w:cs="Arial" w:eastAsia="Arial" w:hAnsi="Arial"/>
                <w:sz w:val="15"/>
                <w:szCs w:val="15"/>
                <w:b w:val="1"/>
                <w:bCs w:val="1"/>
                <w:color w:val="auto"/>
              </w:rPr>
              <w:t>1,881</w:t>
            </w:r>
          </w:p>
        </w:tc>
        <w:tc>
          <w:tcPr>
            <w:tcW w:w="380" w:type="dxa"/>
            <w:vAlign w:val="bottom"/>
            <w:tcBorders>
              <w:top w:val="single" w:sz="8" w:color="242B61"/>
            </w:tcBorders>
          </w:tcPr>
          <w:p>
            <w:pPr>
              <w:jc w:val="right"/>
              <w:ind w:right="105"/>
              <w:spacing w:after="0"/>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242B61"/>
            </w:tcBorders>
          </w:tcPr>
          <w:p>
            <w:pPr>
              <w:jc w:val="right"/>
              <w:ind w:right="25"/>
              <w:spacing w:after="0"/>
              <w:rPr>
                <w:sz w:val="20"/>
                <w:szCs w:val="20"/>
                <w:color w:val="auto"/>
              </w:rPr>
            </w:pPr>
            <w:r>
              <w:rPr>
                <w:rFonts w:ascii="Arial" w:cs="Arial" w:eastAsia="Arial" w:hAnsi="Arial"/>
                <w:sz w:val="15"/>
                <w:szCs w:val="15"/>
                <w:b w:val="1"/>
                <w:bCs w:val="1"/>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60" w:type="dxa"/>
            <w:vAlign w:val="bottom"/>
            <w:gridSpan w:val="3"/>
          </w:tcPr>
          <w:p>
            <w:pPr>
              <w:ind w:left="200"/>
              <w:spacing w:after="0"/>
              <w:rPr>
                <w:sz w:val="20"/>
                <w:szCs w:val="20"/>
                <w:color w:val="auto"/>
              </w:rPr>
            </w:pPr>
            <w:r>
              <w:rPr>
                <w:rFonts w:ascii="Arial" w:cs="Arial" w:eastAsia="Arial" w:hAnsi="Arial"/>
                <w:sz w:val="15"/>
                <w:szCs w:val="15"/>
                <w:color w:val="auto"/>
              </w:rPr>
              <w:t>Gain on sale of Liberty shares</w:t>
            </w:r>
          </w:p>
        </w:tc>
        <w:tc>
          <w:tcPr>
            <w:tcW w:w="2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440" w:type="dxa"/>
            <w:vAlign w:val="bottom"/>
          </w:tcPr>
          <w:p>
            <w:pPr>
              <w:spacing w:after="0"/>
              <w:rPr>
                <w:sz w:val="17"/>
                <w:szCs w:val="17"/>
                <w:color w:val="auto"/>
              </w:rPr>
            </w:pPr>
          </w:p>
        </w:tc>
        <w:tc>
          <w:tcPr>
            <w:tcW w:w="740" w:type="dxa"/>
            <w:vAlign w:val="bottom"/>
          </w:tcPr>
          <w:p>
            <w:pPr>
              <w:jc w:val="right"/>
              <w:ind w:right="65"/>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7"/>
                <w:szCs w:val="17"/>
                <w:color w:val="auto"/>
              </w:rPr>
            </w:pPr>
          </w:p>
        </w:tc>
        <w:tc>
          <w:tcPr>
            <w:tcW w:w="10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(24)</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60" w:type="dxa"/>
            <w:vAlign w:val="bottom"/>
            <w:gridSpan w:val="3"/>
          </w:tcPr>
          <w:p>
            <w:pPr>
              <w:ind w:left="200"/>
              <w:spacing w:after="0"/>
              <w:rPr>
                <w:sz w:val="20"/>
                <w:szCs w:val="20"/>
                <w:color w:val="auto"/>
              </w:rPr>
            </w:pPr>
            <w:r>
              <w:rPr>
                <w:rFonts w:ascii="Arial" w:cs="Arial" w:eastAsia="Arial" w:hAnsi="Arial"/>
                <w:sz w:val="15"/>
                <w:szCs w:val="15"/>
                <w:color w:val="auto"/>
              </w:rPr>
              <w:t>Early repayment of bonds</w:t>
            </w:r>
          </w:p>
        </w:tc>
        <w:tc>
          <w:tcPr>
            <w:tcW w:w="220" w:type="dxa"/>
            <w:vAlign w:val="bottom"/>
          </w:tcPr>
          <w:p>
            <w:pPr>
              <w:spacing w:after="0"/>
              <w:rPr>
                <w:sz w:val="18"/>
                <w:szCs w:val="18"/>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10</w:t>
            </w:r>
          </w:p>
        </w:tc>
        <w:tc>
          <w:tcPr>
            <w:tcW w:w="440" w:type="dxa"/>
            <w:vAlign w:val="bottom"/>
          </w:tcPr>
          <w:p>
            <w:pPr>
              <w:spacing w:after="0"/>
              <w:rPr>
                <w:sz w:val="18"/>
                <w:szCs w:val="18"/>
                <w:color w:val="auto"/>
              </w:rPr>
            </w:pPr>
          </w:p>
        </w:tc>
        <w:tc>
          <w:tcPr>
            <w:tcW w:w="7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60" w:type="dxa"/>
            <w:vAlign w:val="bottom"/>
          </w:tcPr>
          <w:p>
            <w:pPr>
              <w:jc w:val="right"/>
              <w:ind w:right="145"/>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242B61"/>
            </w:tcBorders>
            <w:gridSpan w:val="3"/>
          </w:tcPr>
          <w:p>
            <w:pPr>
              <w:ind w:left="200"/>
              <w:spacing w:after="0"/>
              <w:rPr>
                <w:sz w:val="20"/>
                <w:szCs w:val="20"/>
                <w:color w:val="auto"/>
              </w:rPr>
            </w:pPr>
            <w:r>
              <w:rPr>
                <w:rFonts w:ascii="Arial" w:cs="Arial" w:eastAsia="Arial" w:hAnsi="Arial"/>
                <w:sz w:val="15"/>
                <w:szCs w:val="15"/>
                <w:color w:val="auto"/>
              </w:rPr>
              <w:t>Unrealized gain on marketable securities</w:t>
            </w:r>
          </w:p>
        </w:tc>
        <w:tc>
          <w:tcPr>
            <w:tcW w:w="220" w:type="dxa"/>
            <w:vAlign w:val="bottom"/>
            <w:tcBorders>
              <w:bottom w:val="single" w:sz="8" w:color="242B61"/>
            </w:tcBorders>
          </w:tcPr>
          <w:p>
            <w:pPr>
              <w:spacing w:after="0"/>
              <w:rPr>
                <w:sz w:val="18"/>
                <w:szCs w:val="18"/>
                <w:color w:val="auto"/>
              </w:rPr>
            </w:pPr>
          </w:p>
        </w:tc>
        <w:tc>
          <w:tcPr>
            <w:tcW w:w="700" w:type="dxa"/>
            <w:vAlign w:val="bottom"/>
            <w:tcBorders>
              <w:bottom w:val="single" w:sz="8" w:color="242B61"/>
            </w:tcBorders>
          </w:tcPr>
          <w:p>
            <w:pPr>
              <w:jc w:val="right"/>
              <w:ind w:right="5"/>
              <w:spacing w:after="0"/>
              <w:rPr>
                <w:sz w:val="20"/>
                <w:szCs w:val="20"/>
                <w:color w:val="auto"/>
              </w:rPr>
            </w:pPr>
            <w:r>
              <w:rPr>
                <w:rFonts w:ascii="Arial" w:cs="Arial" w:eastAsia="Arial" w:hAnsi="Arial"/>
                <w:sz w:val="15"/>
                <w:szCs w:val="15"/>
                <w:color w:val="auto"/>
              </w:rPr>
              <w:t>(47)</w:t>
            </w:r>
          </w:p>
        </w:tc>
        <w:tc>
          <w:tcPr>
            <w:tcW w:w="440" w:type="dxa"/>
            <w:vAlign w:val="bottom"/>
            <w:tcBorders>
              <w:bottom w:val="single" w:sz="8" w:color="242B61"/>
            </w:tcBorders>
          </w:tcPr>
          <w:p>
            <w:pPr>
              <w:spacing w:after="0"/>
              <w:rPr>
                <w:sz w:val="18"/>
                <w:szCs w:val="18"/>
                <w:color w:val="auto"/>
              </w:rPr>
            </w:pPr>
          </w:p>
        </w:tc>
        <w:tc>
          <w:tcPr>
            <w:tcW w:w="740" w:type="dxa"/>
            <w:vAlign w:val="bottom"/>
            <w:tcBorders>
              <w:bottom w:val="single" w:sz="8" w:color="242B61"/>
            </w:tcBorders>
          </w:tcPr>
          <w:p>
            <w:pPr>
              <w:jc w:val="right"/>
              <w:ind w:right="65"/>
              <w:spacing w:after="0"/>
              <w:rPr>
                <w:sz w:val="20"/>
                <w:szCs w:val="20"/>
                <w:color w:val="auto"/>
              </w:rPr>
            </w:pPr>
            <w:r>
              <w:rPr>
                <w:rFonts w:ascii="Arial" w:cs="Arial" w:eastAsia="Arial" w:hAnsi="Arial"/>
                <w:sz w:val="15"/>
                <w:szCs w:val="15"/>
                <w:color w:val="auto"/>
              </w:rPr>
              <w:t>(11)</w:t>
            </w:r>
          </w:p>
        </w:tc>
        <w:tc>
          <w:tcPr>
            <w:tcW w:w="260" w:type="dxa"/>
            <w:vAlign w:val="bottom"/>
            <w:tcBorders>
              <w:bottom w:val="single" w:sz="8" w:color="242B61"/>
            </w:tcBorders>
          </w:tcPr>
          <w:p>
            <w:pPr>
              <w:spacing w:after="0"/>
              <w:rPr>
                <w:sz w:val="18"/>
                <w:szCs w:val="18"/>
                <w:color w:val="auto"/>
              </w:rPr>
            </w:pPr>
          </w:p>
        </w:tc>
        <w:tc>
          <w:tcPr>
            <w:tcW w:w="1000" w:type="dxa"/>
            <w:vAlign w:val="bottom"/>
            <w:tcBorders>
              <w:bottom w:val="single" w:sz="8" w:color="242B61"/>
            </w:tcBorders>
          </w:tcPr>
          <w:p>
            <w:pPr>
              <w:jc w:val="right"/>
              <w:ind w:right="2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242B61"/>
            </w:tcBorders>
          </w:tcPr>
          <w:p>
            <w:pPr>
              <w:spacing w:after="0"/>
              <w:rPr>
                <w:sz w:val="18"/>
                <w:szCs w:val="18"/>
                <w:color w:val="auto"/>
              </w:rPr>
            </w:pPr>
          </w:p>
        </w:tc>
        <w:tc>
          <w:tcPr>
            <w:tcW w:w="76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color w:val="auto"/>
              </w:rPr>
              <w:t>(36)</w:t>
            </w:r>
          </w:p>
        </w:tc>
        <w:tc>
          <w:tcPr>
            <w:tcW w:w="380" w:type="dxa"/>
            <w:vAlign w:val="bottom"/>
            <w:tcBorders>
              <w:bottom w:val="single" w:sz="8" w:color="242B61"/>
            </w:tcBorders>
          </w:tcPr>
          <w:p>
            <w:pPr>
              <w:spacing w:after="0"/>
              <w:rPr>
                <w:sz w:val="18"/>
                <w:szCs w:val="18"/>
                <w:color w:val="auto"/>
              </w:rPr>
            </w:pPr>
          </w:p>
        </w:tc>
        <w:tc>
          <w:tcPr>
            <w:tcW w:w="620" w:type="dxa"/>
            <w:vAlign w:val="bottom"/>
            <w:tcBorders>
              <w:bottom w:val="single" w:sz="8" w:color="242B61"/>
            </w:tcBorders>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60" w:type="dxa"/>
            <w:vAlign w:val="bottom"/>
            <w:tcBorders>
              <w:bottom w:val="single" w:sz="8" w:color="242B61"/>
            </w:tcBorders>
            <w:gridSpan w:val="3"/>
          </w:tcPr>
          <w:p>
            <w:pPr>
              <w:ind w:left="100"/>
              <w:spacing w:after="0"/>
              <w:rPr>
                <w:sz w:val="20"/>
                <w:szCs w:val="20"/>
                <w:color w:val="auto"/>
              </w:rPr>
            </w:pPr>
            <w:r>
              <w:rPr>
                <w:rFonts w:ascii="Arial" w:cs="Arial" w:eastAsia="Arial" w:hAnsi="Arial"/>
                <w:sz w:val="15"/>
                <w:szCs w:val="15"/>
                <w:b w:val="1"/>
                <w:bCs w:val="1"/>
                <w:color w:val="auto"/>
              </w:rPr>
              <w:t>Schlumberger net income, excluding charges and credits</w:t>
            </w:r>
          </w:p>
        </w:tc>
        <w:tc>
          <w:tcPr>
            <w:tcW w:w="220" w:type="dxa"/>
            <w:vAlign w:val="bottom"/>
            <w:tcBorders>
              <w:bottom w:val="single" w:sz="8" w:color="242B61"/>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242B61"/>
            </w:tcBorders>
          </w:tcPr>
          <w:p>
            <w:pPr>
              <w:jc w:val="right"/>
              <w:ind w:right="45"/>
              <w:spacing w:after="0"/>
              <w:rPr>
                <w:sz w:val="20"/>
                <w:szCs w:val="20"/>
                <w:color w:val="auto"/>
              </w:rPr>
            </w:pPr>
            <w:r>
              <w:rPr>
                <w:rFonts w:ascii="Arial" w:cs="Arial" w:eastAsia="Arial" w:hAnsi="Arial"/>
                <w:sz w:val="15"/>
                <w:szCs w:val="15"/>
                <w:b w:val="1"/>
                <w:bCs w:val="1"/>
                <w:color w:val="auto"/>
              </w:rPr>
              <w:t>2,309</w:t>
            </w:r>
          </w:p>
        </w:tc>
        <w:tc>
          <w:tcPr>
            <w:tcW w:w="440" w:type="dxa"/>
            <w:vAlign w:val="bottom"/>
            <w:tcBorders>
              <w:bottom w:val="single" w:sz="8" w:color="242B61"/>
            </w:tcBorders>
          </w:tcPr>
          <w:p>
            <w:pPr>
              <w:jc w:val="right"/>
              <w:ind w:right="65"/>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b w:val="1"/>
                <w:bCs w:val="1"/>
                <w:color w:val="auto"/>
              </w:rPr>
              <w:t>431</w:t>
            </w:r>
          </w:p>
        </w:tc>
        <w:tc>
          <w:tcPr>
            <w:tcW w:w="260" w:type="dxa"/>
            <w:vAlign w:val="bottom"/>
            <w:tcBorders>
              <w:bottom w:val="single" w:sz="8" w:color="242B61"/>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242B61"/>
            </w:tcBorders>
          </w:tcPr>
          <w:p>
            <w:pPr>
              <w:jc w:val="right"/>
              <w:ind w:right="245"/>
              <w:spacing w:after="0"/>
              <w:rPr>
                <w:sz w:val="20"/>
                <w:szCs w:val="20"/>
                <w:color w:val="auto"/>
              </w:rPr>
            </w:pPr>
            <w:r>
              <w:rPr>
                <w:rFonts w:ascii="Arial" w:cs="Arial" w:eastAsia="Arial" w:hAnsi="Arial"/>
                <w:sz w:val="15"/>
                <w:szCs w:val="15"/>
                <w:b w:val="1"/>
                <w:bCs w:val="1"/>
                <w:color w:val="auto"/>
              </w:rPr>
              <w:t>47</w:t>
            </w:r>
          </w:p>
        </w:tc>
        <w:tc>
          <w:tcPr>
            <w:tcW w:w="260" w:type="dxa"/>
            <w:vAlign w:val="bottom"/>
            <w:tcBorders>
              <w:bottom w:val="single" w:sz="8" w:color="242B61"/>
            </w:tcBorders>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242B61"/>
            </w:tcBorders>
          </w:tcPr>
          <w:p>
            <w:pPr>
              <w:jc w:val="right"/>
              <w:ind w:right="145"/>
              <w:spacing w:after="0"/>
              <w:rPr>
                <w:sz w:val="20"/>
                <w:szCs w:val="20"/>
                <w:color w:val="auto"/>
              </w:rPr>
            </w:pPr>
            <w:r>
              <w:rPr>
                <w:rFonts w:ascii="Arial" w:cs="Arial" w:eastAsia="Arial" w:hAnsi="Arial"/>
                <w:sz w:val="15"/>
                <w:szCs w:val="15"/>
                <w:b w:val="1"/>
                <w:bCs w:val="1"/>
                <w:color w:val="auto"/>
              </w:rPr>
              <w:t>1,831</w:t>
            </w:r>
          </w:p>
        </w:tc>
        <w:tc>
          <w:tcPr>
            <w:tcW w:w="380" w:type="dxa"/>
            <w:vAlign w:val="bottom"/>
            <w:tcBorders>
              <w:bottom w:val="single" w:sz="8" w:color="242B61"/>
            </w:tcBorders>
          </w:tcPr>
          <w:p>
            <w:pPr>
              <w:jc w:val="right"/>
              <w:ind w:right="105"/>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42B61"/>
            </w:tcBorders>
          </w:tcPr>
          <w:p>
            <w:pPr>
              <w:jc w:val="right"/>
              <w:ind w:right="25"/>
              <w:spacing w:after="0"/>
              <w:rPr>
                <w:sz w:val="20"/>
                <w:szCs w:val="20"/>
                <w:color w:val="auto"/>
              </w:rPr>
            </w:pPr>
            <w:r>
              <w:rPr>
                <w:rFonts w:ascii="Arial" w:cs="Arial" w:eastAsia="Arial" w:hAnsi="Arial"/>
                <w:sz w:val="15"/>
                <w:szCs w:val="15"/>
                <w:b w:val="1"/>
                <w:bCs w:val="1"/>
                <w:color w:val="auto"/>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3480" w:type="dxa"/>
            <w:vAlign w:val="bottom"/>
            <w:gridSpan w:val="4"/>
            <w:vMerge w:val="restart"/>
          </w:tcPr>
          <w:p>
            <w:pPr>
              <w:jc w:val="right"/>
              <w:ind w:right="45"/>
              <w:spacing w:after="0"/>
              <w:rPr>
                <w:sz w:val="20"/>
                <w:szCs w:val="20"/>
                <w:color w:val="auto"/>
              </w:rPr>
            </w:pPr>
            <w:r>
              <w:rPr>
                <w:rFonts w:ascii="Arial" w:cs="Arial" w:eastAsia="Arial" w:hAnsi="Arial"/>
                <w:sz w:val="15"/>
                <w:szCs w:val="15"/>
                <w:b w:val="1"/>
                <w:bCs w:val="1"/>
                <w:color w:val="242B61"/>
              </w:rPr>
              <w:t xml:space="preserve">Schlumberger Limited </w:t>
            </w:r>
            <w:r>
              <w:rPr>
                <w:rFonts w:ascii="Arial" w:cs="Arial" w:eastAsia="Arial" w:hAnsi="Arial"/>
                <w:sz w:val="15"/>
                <w:szCs w:val="15"/>
                <w:b w:val="1"/>
                <w:bCs w:val="1"/>
                <w:color w:val="6D6E70"/>
              </w:rPr>
              <w:t>2022 Proxy Statement</w:t>
            </w: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w w:val="99"/>
              </w:rPr>
              <w:t>A-2</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48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Borders>
              <w:bottom w:val="single" w:sz="8" w:color="C0C0C0"/>
            </w:tcBorders>
          </w:tcPr>
          <w:p>
            <w:pPr>
              <w:spacing w:after="0"/>
              <w:rPr>
                <w:sz w:val="15"/>
                <w:szCs w:val="15"/>
                <w:color w:val="auto"/>
              </w:rPr>
            </w:pPr>
          </w:p>
        </w:tc>
        <w:tc>
          <w:tcPr>
            <w:tcW w:w="2620" w:type="dxa"/>
            <w:vAlign w:val="bottom"/>
            <w:tcBorders>
              <w:bottom w:val="single" w:sz="8" w:color="C0C0C0"/>
            </w:tcBorders>
          </w:tcPr>
          <w:p>
            <w:pPr>
              <w:spacing w:after="0"/>
              <w:rPr>
                <w:sz w:val="15"/>
                <w:szCs w:val="15"/>
                <w:color w:val="auto"/>
              </w:rPr>
            </w:pPr>
          </w:p>
        </w:tc>
        <w:tc>
          <w:tcPr>
            <w:tcW w:w="2120" w:type="dxa"/>
            <w:vAlign w:val="bottom"/>
            <w:tcBorders>
              <w:bottom w:val="single" w:sz="8" w:color="C0C0C0"/>
            </w:tcBorders>
          </w:tcPr>
          <w:p>
            <w:pPr>
              <w:spacing w:after="0"/>
              <w:rPr>
                <w:sz w:val="15"/>
                <w:szCs w:val="15"/>
                <w:color w:val="auto"/>
              </w:rPr>
            </w:pPr>
          </w:p>
        </w:tc>
        <w:tc>
          <w:tcPr>
            <w:tcW w:w="220" w:type="dxa"/>
            <w:vAlign w:val="bottom"/>
            <w:tcBorders>
              <w:bottom w:val="single" w:sz="8" w:color="C0C0C0"/>
            </w:tcBorders>
          </w:tcPr>
          <w:p>
            <w:pPr>
              <w:spacing w:after="0"/>
              <w:rPr>
                <w:sz w:val="15"/>
                <w:szCs w:val="15"/>
                <w:color w:val="auto"/>
              </w:rPr>
            </w:pPr>
          </w:p>
        </w:tc>
        <w:tc>
          <w:tcPr>
            <w:tcW w:w="700" w:type="dxa"/>
            <w:vAlign w:val="bottom"/>
            <w:tcBorders>
              <w:bottom w:val="single" w:sz="8" w:color="C0C0C0"/>
            </w:tcBorders>
          </w:tcPr>
          <w:p>
            <w:pPr>
              <w:spacing w:after="0"/>
              <w:rPr>
                <w:sz w:val="15"/>
                <w:szCs w:val="15"/>
                <w:color w:val="auto"/>
              </w:rPr>
            </w:pPr>
          </w:p>
        </w:tc>
        <w:tc>
          <w:tcPr>
            <w:tcW w:w="440" w:type="dxa"/>
            <w:vAlign w:val="bottom"/>
            <w:tcBorders>
              <w:bottom w:val="single" w:sz="8" w:color="C0C0C0"/>
            </w:tcBorders>
          </w:tcPr>
          <w:p>
            <w:pPr>
              <w:spacing w:after="0"/>
              <w:rPr>
                <w:sz w:val="15"/>
                <w:szCs w:val="15"/>
                <w:color w:val="auto"/>
              </w:rPr>
            </w:pPr>
          </w:p>
        </w:tc>
        <w:tc>
          <w:tcPr>
            <w:tcW w:w="740" w:type="dxa"/>
            <w:vAlign w:val="bottom"/>
            <w:tcBorders>
              <w:bottom w:val="single" w:sz="8" w:color="C0C0C0"/>
            </w:tcBorders>
          </w:tcPr>
          <w:p>
            <w:pPr>
              <w:spacing w:after="0"/>
              <w:rPr>
                <w:sz w:val="15"/>
                <w:szCs w:val="15"/>
                <w:color w:val="auto"/>
              </w:rPr>
            </w:pPr>
          </w:p>
        </w:tc>
        <w:tc>
          <w:tcPr>
            <w:tcW w:w="260" w:type="dxa"/>
            <w:vAlign w:val="bottom"/>
            <w:tcBorders>
              <w:bottom w:val="single" w:sz="8" w:color="C0C0C0"/>
            </w:tcBorders>
          </w:tcPr>
          <w:p>
            <w:pPr>
              <w:spacing w:after="0"/>
              <w:rPr>
                <w:sz w:val="15"/>
                <w:szCs w:val="15"/>
                <w:color w:val="auto"/>
              </w:rPr>
            </w:pPr>
          </w:p>
        </w:tc>
        <w:tc>
          <w:tcPr>
            <w:tcW w:w="1000" w:type="dxa"/>
            <w:vAlign w:val="bottom"/>
            <w:tcBorders>
              <w:bottom w:val="single" w:sz="8" w:color="C0C0C0"/>
            </w:tcBorders>
          </w:tcPr>
          <w:p>
            <w:pPr>
              <w:spacing w:after="0"/>
              <w:rPr>
                <w:sz w:val="15"/>
                <w:szCs w:val="15"/>
                <w:color w:val="auto"/>
              </w:rPr>
            </w:pPr>
          </w:p>
        </w:tc>
        <w:tc>
          <w:tcPr>
            <w:tcW w:w="260" w:type="dxa"/>
            <w:vAlign w:val="bottom"/>
            <w:tcBorders>
              <w:bottom w:val="single" w:sz="8" w:color="C0C0C0"/>
            </w:tcBorders>
          </w:tcPr>
          <w:p>
            <w:pPr>
              <w:spacing w:after="0"/>
              <w:rPr>
                <w:sz w:val="15"/>
                <w:szCs w:val="15"/>
                <w:color w:val="auto"/>
              </w:rPr>
            </w:pPr>
          </w:p>
        </w:tc>
        <w:tc>
          <w:tcPr>
            <w:tcW w:w="760" w:type="dxa"/>
            <w:vAlign w:val="bottom"/>
            <w:tcBorders>
              <w:bottom w:val="single" w:sz="8" w:color="C0C0C0"/>
            </w:tcBorders>
          </w:tcPr>
          <w:p>
            <w:pPr>
              <w:spacing w:after="0"/>
              <w:rPr>
                <w:sz w:val="15"/>
                <w:szCs w:val="15"/>
                <w:color w:val="auto"/>
              </w:rPr>
            </w:pPr>
          </w:p>
        </w:tc>
        <w:tc>
          <w:tcPr>
            <w:tcW w:w="380" w:type="dxa"/>
            <w:vAlign w:val="bottom"/>
            <w:tcBorders>
              <w:bottom w:val="single" w:sz="8" w:color="C0C0C0"/>
            </w:tcBorders>
          </w:tcPr>
          <w:p>
            <w:pPr>
              <w:spacing w:after="0"/>
              <w:rPr>
                <w:sz w:val="15"/>
                <w:szCs w:val="15"/>
                <w:color w:val="auto"/>
              </w:rPr>
            </w:pPr>
          </w:p>
        </w:tc>
        <w:tc>
          <w:tcPr>
            <w:tcW w:w="620" w:type="dxa"/>
            <w:vAlign w:val="bottom"/>
            <w:tcBorders>
              <w:bottom w:val="single" w:sz="8" w:color="C0C0C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-624205</wp:posOffset>
            </wp:positionV>
            <wp:extent cx="7143115" cy="15875"/>
            <wp:wrapNone/>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88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-758825</wp:posOffset>
            </wp:positionV>
            <wp:extent cx="7143115" cy="15875"/>
            <wp:wrapNone/>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88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-893445</wp:posOffset>
            </wp:positionV>
            <wp:extent cx="7143115" cy="15875"/>
            <wp:wrapNone/>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88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43115" cy="8400415"/>
            <wp:wrapNone/>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8856">
                      <a:extLst>
                        <a:ext uri="{28A0092B-C50C-407E-A947-70E740481C1C}"/>
                      </a:extLst>
                    </a:blip>
                    <a:srcRect/>
                    <a:stretch>
                      <a:fillRect/>
                    </a:stretch>
                  </pic:blipFill>
                  <pic:spPr bwMode="auto">
                    <a:xfrm>
                      <a:off x="0" y="0"/>
                      <a:ext cx="7143115" cy="8400415"/>
                    </a:xfrm>
                    <a:prstGeom prst="rect">
                      <a:avLst/>
                    </a:prstGeom>
                    <a:noFill/>
                  </pic:spPr>
                </pic:pic>
              </a:graphicData>
            </a:graphic>
          </wp:anchor>
        </w:drawing>
      </w:r>
    </w:p>
    <w:p>
      <w:pPr>
        <w:sectPr>
          <w:pgSz w:w="11900" w:h="16838" w:orient="portrait"/>
          <w:cols w:equalWidth="0" w:num="1">
            <w:col w:w="10139"/>
          </w:cols>
          <w:pgMar w:left="320" w:top="228" w:right="1440"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115" cy="8574405"/>
            <wp:wrapNone/>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8857">
                      <a:extLst>
                        <a:ext uri="{28A0092B-C50C-407E-A947-70E740481C1C}"/>
                      </a:extLst>
                    </a:blip>
                    <a:srcRect/>
                    <a:stretch>
                      <a:fillRect/>
                    </a:stretch>
                  </pic:blipFill>
                  <pic:spPr bwMode="auto">
                    <a:xfrm>
                      <a:off x="0" y="0"/>
                      <a:ext cx="7143115" cy="857440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3115" cy="8574405"/>
            <wp:wrapNone/>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8858">
                      <a:extLst>
                        <a:ext uri="{28A0092B-C50C-407E-A947-70E740481C1C}"/>
                      </a:extLst>
                    </a:blip>
                    <a:srcRect/>
                    <a:stretch>
                      <a:fillRect/>
                    </a:stretch>
                  </pic:blipFill>
                  <pic:spPr bwMode="auto">
                    <a:xfrm>
                      <a:off x="0" y="0"/>
                      <a:ext cx="7143115" cy="8574405"/>
                    </a:xfrm>
                    <a:prstGeom prst="rect">
                      <a:avLst/>
                    </a:prstGeom>
                    <a:noFill/>
                  </pic:spPr>
                </pic:pic>
              </a:graphicData>
            </a:graphic>
          </wp:anchor>
        </w:drawing>
      </w:r>
    </w:p>
    <w:sectPr>
      <w:pgSz w:w="11900" w:h="16838" w:orient="portrait"/>
      <w:cols w:equalWidth="0" w:num="1">
        <w:col w:w="10139"/>
      </w:cols>
      <w:pgMar w:left="320" w:top="2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lvl w:ilvl="1">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lvl w:ilvl="1">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lvl w:ilvl="1">
      <w:lvlJc w:val="left"/>
      <w:lvlText w:val="•"/>
      <w:numFmt w:val="bullet"/>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3"/>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lowerLetter"/>
      <w:start w:val="3"/>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jpe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jpe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jpeg"/><Relationship Id="rId1531" Type="http://schemas.openxmlformats.org/officeDocument/2006/relationships/image" Target="media/image1524.jpeg"/><Relationship Id="rId1532" Type="http://schemas.openxmlformats.org/officeDocument/2006/relationships/image" Target="media/image1525.jpeg"/><Relationship Id="rId1533" Type="http://schemas.openxmlformats.org/officeDocument/2006/relationships/image" Target="media/image1526.jpeg"/><Relationship Id="rId1534" Type="http://schemas.openxmlformats.org/officeDocument/2006/relationships/image" Target="media/image1527.jpe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jpeg"/><Relationship Id="rId1856" Type="http://schemas.openxmlformats.org/officeDocument/2006/relationships/image" Target="media/image1849.jpe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jpeg"/><Relationship Id="rId1935" Type="http://schemas.openxmlformats.org/officeDocument/2006/relationships/image" Target="media/image1928.jpeg"/><Relationship Id="rId1936" Type="http://schemas.openxmlformats.org/officeDocument/2006/relationships/image" Target="media/image1929.jpeg"/><Relationship Id="rId1937" Type="http://schemas.openxmlformats.org/officeDocument/2006/relationships/image" Target="media/image1930.jpe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jpe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jpe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jpe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jpeg"/><Relationship Id="rId2096" Type="http://schemas.openxmlformats.org/officeDocument/2006/relationships/image" Target="media/image2089.jpe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jpe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jpe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jpe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jpe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jpeg"/><Relationship Id="rId2477" Type="http://schemas.openxmlformats.org/officeDocument/2006/relationships/image" Target="media/image2470.jpe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jpe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jpeg"/><Relationship Id="rId2630" Type="http://schemas.openxmlformats.org/officeDocument/2006/relationships/image" Target="media/image2623.jpeg"/><Relationship Id="rId2631" Type="http://schemas.openxmlformats.org/officeDocument/2006/relationships/image" Target="media/image2624.jpeg"/><Relationship Id="rId2632" Type="http://schemas.openxmlformats.org/officeDocument/2006/relationships/image" Target="media/image2625.png"/><Relationship Id="rId2633" Type="http://schemas.openxmlformats.org/officeDocument/2006/relationships/image" Target="media/image2626.jpe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jpeg"/><Relationship Id="rId2935" Type="http://schemas.openxmlformats.org/officeDocument/2006/relationships/image" Target="media/image2928.jpeg"/><Relationship Id="rId2936" Type="http://schemas.openxmlformats.org/officeDocument/2006/relationships/image" Target="media/image2929.png"/><Relationship Id="rId2937" Type="http://schemas.openxmlformats.org/officeDocument/2006/relationships/image" Target="media/image2930.jpeg"/><Relationship Id="rId2938" Type="http://schemas.openxmlformats.org/officeDocument/2006/relationships/image" Target="media/image2931.jpeg"/><Relationship Id="rId2939" Type="http://schemas.openxmlformats.org/officeDocument/2006/relationships/image" Target="media/image2932.jpe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jpe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jpeg"/><Relationship Id="rId3167" Type="http://schemas.openxmlformats.org/officeDocument/2006/relationships/image" Target="media/image3160.jpeg"/><Relationship Id="rId3168" Type="http://schemas.openxmlformats.org/officeDocument/2006/relationships/image" Target="media/image3161.jpeg"/><Relationship Id="rId3169" Type="http://schemas.openxmlformats.org/officeDocument/2006/relationships/image" Target="media/image3162.jpeg"/><Relationship Id="rId3170" Type="http://schemas.openxmlformats.org/officeDocument/2006/relationships/image" Target="media/image3163.jpeg"/><Relationship Id="rId3171" Type="http://schemas.openxmlformats.org/officeDocument/2006/relationships/image" Target="media/image3164.jpeg"/><Relationship Id="rId3172" Type="http://schemas.openxmlformats.org/officeDocument/2006/relationships/image" Target="media/image3165.jpeg"/><Relationship Id="rId3173" Type="http://schemas.openxmlformats.org/officeDocument/2006/relationships/image" Target="media/image3166.jpeg"/><Relationship Id="rId3174" Type="http://schemas.openxmlformats.org/officeDocument/2006/relationships/image" Target="media/image3167.jpe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jpe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jpe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jpe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jpe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 Id="rId5140" Type="http://schemas.openxmlformats.org/officeDocument/2006/relationships/image" Target="media/image5133.png"/><Relationship Id="rId5141" Type="http://schemas.openxmlformats.org/officeDocument/2006/relationships/image" Target="media/image5134.png"/><Relationship Id="rId5142" Type="http://schemas.openxmlformats.org/officeDocument/2006/relationships/image" Target="media/image5135.png"/><Relationship Id="rId5143" Type="http://schemas.openxmlformats.org/officeDocument/2006/relationships/image" Target="media/image5136.png"/><Relationship Id="rId5144" Type="http://schemas.openxmlformats.org/officeDocument/2006/relationships/image" Target="media/image5137.png"/><Relationship Id="rId5145" Type="http://schemas.openxmlformats.org/officeDocument/2006/relationships/image" Target="media/image5138.png"/><Relationship Id="rId5146" Type="http://schemas.openxmlformats.org/officeDocument/2006/relationships/image" Target="media/image5139.png"/><Relationship Id="rId5147" Type="http://schemas.openxmlformats.org/officeDocument/2006/relationships/image" Target="media/image5140.png"/><Relationship Id="rId5148" Type="http://schemas.openxmlformats.org/officeDocument/2006/relationships/image" Target="media/image5141.png"/><Relationship Id="rId5149" Type="http://schemas.openxmlformats.org/officeDocument/2006/relationships/image" Target="media/image5142.png"/><Relationship Id="rId5150" Type="http://schemas.openxmlformats.org/officeDocument/2006/relationships/image" Target="media/image5143.png"/><Relationship Id="rId5151" Type="http://schemas.openxmlformats.org/officeDocument/2006/relationships/image" Target="media/image5144.png"/><Relationship Id="rId5152" Type="http://schemas.openxmlformats.org/officeDocument/2006/relationships/image" Target="media/image5145.png"/><Relationship Id="rId5153" Type="http://schemas.openxmlformats.org/officeDocument/2006/relationships/image" Target="media/image5146.png"/><Relationship Id="rId5154" Type="http://schemas.openxmlformats.org/officeDocument/2006/relationships/image" Target="media/image5147.png"/><Relationship Id="rId5155" Type="http://schemas.openxmlformats.org/officeDocument/2006/relationships/image" Target="media/image5148.png"/><Relationship Id="rId5156" Type="http://schemas.openxmlformats.org/officeDocument/2006/relationships/image" Target="media/image5149.png"/><Relationship Id="rId5157" Type="http://schemas.openxmlformats.org/officeDocument/2006/relationships/image" Target="media/image5150.png"/><Relationship Id="rId5158" Type="http://schemas.openxmlformats.org/officeDocument/2006/relationships/image" Target="media/image5151.png"/><Relationship Id="rId5159" Type="http://schemas.openxmlformats.org/officeDocument/2006/relationships/image" Target="media/image5152.png"/><Relationship Id="rId5160" Type="http://schemas.openxmlformats.org/officeDocument/2006/relationships/image" Target="media/image5153.png"/><Relationship Id="rId5161" Type="http://schemas.openxmlformats.org/officeDocument/2006/relationships/image" Target="media/image5154.png"/><Relationship Id="rId5162" Type="http://schemas.openxmlformats.org/officeDocument/2006/relationships/image" Target="media/image5155.png"/><Relationship Id="rId5163" Type="http://schemas.openxmlformats.org/officeDocument/2006/relationships/image" Target="media/image5156.png"/><Relationship Id="rId5164" Type="http://schemas.openxmlformats.org/officeDocument/2006/relationships/image" Target="media/image5157.png"/><Relationship Id="rId5165" Type="http://schemas.openxmlformats.org/officeDocument/2006/relationships/image" Target="media/image5158.png"/><Relationship Id="rId5166" Type="http://schemas.openxmlformats.org/officeDocument/2006/relationships/image" Target="media/image5159.png"/><Relationship Id="rId5167" Type="http://schemas.openxmlformats.org/officeDocument/2006/relationships/image" Target="media/image5160.png"/><Relationship Id="rId5168" Type="http://schemas.openxmlformats.org/officeDocument/2006/relationships/image" Target="media/image5161.png"/><Relationship Id="rId5169" Type="http://schemas.openxmlformats.org/officeDocument/2006/relationships/image" Target="media/image5162.png"/><Relationship Id="rId5170" Type="http://schemas.openxmlformats.org/officeDocument/2006/relationships/image" Target="media/image5163.png"/><Relationship Id="rId5171" Type="http://schemas.openxmlformats.org/officeDocument/2006/relationships/image" Target="media/image5164.png"/><Relationship Id="rId5172" Type="http://schemas.openxmlformats.org/officeDocument/2006/relationships/image" Target="media/image5165.png"/><Relationship Id="rId5173" Type="http://schemas.openxmlformats.org/officeDocument/2006/relationships/image" Target="media/image5166.png"/><Relationship Id="rId5174" Type="http://schemas.openxmlformats.org/officeDocument/2006/relationships/image" Target="media/image5167.png"/><Relationship Id="rId5175" Type="http://schemas.openxmlformats.org/officeDocument/2006/relationships/image" Target="media/image5168.png"/><Relationship Id="rId5176" Type="http://schemas.openxmlformats.org/officeDocument/2006/relationships/image" Target="media/image5169.png"/><Relationship Id="rId5177" Type="http://schemas.openxmlformats.org/officeDocument/2006/relationships/image" Target="media/image5170.png"/><Relationship Id="rId5178" Type="http://schemas.openxmlformats.org/officeDocument/2006/relationships/image" Target="media/image5171.png"/><Relationship Id="rId5179" Type="http://schemas.openxmlformats.org/officeDocument/2006/relationships/image" Target="media/image5172.png"/><Relationship Id="rId5180" Type="http://schemas.openxmlformats.org/officeDocument/2006/relationships/image" Target="media/image5173.png"/><Relationship Id="rId5181" Type="http://schemas.openxmlformats.org/officeDocument/2006/relationships/image" Target="media/image5174.png"/><Relationship Id="rId5182" Type="http://schemas.openxmlformats.org/officeDocument/2006/relationships/image" Target="media/image5175.png"/><Relationship Id="rId5183" Type="http://schemas.openxmlformats.org/officeDocument/2006/relationships/image" Target="media/image5176.png"/><Relationship Id="rId5184" Type="http://schemas.openxmlformats.org/officeDocument/2006/relationships/image" Target="media/image5177.png"/><Relationship Id="rId5185" Type="http://schemas.openxmlformats.org/officeDocument/2006/relationships/image" Target="media/image5178.png"/><Relationship Id="rId5186" Type="http://schemas.openxmlformats.org/officeDocument/2006/relationships/image" Target="media/image5179.png"/><Relationship Id="rId5187" Type="http://schemas.openxmlformats.org/officeDocument/2006/relationships/image" Target="media/image5180.png"/><Relationship Id="rId5188" Type="http://schemas.openxmlformats.org/officeDocument/2006/relationships/image" Target="media/image5181.png"/><Relationship Id="rId5189" Type="http://schemas.openxmlformats.org/officeDocument/2006/relationships/image" Target="media/image5182.png"/><Relationship Id="rId5190" Type="http://schemas.openxmlformats.org/officeDocument/2006/relationships/image" Target="media/image5183.png"/><Relationship Id="rId5191" Type="http://schemas.openxmlformats.org/officeDocument/2006/relationships/image" Target="media/image5184.png"/><Relationship Id="rId5192" Type="http://schemas.openxmlformats.org/officeDocument/2006/relationships/image" Target="media/image5185.png"/><Relationship Id="rId5193" Type="http://schemas.openxmlformats.org/officeDocument/2006/relationships/image" Target="media/image5186.png"/><Relationship Id="rId5194" Type="http://schemas.openxmlformats.org/officeDocument/2006/relationships/image" Target="media/image5187.png"/><Relationship Id="rId5195" Type="http://schemas.openxmlformats.org/officeDocument/2006/relationships/image" Target="media/image5188.png"/><Relationship Id="rId5196" Type="http://schemas.openxmlformats.org/officeDocument/2006/relationships/image" Target="media/image5189.png"/><Relationship Id="rId5197" Type="http://schemas.openxmlformats.org/officeDocument/2006/relationships/image" Target="media/image5190.png"/><Relationship Id="rId5198" Type="http://schemas.openxmlformats.org/officeDocument/2006/relationships/image" Target="media/image5191.png"/><Relationship Id="rId5199" Type="http://schemas.openxmlformats.org/officeDocument/2006/relationships/image" Target="media/image5192.png"/><Relationship Id="rId5200" Type="http://schemas.openxmlformats.org/officeDocument/2006/relationships/image" Target="media/image5193.png"/><Relationship Id="rId5201" Type="http://schemas.openxmlformats.org/officeDocument/2006/relationships/image" Target="media/image5194.png"/><Relationship Id="rId5202" Type="http://schemas.openxmlformats.org/officeDocument/2006/relationships/image" Target="media/image5195.png"/><Relationship Id="rId5203" Type="http://schemas.openxmlformats.org/officeDocument/2006/relationships/image" Target="media/image5196.png"/><Relationship Id="rId5204" Type="http://schemas.openxmlformats.org/officeDocument/2006/relationships/image" Target="media/image5197.png"/><Relationship Id="rId5205" Type="http://schemas.openxmlformats.org/officeDocument/2006/relationships/image" Target="media/image5198.png"/><Relationship Id="rId5206" Type="http://schemas.openxmlformats.org/officeDocument/2006/relationships/image" Target="media/image5199.png"/><Relationship Id="rId5207" Type="http://schemas.openxmlformats.org/officeDocument/2006/relationships/image" Target="media/image5200.png"/><Relationship Id="rId5208" Type="http://schemas.openxmlformats.org/officeDocument/2006/relationships/image" Target="media/image5201.png"/><Relationship Id="rId5209" Type="http://schemas.openxmlformats.org/officeDocument/2006/relationships/image" Target="media/image5202.png"/><Relationship Id="rId5210" Type="http://schemas.openxmlformats.org/officeDocument/2006/relationships/image" Target="media/image5203.png"/><Relationship Id="rId5211" Type="http://schemas.openxmlformats.org/officeDocument/2006/relationships/image" Target="media/image5204.png"/><Relationship Id="rId5212" Type="http://schemas.openxmlformats.org/officeDocument/2006/relationships/image" Target="media/image5205.png"/><Relationship Id="rId5213" Type="http://schemas.openxmlformats.org/officeDocument/2006/relationships/image" Target="media/image5206.png"/><Relationship Id="rId5214" Type="http://schemas.openxmlformats.org/officeDocument/2006/relationships/image" Target="media/image5207.png"/><Relationship Id="rId5215" Type="http://schemas.openxmlformats.org/officeDocument/2006/relationships/image" Target="media/image5208.png"/><Relationship Id="rId5216" Type="http://schemas.openxmlformats.org/officeDocument/2006/relationships/image" Target="media/image5209.png"/><Relationship Id="rId5217" Type="http://schemas.openxmlformats.org/officeDocument/2006/relationships/image" Target="media/image5210.png"/><Relationship Id="rId5218" Type="http://schemas.openxmlformats.org/officeDocument/2006/relationships/image" Target="media/image5211.png"/><Relationship Id="rId5219" Type="http://schemas.openxmlformats.org/officeDocument/2006/relationships/image" Target="media/image5212.png"/><Relationship Id="rId5220" Type="http://schemas.openxmlformats.org/officeDocument/2006/relationships/image" Target="media/image5213.png"/><Relationship Id="rId5221" Type="http://schemas.openxmlformats.org/officeDocument/2006/relationships/image" Target="media/image5214.png"/><Relationship Id="rId5222" Type="http://schemas.openxmlformats.org/officeDocument/2006/relationships/image" Target="media/image5215.png"/><Relationship Id="rId5223" Type="http://schemas.openxmlformats.org/officeDocument/2006/relationships/image" Target="media/image5216.png"/><Relationship Id="rId5224" Type="http://schemas.openxmlformats.org/officeDocument/2006/relationships/image" Target="media/image5217.png"/><Relationship Id="rId5225" Type="http://schemas.openxmlformats.org/officeDocument/2006/relationships/image" Target="media/image5218.png"/><Relationship Id="rId5226" Type="http://schemas.openxmlformats.org/officeDocument/2006/relationships/image" Target="media/image5219.png"/><Relationship Id="rId5227" Type="http://schemas.openxmlformats.org/officeDocument/2006/relationships/image" Target="media/image5220.png"/><Relationship Id="rId5228" Type="http://schemas.openxmlformats.org/officeDocument/2006/relationships/image" Target="media/image5221.png"/><Relationship Id="rId5229" Type="http://schemas.openxmlformats.org/officeDocument/2006/relationships/image" Target="media/image5222.png"/><Relationship Id="rId5230" Type="http://schemas.openxmlformats.org/officeDocument/2006/relationships/image" Target="media/image5223.png"/><Relationship Id="rId5231" Type="http://schemas.openxmlformats.org/officeDocument/2006/relationships/image" Target="media/image5224.png"/><Relationship Id="rId5232" Type="http://schemas.openxmlformats.org/officeDocument/2006/relationships/image" Target="media/image5225.png"/><Relationship Id="rId5233" Type="http://schemas.openxmlformats.org/officeDocument/2006/relationships/image" Target="media/image5226.png"/><Relationship Id="rId5234" Type="http://schemas.openxmlformats.org/officeDocument/2006/relationships/image" Target="media/image5227.png"/><Relationship Id="rId5235" Type="http://schemas.openxmlformats.org/officeDocument/2006/relationships/image" Target="media/image5228.png"/><Relationship Id="rId5236" Type="http://schemas.openxmlformats.org/officeDocument/2006/relationships/image" Target="media/image5229.png"/><Relationship Id="rId5237" Type="http://schemas.openxmlformats.org/officeDocument/2006/relationships/image" Target="media/image5230.png"/><Relationship Id="rId5238" Type="http://schemas.openxmlformats.org/officeDocument/2006/relationships/image" Target="media/image5231.png"/><Relationship Id="rId5239" Type="http://schemas.openxmlformats.org/officeDocument/2006/relationships/image" Target="media/image5232.png"/><Relationship Id="rId5240" Type="http://schemas.openxmlformats.org/officeDocument/2006/relationships/image" Target="media/image5233.png"/><Relationship Id="rId5241" Type="http://schemas.openxmlformats.org/officeDocument/2006/relationships/image" Target="media/image5234.png"/><Relationship Id="rId5242" Type="http://schemas.openxmlformats.org/officeDocument/2006/relationships/image" Target="media/image5235.png"/><Relationship Id="rId5243" Type="http://schemas.openxmlformats.org/officeDocument/2006/relationships/image" Target="media/image5236.png"/><Relationship Id="rId5244" Type="http://schemas.openxmlformats.org/officeDocument/2006/relationships/image" Target="media/image5237.png"/><Relationship Id="rId5245" Type="http://schemas.openxmlformats.org/officeDocument/2006/relationships/image" Target="media/image5238.png"/><Relationship Id="rId5246" Type="http://schemas.openxmlformats.org/officeDocument/2006/relationships/image" Target="media/image5239.png"/><Relationship Id="rId5247" Type="http://schemas.openxmlformats.org/officeDocument/2006/relationships/image" Target="media/image5240.png"/><Relationship Id="rId5248" Type="http://schemas.openxmlformats.org/officeDocument/2006/relationships/image" Target="media/image5241.png"/><Relationship Id="rId5249" Type="http://schemas.openxmlformats.org/officeDocument/2006/relationships/image" Target="media/image5242.png"/><Relationship Id="rId5250" Type="http://schemas.openxmlformats.org/officeDocument/2006/relationships/image" Target="media/image5243.png"/><Relationship Id="rId5251" Type="http://schemas.openxmlformats.org/officeDocument/2006/relationships/image" Target="media/image5244.png"/><Relationship Id="rId5252" Type="http://schemas.openxmlformats.org/officeDocument/2006/relationships/image" Target="media/image5245.png"/><Relationship Id="rId5253" Type="http://schemas.openxmlformats.org/officeDocument/2006/relationships/image" Target="media/image5246.png"/><Relationship Id="rId5254" Type="http://schemas.openxmlformats.org/officeDocument/2006/relationships/image" Target="media/image5247.png"/><Relationship Id="rId5255" Type="http://schemas.openxmlformats.org/officeDocument/2006/relationships/image" Target="media/image5248.png"/><Relationship Id="rId5256" Type="http://schemas.openxmlformats.org/officeDocument/2006/relationships/image" Target="media/image5249.png"/><Relationship Id="rId5257" Type="http://schemas.openxmlformats.org/officeDocument/2006/relationships/image" Target="media/image5250.png"/><Relationship Id="rId5258" Type="http://schemas.openxmlformats.org/officeDocument/2006/relationships/image" Target="media/image5251.png"/><Relationship Id="rId5259" Type="http://schemas.openxmlformats.org/officeDocument/2006/relationships/image" Target="media/image5252.png"/><Relationship Id="rId5260" Type="http://schemas.openxmlformats.org/officeDocument/2006/relationships/image" Target="media/image5253.png"/><Relationship Id="rId5261" Type="http://schemas.openxmlformats.org/officeDocument/2006/relationships/image" Target="media/image5254.png"/><Relationship Id="rId5262" Type="http://schemas.openxmlformats.org/officeDocument/2006/relationships/image" Target="media/image5255.png"/><Relationship Id="rId5263" Type="http://schemas.openxmlformats.org/officeDocument/2006/relationships/image" Target="media/image5256.png"/><Relationship Id="rId5264" Type="http://schemas.openxmlformats.org/officeDocument/2006/relationships/image" Target="media/image5257.png"/><Relationship Id="rId5265" Type="http://schemas.openxmlformats.org/officeDocument/2006/relationships/image" Target="media/image5258.png"/><Relationship Id="rId5266" Type="http://schemas.openxmlformats.org/officeDocument/2006/relationships/image" Target="media/image5259.png"/><Relationship Id="rId5267" Type="http://schemas.openxmlformats.org/officeDocument/2006/relationships/image" Target="media/image5260.png"/><Relationship Id="rId5268" Type="http://schemas.openxmlformats.org/officeDocument/2006/relationships/image" Target="media/image5261.png"/><Relationship Id="rId5269" Type="http://schemas.openxmlformats.org/officeDocument/2006/relationships/image" Target="media/image5262.png"/><Relationship Id="rId5270" Type="http://schemas.openxmlformats.org/officeDocument/2006/relationships/image" Target="media/image5263.png"/><Relationship Id="rId5271" Type="http://schemas.openxmlformats.org/officeDocument/2006/relationships/image" Target="media/image5264.png"/><Relationship Id="rId5272" Type="http://schemas.openxmlformats.org/officeDocument/2006/relationships/image" Target="media/image5265.png"/><Relationship Id="rId5273" Type="http://schemas.openxmlformats.org/officeDocument/2006/relationships/image" Target="media/image5266.png"/><Relationship Id="rId5274" Type="http://schemas.openxmlformats.org/officeDocument/2006/relationships/image" Target="media/image5267.png"/><Relationship Id="rId5275" Type="http://schemas.openxmlformats.org/officeDocument/2006/relationships/image" Target="media/image5268.png"/><Relationship Id="rId5276" Type="http://schemas.openxmlformats.org/officeDocument/2006/relationships/image" Target="media/image5269.png"/><Relationship Id="rId5277" Type="http://schemas.openxmlformats.org/officeDocument/2006/relationships/image" Target="media/image5270.png"/><Relationship Id="rId5278" Type="http://schemas.openxmlformats.org/officeDocument/2006/relationships/image" Target="media/image5271.png"/><Relationship Id="rId5279" Type="http://schemas.openxmlformats.org/officeDocument/2006/relationships/image" Target="media/image5272.png"/><Relationship Id="rId5280" Type="http://schemas.openxmlformats.org/officeDocument/2006/relationships/image" Target="media/image5273.png"/><Relationship Id="rId5281" Type="http://schemas.openxmlformats.org/officeDocument/2006/relationships/image" Target="media/image5274.png"/><Relationship Id="rId5282" Type="http://schemas.openxmlformats.org/officeDocument/2006/relationships/image" Target="media/image5275.png"/><Relationship Id="rId5283" Type="http://schemas.openxmlformats.org/officeDocument/2006/relationships/image" Target="media/image5276.png"/><Relationship Id="rId5284" Type="http://schemas.openxmlformats.org/officeDocument/2006/relationships/image" Target="media/image5277.png"/><Relationship Id="rId5285" Type="http://schemas.openxmlformats.org/officeDocument/2006/relationships/image" Target="media/image5278.png"/><Relationship Id="rId5286" Type="http://schemas.openxmlformats.org/officeDocument/2006/relationships/image" Target="media/image5279.png"/><Relationship Id="rId5287" Type="http://schemas.openxmlformats.org/officeDocument/2006/relationships/image" Target="media/image5280.png"/><Relationship Id="rId5288" Type="http://schemas.openxmlformats.org/officeDocument/2006/relationships/image" Target="media/image5281.png"/><Relationship Id="rId5289" Type="http://schemas.openxmlformats.org/officeDocument/2006/relationships/image" Target="media/image5282.png"/><Relationship Id="rId5290" Type="http://schemas.openxmlformats.org/officeDocument/2006/relationships/image" Target="media/image5283.png"/><Relationship Id="rId5291" Type="http://schemas.openxmlformats.org/officeDocument/2006/relationships/image" Target="media/image5284.png"/><Relationship Id="rId5292" Type="http://schemas.openxmlformats.org/officeDocument/2006/relationships/image" Target="media/image5285.png"/><Relationship Id="rId5293" Type="http://schemas.openxmlformats.org/officeDocument/2006/relationships/image" Target="media/image5286.png"/><Relationship Id="rId5294" Type="http://schemas.openxmlformats.org/officeDocument/2006/relationships/image" Target="media/image5287.png"/><Relationship Id="rId5295" Type="http://schemas.openxmlformats.org/officeDocument/2006/relationships/image" Target="media/image5288.png"/><Relationship Id="rId5296" Type="http://schemas.openxmlformats.org/officeDocument/2006/relationships/image" Target="media/image5289.png"/><Relationship Id="rId5297" Type="http://schemas.openxmlformats.org/officeDocument/2006/relationships/image" Target="media/image5290.png"/><Relationship Id="rId5298" Type="http://schemas.openxmlformats.org/officeDocument/2006/relationships/image" Target="media/image5291.png"/><Relationship Id="rId5299" Type="http://schemas.openxmlformats.org/officeDocument/2006/relationships/image" Target="media/image5292.png"/><Relationship Id="rId5300" Type="http://schemas.openxmlformats.org/officeDocument/2006/relationships/image" Target="media/image5293.png"/><Relationship Id="rId5301" Type="http://schemas.openxmlformats.org/officeDocument/2006/relationships/image" Target="media/image5294.png"/><Relationship Id="rId5302" Type="http://schemas.openxmlformats.org/officeDocument/2006/relationships/image" Target="media/image5295.png"/><Relationship Id="rId5303" Type="http://schemas.openxmlformats.org/officeDocument/2006/relationships/image" Target="media/image5296.png"/><Relationship Id="rId5304" Type="http://schemas.openxmlformats.org/officeDocument/2006/relationships/image" Target="media/image5297.png"/><Relationship Id="rId5305" Type="http://schemas.openxmlformats.org/officeDocument/2006/relationships/image" Target="media/image5298.png"/><Relationship Id="rId5306" Type="http://schemas.openxmlformats.org/officeDocument/2006/relationships/image" Target="media/image5299.png"/><Relationship Id="rId5307" Type="http://schemas.openxmlformats.org/officeDocument/2006/relationships/image" Target="media/image5300.png"/><Relationship Id="rId5308" Type="http://schemas.openxmlformats.org/officeDocument/2006/relationships/image" Target="media/image5301.png"/><Relationship Id="rId5309" Type="http://schemas.openxmlformats.org/officeDocument/2006/relationships/image" Target="media/image5302.png"/><Relationship Id="rId5310" Type="http://schemas.openxmlformats.org/officeDocument/2006/relationships/image" Target="media/image5303.png"/><Relationship Id="rId5311" Type="http://schemas.openxmlformats.org/officeDocument/2006/relationships/image" Target="media/image5304.png"/><Relationship Id="rId5312" Type="http://schemas.openxmlformats.org/officeDocument/2006/relationships/image" Target="media/image5305.png"/><Relationship Id="rId5313" Type="http://schemas.openxmlformats.org/officeDocument/2006/relationships/image" Target="media/image5306.png"/><Relationship Id="rId5314" Type="http://schemas.openxmlformats.org/officeDocument/2006/relationships/image" Target="media/image5307.png"/><Relationship Id="rId5315" Type="http://schemas.openxmlformats.org/officeDocument/2006/relationships/image" Target="media/image5308.png"/><Relationship Id="rId5316" Type="http://schemas.openxmlformats.org/officeDocument/2006/relationships/image" Target="media/image5309.png"/><Relationship Id="rId5317" Type="http://schemas.openxmlformats.org/officeDocument/2006/relationships/image" Target="media/image5310.png"/><Relationship Id="rId5318" Type="http://schemas.openxmlformats.org/officeDocument/2006/relationships/image" Target="media/image5311.png"/><Relationship Id="rId5319" Type="http://schemas.openxmlformats.org/officeDocument/2006/relationships/image" Target="media/image5312.png"/><Relationship Id="rId5320" Type="http://schemas.openxmlformats.org/officeDocument/2006/relationships/image" Target="media/image5313.png"/><Relationship Id="rId5321" Type="http://schemas.openxmlformats.org/officeDocument/2006/relationships/image" Target="media/image5314.png"/><Relationship Id="rId5322" Type="http://schemas.openxmlformats.org/officeDocument/2006/relationships/image" Target="media/image5315.png"/><Relationship Id="rId5323" Type="http://schemas.openxmlformats.org/officeDocument/2006/relationships/image" Target="media/image5316.png"/><Relationship Id="rId5324" Type="http://schemas.openxmlformats.org/officeDocument/2006/relationships/image" Target="media/image5317.png"/><Relationship Id="rId5325" Type="http://schemas.openxmlformats.org/officeDocument/2006/relationships/image" Target="media/image5318.png"/><Relationship Id="rId5326" Type="http://schemas.openxmlformats.org/officeDocument/2006/relationships/image" Target="media/image5319.png"/><Relationship Id="rId5327" Type="http://schemas.openxmlformats.org/officeDocument/2006/relationships/image" Target="media/image5320.png"/><Relationship Id="rId5328" Type="http://schemas.openxmlformats.org/officeDocument/2006/relationships/image" Target="media/image5321.png"/><Relationship Id="rId5329" Type="http://schemas.openxmlformats.org/officeDocument/2006/relationships/image" Target="media/image5322.png"/><Relationship Id="rId5330" Type="http://schemas.openxmlformats.org/officeDocument/2006/relationships/image" Target="media/image5323.png"/><Relationship Id="rId5331" Type="http://schemas.openxmlformats.org/officeDocument/2006/relationships/image" Target="media/image5324.png"/><Relationship Id="rId5332" Type="http://schemas.openxmlformats.org/officeDocument/2006/relationships/image" Target="media/image5325.png"/><Relationship Id="rId5333" Type="http://schemas.openxmlformats.org/officeDocument/2006/relationships/image" Target="media/image5326.png"/><Relationship Id="rId5334" Type="http://schemas.openxmlformats.org/officeDocument/2006/relationships/image" Target="media/image5327.png"/><Relationship Id="rId5335" Type="http://schemas.openxmlformats.org/officeDocument/2006/relationships/image" Target="media/image5328.png"/><Relationship Id="rId5336" Type="http://schemas.openxmlformats.org/officeDocument/2006/relationships/image" Target="media/image5329.png"/><Relationship Id="rId5337" Type="http://schemas.openxmlformats.org/officeDocument/2006/relationships/image" Target="media/image5330.png"/><Relationship Id="rId5338" Type="http://schemas.openxmlformats.org/officeDocument/2006/relationships/image" Target="media/image5331.png"/><Relationship Id="rId5339" Type="http://schemas.openxmlformats.org/officeDocument/2006/relationships/image" Target="media/image5332.png"/><Relationship Id="rId5340" Type="http://schemas.openxmlformats.org/officeDocument/2006/relationships/image" Target="media/image5333.png"/><Relationship Id="rId5341" Type="http://schemas.openxmlformats.org/officeDocument/2006/relationships/image" Target="media/image5334.png"/><Relationship Id="rId5342" Type="http://schemas.openxmlformats.org/officeDocument/2006/relationships/image" Target="media/image5335.png"/><Relationship Id="rId5343" Type="http://schemas.openxmlformats.org/officeDocument/2006/relationships/image" Target="media/image5336.png"/><Relationship Id="rId5344" Type="http://schemas.openxmlformats.org/officeDocument/2006/relationships/image" Target="media/image5337.png"/><Relationship Id="rId5345" Type="http://schemas.openxmlformats.org/officeDocument/2006/relationships/image" Target="media/image5338.png"/><Relationship Id="rId5346" Type="http://schemas.openxmlformats.org/officeDocument/2006/relationships/image" Target="media/image5339.png"/><Relationship Id="rId5347" Type="http://schemas.openxmlformats.org/officeDocument/2006/relationships/image" Target="media/image5340.png"/><Relationship Id="rId5348" Type="http://schemas.openxmlformats.org/officeDocument/2006/relationships/image" Target="media/image5341.png"/><Relationship Id="rId5349" Type="http://schemas.openxmlformats.org/officeDocument/2006/relationships/image" Target="media/image5342.png"/><Relationship Id="rId5350" Type="http://schemas.openxmlformats.org/officeDocument/2006/relationships/image" Target="media/image5343.png"/><Relationship Id="rId5351" Type="http://schemas.openxmlformats.org/officeDocument/2006/relationships/image" Target="media/image5344.png"/><Relationship Id="rId5352" Type="http://schemas.openxmlformats.org/officeDocument/2006/relationships/image" Target="media/image5345.png"/><Relationship Id="rId5353" Type="http://schemas.openxmlformats.org/officeDocument/2006/relationships/image" Target="media/image5346.png"/><Relationship Id="rId5354" Type="http://schemas.openxmlformats.org/officeDocument/2006/relationships/image" Target="media/image5347.png"/><Relationship Id="rId5355" Type="http://schemas.openxmlformats.org/officeDocument/2006/relationships/image" Target="media/image5348.png"/><Relationship Id="rId5356" Type="http://schemas.openxmlformats.org/officeDocument/2006/relationships/image" Target="media/image5349.png"/><Relationship Id="rId5357" Type="http://schemas.openxmlformats.org/officeDocument/2006/relationships/image" Target="media/image5350.png"/><Relationship Id="rId5358" Type="http://schemas.openxmlformats.org/officeDocument/2006/relationships/image" Target="media/image5351.png"/><Relationship Id="rId5359" Type="http://schemas.openxmlformats.org/officeDocument/2006/relationships/image" Target="media/image5352.png"/><Relationship Id="rId5360" Type="http://schemas.openxmlformats.org/officeDocument/2006/relationships/image" Target="media/image5353.png"/><Relationship Id="rId5361" Type="http://schemas.openxmlformats.org/officeDocument/2006/relationships/image" Target="media/image5354.png"/><Relationship Id="rId5362" Type="http://schemas.openxmlformats.org/officeDocument/2006/relationships/image" Target="media/image5355.png"/><Relationship Id="rId5363" Type="http://schemas.openxmlformats.org/officeDocument/2006/relationships/image" Target="media/image5356.png"/><Relationship Id="rId5364" Type="http://schemas.openxmlformats.org/officeDocument/2006/relationships/image" Target="media/image5357.png"/><Relationship Id="rId5365" Type="http://schemas.openxmlformats.org/officeDocument/2006/relationships/image" Target="media/image5358.png"/><Relationship Id="rId5366" Type="http://schemas.openxmlformats.org/officeDocument/2006/relationships/image" Target="media/image5359.png"/><Relationship Id="rId5367" Type="http://schemas.openxmlformats.org/officeDocument/2006/relationships/image" Target="media/image5360.png"/><Relationship Id="rId5368" Type="http://schemas.openxmlformats.org/officeDocument/2006/relationships/image" Target="media/image5361.png"/><Relationship Id="rId5369" Type="http://schemas.openxmlformats.org/officeDocument/2006/relationships/image" Target="media/image5362.png"/><Relationship Id="rId5370" Type="http://schemas.openxmlformats.org/officeDocument/2006/relationships/image" Target="media/image5363.png"/><Relationship Id="rId5371" Type="http://schemas.openxmlformats.org/officeDocument/2006/relationships/image" Target="media/image5364.png"/><Relationship Id="rId5372" Type="http://schemas.openxmlformats.org/officeDocument/2006/relationships/image" Target="media/image5365.png"/><Relationship Id="rId5373" Type="http://schemas.openxmlformats.org/officeDocument/2006/relationships/image" Target="media/image5366.png"/><Relationship Id="rId5374" Type="http://schemas.openxmlformats.org/officeDocument/2006/relationships/image" Target="media/image5367.png"/><Relationship Id="rId5375" Type="http://schemas.openxmlformats.org/officeDocument/2006/relationships/image" Target="media/image5368.png"/><Relationship Id="rId5376" Type="http://schemas.openxmlformats.org/officeDocument/2006/relationships/image" Target="media/image5369.png"/><Relationship Id="rId5377" Type="http://schemas.openxmlformats.org/officeDocument/2006/relationships/image" Target="media/image5370.png"/><Relationship Id="rId5378" Type="http://schemas.openxmlformats.org/officeDocument/2006/relationships/image" Target="media/image5371.png"/><Relationship Id="rId5379" Type="http://schemas.openxmlformats.org/officeDocument/2006/relationships/image" Target="media/image5372.png"/><Relationship Id="rId5380" Type="http://schemas.openxmlformats.org/officeDocument/2006/relationships/image" Target="media/image5373.png"/><Relationship Id="rId5381" Type="http://schemas.openxmlformats.org/officeDocument/2006/relationships/image" Target="media/image5374.png"/><Relationship Id="rId5382" Type="http://schemas.openxmlformats.org/officeDocument/2006/relationships/image" Target="media/image5375.png"/><Relationship Id="rId5383" Type="http://schemas.openxmlformats.org/officeDocument/2006/relationships/image" Target="media/image5376.png"/><Relationship Id="rId5384" Type="http://schemas.openxmlformats.org/officeDocument/2006/relationships/image" Target="media/image5377.png"/><Relationship Id="rId5385" Type="http://schemas.openxmlformats.org/officeDocument/2006/relationships/image" Target="media/image5378.png"/><Relationship Id="rId5386" Type="http://schemas.openxmlformats.org/officeDocument/2006/relationships/image" Target="media/image5379.png"/><Relationship Id="rId5387" Type="http://schemas.openxmlformats.org/officeDocument/2006/relationships/image" Target="media/image5380.png"/><Relationship Id="rId5388" Type="http://schemas.openxmlformats.org/officeDocument/2006/relationships/image" Target="media/image5381.png"/><Relationship Id="rId5389" Type="http://schemas.openxmlformats.org/officeDocument/2006/relationships/image" Target="media/image5382.png"/><Relationship Id="rId5390" Type="http://schemas.openxmlformats.org/officeDocument/2006/relationships/image" Target="media/image5383.png"/><Relationship Id="rId5391" Type="http://schemas.openxmlformats.org/officeDocument/2006/relationships/image" Target="media/image5384.png"/><Relationship Id="rId5392" Type="http://schemas.openxmlformats.org/officeDocument/2006/relationships/image" Target="media/image5385.png"/><Relationship Id="rId5393" Type="http://schemas.openxmlformats.org/officeDocument/2006/relationships/image" Target="media/image5386.png"/><Relationship Id="rId5394" Type="http://schemas.openxmlformats.org/officeDocument/2006/relationships/image" Target="media/image5387.png"/><Relationship Id="rId5395" Type="http://schemas.openxmlformats.org/officeDocument/2006/relationships/image" Target="media/image5388.png"/><Relationship Id="rId5396" Type="http://schemas.openxmlformats.org/officeDocument/2006/relationships/image" Target="media/image5389.png"/><Relationship Id="rId5397" Type="http://schemas.openxmlformats.org/officeDocument/2006/relationships/image" Target="media/image5390.png"/><Relationship Id="rId5398" Type="http://schemas.openxmlformats.org/officeDocument/2006/relationships/image" Target="media/image5391.png"/><Relationship Id="rId5399" Type="http://schemas.openxmlformats.org/officeDocument/2006/relationships/image" Target="media/image5392.png"/><Relationship Id="rId5400" Type="http://schemas.openxmlformats.org/officeDocument/2006/relationships/image" Target="media/image5393.png"/><Relationship Id="rId5401" Type="http://schemas.openxmlformats.org/officeDocument/2006/relationships/image" Target="media/image5394.png"/><Relationship Id="rId5402" Type="http://schemas.openxmlformats.org/officeDocument/2006/relationships/image" Target="media/image5395.png"/><Relationship Id="rId5403" Type="http://schemas.openxmlformats.org/officeDocument/2006/relationships/image" Target="media/image5396.png"/><Relationship Id="rId5404" Type="http://schemas.openxmlformats.org/officeDocument/2006/relationships/image" Target="media/image5397.png"/><Relationship Id="rId5405" Type="http://schemas.openxmlformats.org/officeDocument/2006/relationships/image" Target="media/image5398.png"/><Relationship Id="rId5406" Type="http://schemas.openxmlformats.org/officeDocument/2006/relationships/image" Target="media/image5399.png"/><Relationship Id="rId5407" Type="http://schemas.openxmlformats.org/officeDocument/2006/relationships/image" Target="media/image5400.png"/><Relationship Id="rId5408" Type="http://schemas.openxmlformats.org/officeDocument/2006/relationships/image" Target="media/image5401.png"/><Relationship Id="rId5409" Type="http://schemas.openxmlformats.org/officeDocument/2006/relationships/image" Target="media/image5402.png"/><Relationship Id="rId5410" Type="http://schemas.openxmlformats.org/officeDocument/2006/relationships/image" Target="media/image5403.png"/><Relationship Id="rId5411" Type="http://schemas.openxmlformats.org/officeDocument/2006/relationships/image" Target="media/image5404.png"/><Relationship Id="rId5412" Type="http://schemas.openxmlformats.org/officeDocument/2006/relationships/image" Target="media/image5405.png"/><Relationship Id="rId5413" Type="http://schemas.openxmlformats.org/officeDocument/2006/relationships/image" Target="media/image5406.png"/><Relationship Id="rId5414" Type="http://schemas.openxmlformats.org/officeDocument/2006/relationships/image" Target="media/image5407.png"/><Relationship Id="rId5415" Type="http://schemas.openxmlformats.org/officeDocument/2006/relationships/image" Target="media/image5408.png"/><Relationship Id="rId5416" Type="http://schemas.openxmlformats.org/officeDocument/2006/relationships/image" Target="media/image5409.png"/><Relationship Id="rId5417" Type="http://schemas.openxmlformats.org/officeDocument/2006/relationships/image" Target="media/image5410.png"/><Relationship Id="rId5418" Type="http://schemas.openxmlformats.org/officeDocument/2006/relationships/image" Target="media/image5411.png"/><Relationship Id="rId5419" Type="http://schemas.openxmlformats.org/officeDocument/2006/relationships/image" Target="media/image5412.png"/><Relationship Id="rId5420" Type="http://schemas.openxmlformats.org/officeDocument/2006/relationships/image" Target="media/image5413.png"/><Relationship Id="rId5421" Type="http://schemas.openxmlformats.org/officeDocument/2006/relationships/image" Target="media/image5414.png"/><Relationship Id="rId5422" Type="http://schemas.openxmlformats.org/officeDocument/2006/relationships/image" Target="media/image5415.png"/><Relationship Id="rId5423" Type="http://schemas.openxmlformats.org/officeDocument/2006/relationships/image" Target="media/image5416.png"/><Relationship Id="rId5424" Type="http://schemas.openxmlformats.org/officeDocument/2006/relationships/image" Target="media/image5417.png"/><Relationship Id="rId5425" Type="http://schemas.openxmlformats.org/officeDocument/2006/relationships/image" Target="media/image5418.png"/><Relationship Id="rId5426" Type="http://schemas.openxmlformats.org/officeDocument/2006/relationships/image" Target="media/image5419.png"/><Relationship Id="rId5427" Type="http://schemas.openxmlformats.org/officeDocument/2006/relationships/image" Target="media/image5420.png"/><Relationship Id="rId5428" Type="http://schemas.openxmlformats.org/officeDocument/2006/relationships/image" Target="media/image5421.png"/><Relationship Id="rId5429" Type="http://schemas.openxmlformats.org/officeDocument/2006/relationships/image" Target="media/image5422.png"/><Relationship Id="rId5430" Type="http://schemas.openxmlformats.org/officeDocument/2006/relationships/image" Target="media/image5423.png"/><Relationship Id="rId5431" Type="http://schemas.openxmlformats.org/officeDocument/2006/relationships/image" Target="media/image5424.png"/><Relationship Id="rId5432" Type="http://schemas.openxmlformats.org/officeDocument/2006/relationships/image" Target="media/image5425.png"/><Relationship Id="rId5433" Type="http://schemas.openxmlformats.org/officeDocument/2006/relationships/image" Target="media/image5426.png"/><Relationship Id="rId5434" Type="http://schemas.openxmlformats.org/officeDocument/2006/relationships/image" Target="media/image5427.png"/><Relationship Id="rId5435" Type="http://schemas.openxmlformats.org/officeDocument/2006/relationships/image" Target="media/image5428.png"/><Relationship Id="rId5436" Type="http://schemas.openxmlformats.org/officeDocument/2006/relationships/image" Target="media/image5429.png"/><Relationship Id="rId5437" Type="http://schemas.openxmlformats.org/officeDocument/2006/relationships/image" Target="media/image5430.png"/><Relationship Id="rId5438" Type="http://schemas.openxmlformats.org/officeDocument/2006/relationships/image" Target="media/image5431.png"/><Relationship Id="rId5439" Type="http://schemas.openxmlformats.org/officeDocument/2006/relationships/image" Target="media/image5432.png"/><Relationship Id="rId5440" Type="http://schemas.openxmlformats.org/officeDocument/2006/relationships/image" Target="media/image5433.png"/><Relationship Id="rId5441" Type="http://schemas.openxmlformats.org/officeDocument/2006/relationships/image" Target="media/image5434.png"/><Relationship Id="rId5442" Type="http://schemas.openxmlformats.org/officeDocument/2006/relationships/image" Target="media/image5435.png"/><Relationship Id="rId5443" Type="http://schemas.openxmlformats.org/officeDocument/2006/relationships/image" Target="media/image5436.png"/><Relationship Id="rId5444" Type="http://schemas.openxmlformats.org/officeDocument/2006/relationships/image" Target="media/image5437.png"/><Relationship Id="rId5445" Type="http://schemas.openxmlformats.org/officeDocument/2006/relationships/image" Target="media/image5438.png"/><Relationship Id="rId5446" Type="http://schemas.openxmlformats.org/officeDocument/2006/relationships/image" Target="media/image5439.png"/><Relationship Id="rId5447" Type="http://schemas.openxmlformats.org/officeDocument/2006/relationships/image" Target="media/image5440.png"/><Relationship Id="rId5448" Type="http://schemas.openxmlformats.org/officeDocument/2006/relationships/image" Target="media/image5441.png"/><Relationship Id="rId5449" Type="http://schemas.openxmlformats.org/officeDocument/2006/relationships/image" Target="media/image5442.png"/><Relationship Id="rId5450" Type="http://schemas.openxmlformats.org/officeDocument/2006/relationships/image" Target="media/image5443.png"/><Relationship Id="rId5451" Type="http://schemas.openxmlformats.org/officeDocument/2006/relationships/image" Target="media/image5444.png"/><Relationship Id="rId5452" Type="http://schemas.openxmlformats.org/officeDocument/2006/relationships/image" Target="media/image5445.png"/><Relationship Id="rId5453" Type="http://schemas.openxmlformats.org/officeDocument/2006/relationships/image" Target="media/image5446.png"/><Relationship Id="rId5454" Type="http://schemas.openxmlformats.org/officeDocument/2006/relationships/image" Target="media/image5447.png"/><Relationship Id="rId5455" Type="http://schemas.openxmlformats.org/officeDocument/2006/relationships/image" Target="media/image5448.png"/><Relationship Id="rId5456" Type="http://schemas.openxmlformats.org/officeDocument/2006/relationships/image" Target="media/image5449.png"/><Relationship Id="rId5457" Type="http://schemas.openxmlformats.org/officeDocument/2006/relationships/image" Target="media/image5450.png"/><Relationship Id="rId5458" Type="http://schemas.openxmlformats.org/officeDocument/2006/relationships/image" Target="media/image5451.png"/><Relationship Id="rId5459" Type="http://schemas.openxmlformats.org/officeDocument/2006/relationships/image" Target="media/image5452.png"/><Relationship Id="rId5460" Type="http://schemas.openxmlformats.org/officeDocument/2006/relationships/image" Target="media/image5453.png"/><Relationship Id="rId5461" Type="http://schemas.openxmlformats.org/officeDocument/2006/relationships/image" Target="media/image5454.png"/><Relationship Id="rId5462" Type="http://schemas.openxmlformats.org/officeDocument/2006/relationships/image" Target="media/image5455.png"/><Relationship Id="rId5463" Type="http://schemas.openxmlformats.org/officeDocument/2006/relationships/image" Target="media/image5456.png"/><Relationship Id="rId5464" Type="http://schemas.openxmlformats.org/officeDocument/2006/relationships/image" Target="media/image5457.png"/><Relationship Id="rId5465" Type="http://schemas.openxmlformats.org/officeDocument/2006/relationships/image" Target="media/image5458.png"/><Relationship Id="rId5466" Type="http://schemas.openxmlformats.org/officeDocument/2006/relationships/image" Target="media/image5459.png"/><Relationship Id="rId5467" Type="http://schemas.openxmlformats.org/officeDocument/2006/relationships/image" Target="media/image5460.png"/><Relationship Id="rId5468" Type="http://schemas.openxmlformats.org/officeDocument/2006/relationships/image" Target="media/image5461.png"/><Relationship Id="rId5469" Type="http://schemas.openxmlformats.org/officeDocument/2006/relationships/image" Target="media/image5462.png"/><Relationship Id="rId5470" Type="http://schemas.openxmlformats.org/officeDocument/2006/relationships/image" Target="media/image5463.png"/><Relationship Id="rId5471" Type="http://schemas.openxmlformats.org/officeDocument/2006/relationships/image" Target="media/image5464.png"/><Relationship Id="rId5472" Type="http://schemas.openxmlformats.org/officeDocument/2006/relationships/image" Target="media/image5465.png"/><Relationship Id="rId5473" Type="http://schemas.openxmlformats.org/officeDocument/2006/relationships/image" Target="media/image5466.jpeg"/><Relationship Id="rId5474" Type="http://schemas.openxmlformats.org/officeDocument/2006/relationships/image" Target="media/image5467.png"/><Relationship Id="rId5475" Type="http://schemas.openxmlformats.org/officeDocument/2006/relationships/image" Target="media/image5468.png"/><Relationship Id="rId5476" Type="http://schemas.openxmlformats.org/officeDocument/2006/relationships/image" Target="media/image5469.png"/><Relationship Id="rId5477" Type="http://schemas.openxmlformats.org/officeDocument/2006/relationships/image" Target="media/image5470.png"/><Relationship Id="rId5478" Type="http://schemas.openxmlformats.org/officeDocument/2006/relationships/image" Target="media/image5471.png"/><Relationship Id="rId5479" Type="http://schemas.openxmlformats.org/officeDocument/2006/relationships/image" Target="media/image5472.png"/><Relationship Id="rId5480" Type="http://schemas.openxmlformats.org/officeDocument/2006/relationships/image" Target="media/image5473.png"/><Relationship Id="rId5481" Type="http://schemas.openxmlformats.org/officeDocument/2006/relationships/image" Target="media/image5474.png"/><Relationship Id="rId5482" Type="http://schemas.openxmlformats.org/officeDocument/2006/relationships/image" Target="media/image5475.png"/><Relationship Id="rId5483" Type="http://schemas.openxmlformats.org/officeDocument/2006/relationships/image" Target="media/image5476.png"/><Relationship Id="rId5484" Type="http://schemas.openxmlformats.org/officeDocument/2006/relationships/image" Target="media/image5477.png"/><Relationship Id="rId5485" Type="http://schemas.openxmlformats.org/officeDocument/2006/relationships/image" Target="media/image5478.png"/><Relationship Id="rId5486" Type="http://schemas.openxmlformats.org/officeDocument/2006/relationships/image" Target="media/image5479.png"/><Relationship Id="rId5487" Type="http://schemas.openxmlformats.org/officeDocument/2006/relationships/image" Target="media/image5480.png"/><Relationship Id="rId5488" Type="http://schemas.openxmlformats.org/officeDocument/2006/relationships/image" Target="media/image5481.png"/><Relationship Id="rId5489" Type="http://schemas.openxmlformats.org/officeDocument/2006/relationships/image" Target="media/image5482.png"/><Relationship Id="rId5490" Type="http://schemas.openxmlformats.org/officeDocument/2006/relationships/image" Target="media/image5483.png"/><Relationship Id="rId5491" Type="http://schemas.openxmlformats.org/officeDocument/2006/relationships/image" Target="media/image5484.png"/><Relationship Id="rId5492" Type="http://schemas.openxmlformats.org/officeDocument/2006/relationships/image" Target="media/image5485.png"/><Relationship Id="rId5493" Type="http://schemas.openxmlformats.org/officeDocument/2006/relationships/image" Target="media/image5486.png"/><Relationship Id="rId5494" Type="http://schemas.openxmlformats.org/officeDocument/2006/relationships/image" Target="media/image5487.png"/><Relationship Id="rId5495" Type="http://schemas.openxmlformats.org/officeDocument/2006/relationships/image" Target="media/image5488.png"/><Relationship Id="rId5496" Type="http://schemas.openxmlformats.org/officeDocument/2006/relationships/image" Target="media/image5489.png"/><Relationship Id="rId5497" Type="http://schemas.openxmlformats.org/officeDocument/2006/relationships/image" Target="media/image5490.png"/><Relationship Id="rId5498" Type="http://schemas.openxmlformats.org/officeDocument/2006/relationships/image" Target="media/image5491.png"/><Relationship Id="rId5499" Type="http://schemas.openxmlformats.org/officeDocument/2006/relationships/image" Target="media/image5492.png"/><Relationship Id="rId5500" Type="http://schemas.openxmlformats.org/officeDocument/2006/relationships/image" Target="media/image5493.png"/><Relationship Id="rId5501" Type="http://schemas.openxmlformats.org/officeDocument/2006/relationships/image" Target="media/image5494.png"/><Relationship Id="rId5502" Type="http://schemas.openxmlformats.org/officeDocument/2006/relationships/image" Target="media/image5495.png"/><Relationship Id="rId5503" Type="http://schemas.openxmlformats.org/officeDocument/2006/relationships/image" Target="media/image5496.png"/><Relationship Id="rId5504" Type="http://schemas.openxmlformats.org/officeDocument/2006/relationships/image" Target="media/image5497.png"/><Relationship Id="rId5505" Type="http://schemas.openxmlformats.org/officeDocument/2006/relationships/image" Target="media/image5498.png"/><Relationship Id="rId5506" Type="http://schemas.openxmlformats.org/officeDocument/2006/relationships/image" Target="media/image5499.png"/><Relationship Id="rId5507" Type="http://schemas.openxmlformats.org/officeDocument/2006/relationships/image" Target="media/image5500.png"/><Relationship Id="rId5508" Type="http://schemas.openxmlformats.org/officeDocument/2006/relationships/image" Target="media/image5501.png"/><Relationship Id="rId5509" Type="http://schemas.openxmlformats.org/officeDocument/2006/relationships/image" Target="media/image5502.png"/><Relationship Id="rId5510" Type="http://schemas.openxmlformats.org/officeDocument/2006/relationships/image" Target="media/image5503.png"/><Relationship Id="rId5511" Type="http://schemas.openxmlformats.org/officeDocument/2006/relationships/image" Target="media/image5504.png"/><Relationship Id="rId5512" Type="http://schemas.openxmlformats.org/officeDocument/2006/relationships/image" Target="media/image5505.png"/><Relationship Id="rId5513" Type="http://schemas.openxmlformats.org/officeDocument/2006/relationships/image" Target="media/image5506.png"/><Relationship Id="rId5514" Type="http://schemas.openxmlformats.org/officeDocument/2006/relationships/image" Target="media/image5507.png"/><Relationship Id="rId5515" Type="http://schemas.openxmlformats.org/officeDocument/2006/relationships/image" Target="media/image5508.png"/><Relationship Id="rId5516" Type="http://schemas.openxmlformats.org/officeDocument/2006/relationships/image" Target="media/image5509.png"/><Relationship Id="rId5517" Type="http://schemas.openxmlformats.org/officeDocument/2006/relationships/image" Target="media/image5510.png"/><Relationship Id="rId5518" Type="http://schemas.openxmlformats.org/officeDocument/2006/relationships/image" Target="media/image5511.png"/><Relationship Id="rId5519" Type="http://schemas.openxmlformats.org/officeDocument/2006/relationships/image" Target="media/image5512.png"/><Relationship Id="rId5520" Type="http://schemas.openxmlformats.org/officeDocument/2006/relationships/image" Target="media/image5513.png"/><Relationship Id="rId5521" Type="http://schemas.openxmlformats.org/officeDocument/2006/relationships/image" Target="media/image5514.png"/><Relationship Id="rId5522" Type="http://schemas.openxmlformats.org/officeDocument/2006/relationships/image" Target="media/image5515.png"/><Relationship Id="rId5523" Type="http://schemas.openxmlformats.org/officeDocument/2006/relationships/image" Target="media/image5516.png"/><Relationship Id="rId5524" Type="http://schemas.openxmlformats.org/officeDocument/2006/relationships/image" Target="media/image5517.png"/><Relationship Id="rId5525" Type="http://schemas.openxmlformats.org/officeDocument/2006/relationships/image" Target="media/image5518.png"/><Relationship Id="rId5526" Type="http://schemas.openxmlformats.org/officeDocument/2006/relationships/image" Target="media/image5519.png"/><Relationship Id="rId5527" Type="http://schemas.openxmlformats.org/officeDocument/2006/relationships/image" Target="media/image5520.png"/><Relationship Id="rId5528" Type="http://schemas.openxmlformats.org/officeDocument/2006/relationships/image" Target="media/image5521.png"/><Relationship Id="rId5529" Type="http://schemas.openxmlformats.org/officeDocument/2006/relationships/image" Target="media/image5522.png"/><Relationship Id="rId5530" Type="http://schemas.openxmlformats.org/officeDocument/2006/relationships/image" Target="media/image5523.png"/><Relationship Id="rId5531" Type="http://schemas.openxmlformats.org/officeDocument/2006/relationships/image" Target="media/image5524.png"/><Relationship Id="rId5532" Type="http://schemas.openxmlformats.org/officeDocument/2006/relationships/image" Target="media/image5525.png"/><Relationship Id="rId5533" Type="http://schemas.openxmlformats.org/officeDocument/2006/relationships/image" Target="media/image5526.png"/><Relationship Id="rId5534" Type="http://schemas.openxmlformats.org/officeDocument/2006/relationships/image" Target="media/image5527.png"/><Relationship Id="rId5535" Type="http://schemas.openxmlformats.org/officeDocument/2006/relationships/image" Target="media/image5528.png"/><Relationship Id="rId5536" Type="http://schemas.openxmlformats.org/officeDocument/2006/relationships/image" Target="media/image5529.png"/><Relationship Id="rId5537" Type="http://schemas.openxmlformats.org/officeDocument/2006/relationships/image" Target="media/image5530.png"/><Relationship Id="rId5538" Type="http://schemas.openxmlformats.org/officeDocument/2006/relationships/image" Target="media/image5531.png"/><Relationship Id="rId5539" Type="http://schemas.openxmlformats.org/officeDocument/2006/relationships/image" Target="media/image5532.png"/><Relationship Id="rId5540" Type="http://schemas.openxmlformats.org/officeDocument/2006/relationships/image" Target="media/image5533.png"/><Relationship Id="rId5541" Type="http://schemas.openxmlformats.org/officeDocument/2006/relationships/image" Target="media/image5534.png"/><Relationship Id="rId5542" Type="http://schemas.openxmlformats.org/officeDocument/2006/relationships/image" Target="media/image5535.png"/><Relationship Id="rId5543" Type="http://schemas.openxmlformats.org/officeDocument/2006/relationships/image" Target="media/image5536.png"/><Relationship Id="rId5544" Type="http://schemas.openxmlformats.org/officeDocument/2006/relationships/image" Target="media/image5537.png"/><Relationship Id="rId5545" Type="http://schemas.openxmlformats.org/officeDocument/2006/relationships/image" Target="media/image5538.png"/><Relationship Id="rId5546" Type="http://schemas.openxmlformats.org/officeDocument/2006/relationships/image" Target="media/image5539.png"/><Relationship Id="rId5547" Type="http://schemas.openxmlformats.org/officeDocument/2006/relationships/image" Target="media/image5540.png"/><Relationship Id="rId5548" Type="http://schemas.openxmlformats.org/officeDocument/2006/relationships/image" Target="media/image5541.png"/><Relationship Id="rId5549" Type="http://schemas.openxmlformats.org/officeDocument/2006/relationships/image" Target="media/image5542.png"/><Relationship Id="rId5550" Type="http://schemas.openxmlformats.org/officeDocument/2006/relationships/image" Target="media/image5543.png"/><Relationship Id="rId5551" Type="http://schemas.openxmlformats.org/officeDocument/2006/relationships/image" Target="media/image5544.png"/><Relationship Id="rId5552" Type="http://schemas.openxmlformats.org/officeDocument/2006/relationships/image" Target="media/image5545.png"/><Relationship Id="rId5553" Type="http://schemas.openxmlformats.org/officeDocument/2006/relationships/image" Target="media/image5546.png"/><Relationship Id="rId5554" Type="http://schemas.openxmlformats.org/officeDocument/2006/relationships/image" Target="media/image5547.png"/><Relationship Id="rId5555" Type="http://schemas.openxmlformats.org/officeDocument/2006/relationships/image" Target="media/image5548.png"/><Relationship Id="rId5556" Type="http://schemas.openxmlformats.org/officeDocument/2006/relationships/image" Target="media/image5549.png"/><Relationship Id="rId5557" Type="http://schemas.openxmlformats.org/officeDocument/2006/relationships/image" Target="media/image5550.png"/><Relationship Id="rId5558" Type="http://schemas.openxmlformats.org/officeDocument/2006/relationships/image" Target="media/image5551.png"/><Relationship Id="rId5559" Type="http://schemas.openxmlformats.org/officeDocument/2006/relationships/image" Target="media/image5552.png"/><Relationship Id="rId5560" Type="http://schemas.openxmlformats.org/officeDocument/2006/relationships/image" Target="media/image5553.png"/><Relationship Id="rId5561" Type="http://schemas.openxmlformats.org/officeDocument/2006/relationships/image" Target="media/image5554.png"/><Relationship Id="rId5562" Type="http://schemas.openxmlformats.org/officeDocument/2006/relationships/image" Target="media/image5555.png"/><Relationship Id="rId5563" Type="http://schemas.openxmlformats.org/officeDocument/2006/relationships/image" Target="media/image5556.png"/><Relationship Id="rId5564" Type="http://schemas.openxmlformats.org/officeDocument/2006/relationships/image" Target="media/image5557.png"/><Relationship Id="rId5565" Type="http://schemas.openxmlformats.org/officeDocument/2006/relationships/image" Target="media/image5558.png"/><Relationship Id="rId5566" Type="http://schemas.openxmlformats.org/officeDocument/2006/relationships/image" Target="media/image5559.png"/><Relationship Id="rId5567" Type="http://schemas.openxmlformats.org/officeDocument/2006/relationships/image" Target="media/image5560.png"/><Relationship Id="rId5568" Type="http://schemas.openxmlformats.org/officeDocument/2006/relationships/image" Target="media/image5561.png"/><Relationship Id="rId5569" Type="http://schemas.openxmlformats.org/officeDocument/2006/relationships/image" Target="media/image5562.png"/><Relationship Id="rId5570" Type="http://schemas.openxmlformats.org/officeDocument/2006/relationships/image" Target="media/image5563.png"/><Relationship Id="rId5571" Type="http://schemas.openxmlformats.org/officeDocument/2006/relationships/image" Target="media/image5564.png"/><Relationship Id="rId5572" Type="http://schemas.openxmlformats.org/officeDocument/2006/relationships/image" Target="media/image5565.png"/><Relationship Id="rId5573" Type="http://schemas.openxmlformats.org/officeDocument/2006/relationships/image" Target="media/image5566.png"/><Relationship Id="rId5574" Type="http://schemas.openxmlformats.org/officeDocument/2006/relationships/image" Target="media/image5567.png"/><Relationship Id="rId5575" Type="http://schemas.openxmlformats.org/officeDocument/2006/relationships/image" Target="media/image5568.png"/><Relationship Id="rId5576" Type="http://schemas.openxmlformats.org/officeDocument/2006/relationships/image" Target="media/image5569.png"/><Relationship Id="rId5577" Type="http://schemas.openxmlformats.org/officeDocument/2006/relationships/image" Target="media/image5570.png"/><Relationship Id="rId5578" Type="http://schemas.openxmlformats.org/officeDocument/2006/relationships/image" Target="media/image5571.png"/><Relationship Id="rId5579" Type="http://schemas.openxmlformats.org/officeDocument/2006/relationships/image" Target="media/image5572.png"/><Relationship Id="rId5580" Type="http://schemas.openxmlformats.org/officeDocument/2006/relationships/image" Target="media/image5573.png"/><Relationship Id="rId5581" Type="http://schemas.openxmlformats.org/officeDocument/2006/relationships/image" Target="media/image5574.png"/><Relationship Id="rId5582" Type="http://schemas.openxmlformats.org/officeDocument/2006/relationships/image" Target="media/image5575.png"/><Relationship Id="rId5583" Type="http://schemas.openxmlformats.org/officeDocument/2006/relationships/image" Target="media/image5576.png"/><Relationship Id="rId5584" Type="http://schemas.openxmlformats.org/officeDocument/2006/relationships/image" Target="media/image5577.png"/><Relationship Id="rId5585" Type="http://schemas.openxmlformats.org/officeDocument/2006/relationships/image" Target="media/image5578.png"/><Relationship Id="rId5586" Type="http://schemas.openxmlformats.org/officeDocument/2006/relationships/image" Target="media/image5579.png"/><Relationship Id="rId5587" Type="http://schemas.openxmlformats.org/officeDocument/2006/relationships/image" Target="media/image5580.png"/><Relationship Id="rId5588" Type="http://schemas.openxmlformats.org/officeDocument/2006/relationships/image" Target="media/image5581.png"/><Relationship Id="rId5589" Type="http://schemas.openxmlformats.org/officeDocument/2006/relationships/image" Target="media/image5582.png"/><Relationship Id="rId5590" Type="http://schemas.openxmlformats.org/officeDocument/2006/relationships/image" Target="media/image5583.png"/><Relationship Id="rId5591" Type="http://schemas.openxmlformats.org/officeDocument/2006/relationships/image" Target="media/image5584.png"/><Relationship Id="rId5592" Type="http://schemas.openxmlformats.org/officeDocument/2006/relationships/image" Target="media/image5585.png"/><Relationship Id="rId5593" Type="http://schemas.openxmlformats.org/officeDocument/2006/relationships/image" Target="media/image5586.png"/><Relationship Id="rId5594" Type="http://schemas.openxmlformats.org/officeDocument/2006/relationships/image" Target="media/image5587.png"/><Relationship Id="rId5595" Type="http://schemas.openxmlformats.org/officeDocument/2006/relationships/image" Target="media/image5588.png"/><Relationship Id="rId5596" Type="http://schemas.openxmlformats.org/officeDocument/2006/relationships/image" Target="media/image5589.png"/><Relationship Id="rId5597" Type="http://schemas.openxmlformats.org/officeDocument/2006/relationships/image" Target="media/image5590.png"/><Relationship Id="rId5598" Type="http://schemas.openxmlformats.org/officeDocument/2006/relationships/image" Target="media/image5591.png"/><Relationship Id="rId5599" Type="http://schemas.openxmlformats.org/officeDocument/2006/relationships/image" Target="media/image5592.png"/><Relationship Id="rId5600" Type="http://schemas.openxmlformats.org/officeDocument/2006/relationships/image" Target="media/image5593.png"/><Relationship Id="rId5601" Type="http://schemas.openxmlformats.org/officeDocument/2006/relationships/image" Target="media/image5594.png"/><Relationship Id="rId5602" Type="http://schemas.openxmlformats.org/officeDocument/2006/relationships/image" Target="media/image5595.png"/><Relationship Id="rId5603" Type="http://schemas.openxmlformats.org/officeDocument/2006/relationships/image" Target="media/image5596.png"/><Relationship Id="rId5604" Type="http://schemas.openxmlformats.org/officeDocument/2006/relationships/image" Target="media/image5597.png"/><Relationship Id="rId5605" Type="http://schemas.openxmlformats.org/officeDocument/2006/relationships/image" Target="media/image5598.png"/><Relationship Id="rId5606" Type="http://schemas.openxmlformats.org/officeDocument/2006/relationships/image" Target="media/image5599.png"/><Relationship Id="rId5607" Type="http://schemas.openxmlformats.org/officeDocument/2006/relationships/image" Target="media/image5600.png"/><Relationship Id="rId5608" Type="http://schemas.openxmlformats.org/officeDocument/2006/relationships/image" Target="media/image5601.png"/><Relationship Id="rId5609" Type="http://schemas.openxmlformats.org/officeDocument/2006/relationships/image" Target="media/image5602.png"/><Relationship Id="rId5610" Type="http://schemas.openxmlformats.org/officeDocument/2006/relationships/image" Target="media/image5603.png"/><Relationship Id="rId5611" Type="http://schemas.openxmlformats.org/officeDocument/2006/relationships/image" Target="media/image5604.png"/><Relationship Id="rId5612" Type="http://schemas.openxmlformats.org/officeDocument/2006/relationships/image" Target="media/image5605.png"/><Relationship Id="rId5613" Type="http://schemas.openxmlformats.org/officeDocument/2006/relationships/image" Target="media/image5606.png"/><Relationship Id="rId5614" Type="http://schemas.openxmlformats.org/officeDocument/2006/relationships/image" Target="media/image5607.png"/><Relationship Id="rId5615" Type="http://schemas.openxmlformats.org/officeDocument/2006/relationships/image" Target="media/image5608.png"/><Relationship Id="rId5616" Type="http://schemas.openxmlformats.org/officeDocument/2006/relationships/image" Target="media/image5609.png"/><Relationship Id="rId5617" Type="http://schemas.openxmlformats.org/officeDocument/2006/relationships/image" Target="media/image5610.png"/><Relationship Id="rId5618" Type="http://schemas.openxmlformats.org/officeDocument/2006/relationships/image" Target="media/image5611.png"/><Relationship Id="rId5619" Type="http://schemas.openxmlformats.org/officeDocument/2006/relationships/image" Target="media/image5612.png"/><Relationship Id="rId5620" Type="http://schemas.openxmlformats.org/officeDocument/2006/relationships/image" Target="media/image5613.png"/><Relationship Id="rId5621" Type="http://schemas.openxmlformats.org/officeDocument/2006/relationships/image" Target="media/image5614.png"/><Relationship Id="rId5622" Type="http://schemas.openxmlformats.org/officeDocument/2006/relationships/image" Target="media/image5615.png"/><Relationship Id="rId5623" Type="http://schemas.openxmlformats.org/officeDocument/2006/relationships/image" Target="media/image5616.png"/><Relationship Id="rId5624" Type="http://schemas.openxmlformats.org/officeDocument/2006/relationships/image" Target="media/image5617.png"/><Relationship Id="rId5625" Type="http://schemas.openxmlformats.org/officeDocument/2006/relationships/image" Target="media/image5618.png"/><Relationship Id="rId5626" Type="http://schemas.openxmlformats.org/officeDocument/2006/relationships/image" Target="media/image5619.png"/><Relationship Id="rId5627" Type="http://schemas.openxmlformats.org/officeDocument/2006/relationships/image" Target="media/image5620.png"/><Relationship Id="rId5628" Type="http://schemas.openxmlformats.org/officeDocument/2006/relationships/image" Target="media/image5621.png"/><Relationship Id="rId5629" Type="http://schemas.openxmlformats.org/officeDocument/2006/relationships/image" Target="media/image5622.png"/><Relationship Id="rId5630" Type="http://schemas.openxmlformats.org/officeDocument/2006/relationships/image" Target="media/image5623.png"/><Relationship Id="rId5631" Type="http://schemas.openxmlformats.org/officeDocument/2006/relationships/image" Target="media/image5624.png"/><Relationship Id="rId5632" Type="http://schemas.openxmlformats.org/officeDocument/2006/relationships/image" Target="media/image5625.png"/><Relationship Id="rId5633" Type="http://schemas.openxmlformats.org/officeDocument/2006/relationships/image" Target="media/image5626.png"/><Relationship Id="rId5634" Type="http://schemas.openxmlformats.org/officeDocument/2006/relationships/image" Target="media/image5627.png"/><Relationship Id="rId5635" Type="http://schemas.openxmlformats.org/officeDocument/2006/relationships/image" Target="media/image5628.png"/><Relationship Id="rId5636" Type="http://schemas.openxmlformats.org/officeDocument/2006/relationships/image" Target="media/image5629.png"/><Relationship Id="rId5637" Type="http://schemas.openxmlformats.org/officeDocument/2006/relationships/image" Target="media/image5630.png"/><Relationship Id="rId5638" Type="http://schemas.openxmlformats.org/officeDocument/2006/relationships/image" Target="media/image5631.png"/><Relationship Id="rId5639" Type="http://schemas.openxmlformats.org/officeDocument/2006/relationships/image" Target="media/image5632.png"/><Relationship Id="rId5640" Type="http://schemas.openxmlformats.org/officeDocument/2006/relationships/image" Target="media/image5633.png"/><Relationship Id="rId5641" Type="http://schemas.openxmlformats.org/officeDocument/2006/relationships/image" Target="media/image5634.png"/><Relationship Id="rId5642" Type="http://schemas.openxmlformats.org/officeDocument/2006/relationships/image" Target="media/image5635.png"/><Relationship Id="rId5643" Type="http://schemas.openxmlformats.org/officeDocument/2006/relationships/image" Target="media/image5636.png"/><Relationship Id="rId5644" Type="http://schemas.openxmlformats.org/officeDocument/2006/relationships/image" Target="media/image5637.png"/><Relationship Id="rId5645" Type="http://schemas.openxmlformats.org/officeDocument/2006/relationships/image" Target="media/image5638.png"/><Relationship Id="rId5646" Type="http://schemas.openxmlformats.org/officeDocument/2006/relationships/image" Target="media/image5639.png"/><Relationship Id="rId5647" Type="http://schemas.openxmlformats.org/officeDocument/2006/relationships/image" Target="media/image5640.png"/><Relationship Id="rId5648" Type="http://schemas.openxmlformats.org/officeDocument/2006/relationships/image" Target="media/image5641.png"/><Relationship Id="rId5649" Type="http://schemas.openxmlformats.org/officeDocument/2006/relationships/image" Target="media/image5642.png"/><Relationship Id="rId5650" Type="http://schemas.openxmlformats.org/officeDocument/2006/relationships/image" Target="media/image5643.png"/><Relationship Id="rId5651" Type="http://schemas.openxmlformats.org/officeDocument/2006/relationships/image" Target="media/image5644.png"/><Relationship Id="rId5652" Type="http://schemas.openxmlformats.org/officeDocument/2006/relationships/image" Target="media/image5645.png"/><Relationship Id="rId5653" Type="http://schemas.openxmlformats.org/officeDocument/2006/relationships/image" Target="media/image5646.png"/><Relationship Id="rId5654" Type="http://schemas.openxmlformats.org/officeDocument/2006/relationships/image" Target="media/image5647.png"/><Relationship Id="rId5655" Type="http://schemas.openxmlformats.org/officeDocument/2006/relationships/image" Target="media/image5648.png"/><Relationship Id="rId5656" Type="http://schemas.openxmlformats.org/officeDocument/2006/relationships/image" Target="media/image5649.png"/><Relationship Id="rId5657" Type="http://schemas.openxmlformats.org/officeDocument/2006/relationships/image" Target="media/image5650.png"/><Relationship Id="rId5658" Type="http://schemas.openxmlformats.org/officeDocument/2006/relationships/image" Target="media/image5651.png"/><Relationship Id="rId5659" Type="http://schemas.openxmlformats.org/officeDocument/2006/relationships/image" Target="media/image5652.png"/><Relationship Id="rId5660" Type="http://schemas.openxmlformats.org/officeDocument/2006/relationships/image" Target="media/image5653.png"/><Relationship Id="rId5661" Type="http://schemas.openxmlformats.org/officeDocument/2006/relationships/image" Target="media/image5654.png"/><Relationship Id="rId5662" Type="http://schemas.openxmlformats.org/officeDocument/2006/relationships/image" Target="media/image5655.png"/><Relationship Id="rId5663" Type="http://schemas.openxmlformats.org/officeDocument/2006/relationships/image" Target="media/image5656.png"/><Relationship Id="rId5664" Type="http://schemas.openxmlformats.org/officeDocument/2006/relationships/image" Target="media/image5657.png"/><Relationship Id="rId5665" Type="http://schemas.openxmlformats.org/officeDocument/2006/relationships/image" Target="media/image5658.png"/><Relationship Id="rId5666" Type="http://schemas.openxmlformats.org/officeDocument/2006/relationships/image" Target="media/image5659.png"/><Relationship Id="rId5667" Type="http://schemas.openxmlformats.org/officeDocument/2006/relationships/image" Target="media/image5660.png"/><Relationship Id="rId5668" Type="http://schemas.openxmlformats.org/officeDocument/2006/relationships/image" Target="media/image5661.png"/><Relationship Id="rId5669" Type="http://schemas.openxmlformats.org/officeDocument/2006/relationships/image" Target="media/image5662.png"/><Relationship Id="rId5670" Type="http://schemas.openxmlformats.org/officeDocument/2006/relationships/image" Target="media/image5663.png"/><Relationship Id="rId5671" Type="http://schemas.openxmlformats.org/officeDocument/2006/relationships/image" Target="media/image5664.png"/><Relationship Id="rId5672" Type="http://schemas.openxmlformats.org/officeDocument/2006/relationships/image" Target="media/image5665.png"/><Relationship Id="rId5673" Type="http://schemas.openxmlformats.org/officeDocument/2006/relationships/image" Target="media/image5666.png"/><Relationship Id="rId5674" Type="http://schemas.openxmlformats.org/officeDocument/2006/relationships/image" Target="media/image5667.png"/><Relationship Id="rId5675" Type="http://schemas.openxmlformats.org/officeDocument/2006/relationships/image" Target="media/image5668.png"/><Relationship Id="rId5676" Type="http://schemas.openxmlformats.org/officeDocument/2006/relationships/image" Target="media/image5669.png"/><Relationship Id="rId5677" Type="http://schemas.openxmlformats.org/officeDocument/2006/relationships/image" Target="media/image5670.png"/><Relationship Id="rId5678" Type="http://schemas.openxmlformats.org/officeDocument/2006/relationships/image" Target="media/image5671.png"/><Relationship Id="rId5679" Type="http://schemas.openxmlformats.org/officeDocument/2006/relationships/image" Target="media/image5672.png"/><Relationship Id="rId5680" Type="http://schemas.openxmlformats.org/officeDocument/2006/relationships/image" Target="media/image5673.png"/><Relationship Id="rId5681" Type="http://schemas.openxmlformats.org/officeDocument/2006/relationships/image" Target="media/image5674.png"/><Relationship Id="rId5682" Type="http://schemas.openxmlformats.org/officeDocument/2006/relationships/image" Target="media/image5675.png"/><Relationship Id="rId5683" Type="http://schemas.openxmlformats.org/officeDocument/2006/relationships/image" Target="media/image5676.png"/><Relationship Id="rId5684" Type="http://schemas.openxmlformats.org/officeDocument/2006/relationships/image" Target="media/image5677.png"/><Relationship Id="rId5685" Type="http://schemas.openxmlformats.org/officeDocument/2006/relationships/image" Target="media/image5678.png"/><Relationship Id="rId5686" Type="http://schemas.openxmlformats.org/officeDocument/2006/relationships/image" Target="media/image5679.png"/><Relationship Id="rId5687" Type="http://schemas.openxmlformats.org/officeDocument/2006/relationships/image" Target="media/image5680.png"/><Relationship Id="rId5688" Type="http://schemas.openxmlformats.org/officeDocument/2006/relationships/image" Target="media/image5681.png"/><Relationship Id="rId5689" Type="http://schemas.openxmlformats.org/officeDocument/2006/relationships/image" Target="media/image5682.png"/><Relationship Id="rId5690" Type="http://schemas.openxmlformats.org/officeDocument/2006/relationships/image" Target="media/image5683.png"/><Relationship Id="rId5691" Type="http://schemas.openxmlformats.org/officeDocument/2006/relationships/image" Target="media/image5684.png"/><Relationship Id="rId5692" Type="http://schemas.openxmlformats.org/officeDocument/2006/relationships/image" Target="media/image5685.png"/><Relationship Id="rId5693" Type="http://schemas.openxmlformats.org/officeDocument/2006/relationships/image" Target="media/image5686.png"/><Relationship Id="rId5694" Type="http://schemas.openxmlformats.org/officeDocument/2006/relationships/image" Target="media/image5687.png"/><Relationship Id="rId5695" Type="http://schemas.openxmlformats.org/officeDocument/2006/relationships/image" Target="media/image5688.png"/><Relationship Id="rId5696" Type="http://schemas.openxmlformats.org/officeDocument/2006/relationships/image" Target="media/image5689.png"/><Relationship Id="rId5697" Type="http://schemas.openxmlformats.org/officeDocument/2006/relationships/image" Target="media/image5690.png"/><Relationship Id="rId5698" Type="http://schemas.openxmlformats.org/officeDocument/2006/relationships/image" Target="media/image5691.png"/><Relationship Id="rId5699" Type="http://schemas.openxmlformats.org/officeDocument/2006/relationships/image" Target="media/image5692.png"/><Relationship Id="rId5700" Type="http://schemas.openxmlformats.org/officeDocument/2006/relationships/image" Target="media/image5693.png"/><Relationship Id="rId5701" Type="http://schemas.openxmlformats.org/officeDocument/2006/relationships/image" Target="media/image5694.png"/><Relationship Id="rId5702" Type="http://schemas.openxmlformats.org/officeDocument/2006/relationships/image" Target="media/image5695.png"/><Relationship Id="rId5703" Type="http://schemas.openxmlformats.org/officeDocument/2006/relationships/image" Target="media/image5696.png"/><Relationship Id="rId5704" Type="http://schemas.openxmlformats.org/officeDocument/2006/relationships/image" Target="media/image5697.png"/><Relationship Id="rId5705" Type="http://schemas.openxmlformats.org/officeDocument/2006/relationships/image" Target="media/image5698.jpeg"/><Relationship Id="rId5706" Type="http://schemas.openxmlformats.org/officeDocument/2006/relationships/image" Target="media/image5699.jpeg"/><Relationship Id="rId5707" Type="http://schemas.openxmlformats.org/officeDocument/2006/relationships/image" Target="media/image5700.jpeg"/><Relationship Id="rId5708" Type="http://schemas.openxmlformats.org/officeDocument/2006/relationships/image" Target="media/image5701.jpeg"/><Relationship Id="rId5709" Type="http://schemas.openxmlformats.org/officeDocument/2006/relationships/image" Target="media/image5702.jpeg"/><Relationship Id="rId5710" Type="http://schemas.openxmlformats.org/officeDocument/2006/relationships/image" Target="media/image5703.jpeg"/><Relationship Id="rId5711" Type="http://schemas.openxmlformats.org/officeDocument/2006/relationships/image" Target="media/image5704.jpeg"/><Relationship Id="rId5712" Type="http://schemas.openxmlformats.org/officeDocument/2006/relationships/image" Target="media/image5705.jpeg"/><Relationship Id="rId5713" Type="http://schemas.openxmlformats.org/officeDocument/2006/relationships/image" Target="media/image5706.jpeg"/><Relationship Id="rId5714" Type="http://schemas.openxmlformats.org/officeDocument/2006/relationships/image" Target="media/image5707.png"/><Relationship Id="rId5715" Type="http://schemas.openxmlformats.org/officeDocument/2006/relationships/image" Target="media/image5708.jpeg"/><Relationship Id="rId5716" Type="http://schemas.openxmlformats.org/officeDocument/2006/relationships/image" Target="media/image5709.jpeg"/><Relationship Id="rId5717" Type="http://schemas.openxmlformats.org/officeDocument/2006/relationships/image" Target="media/image5710.jpeg"/><Relationship Id="rId5718" Type="http://schemas.openxmlformats.org/officeDocument/2006/relationships/image" Target="media/image5711.jpeg"/><Relationship Id="rId5719" Type="http://schemas.openxmlformats.org/officeDocument/2006/relationships/image" Target="media/image5712.jpeg"/><Relationship Id="rId5720" Type="http://schemas.openxmlformats.org/officeDocument/2006/relationships/image" Target="media/image5713.jpeg"/><Relationship Id="rId5721" Type="http://schemas.openxmlformats.org/officeDocument/2006/relationships/image" Target="media/image5714.png"/><Relationship Id="rId5722" Type="http://schemas.openxmlformats.org/officeDocument/2006/relationships/image" Target="media/image5715.png"/><Relationship Id="rId5723" Type="http://schemas.openxmlformats.org/officeDocument/2006/relationships/image" Target="media/image5716.png"/><Relationship Id="rId5724" Type="http://schemas.openxmlformats.org/officeDocument/2006/relationships/image" Target="media/image5717.png"/><Relationship Id="rId5725" Type="http://schemas.openxmlformats.org/officeDocument/2006/relationships/image" Target="media/image5718.png"/><Relationship Id="rId5726" Type="http://schemas.openxmlformats.org/officeDocument/2006/relationships/image" Target="media/image5719.png"/><Relationship Id="rId5727" Type="http://schemas.openxmlformats.org/officeDocument/2006/relationships/image" Target="media/image5720.png"/><Relationship Id="rId5728" Type="http://schemas.openxmlformats.org/officeDocument/2006/relationships/image" Target="media/image5721.png"/><Relationship Id="rId5729" Type="http://schemas.openxmlformats.org/officeDocument/2006/relationships/image" Target="media/image5722.png"/><Relationship Id="rId5730" Type="http://schemas.openxmlformats.org/officeDocument/2006/relationships/image" Target="media/image5723.png"/><Relationship Id="rId5731" Type="http://schemas.openxmlformats.org/officeDocument/2006/relationships/image" Target="media/image5724.png"/><Relationship Id="rId5732" Type="http://schemas.openxmlformats.org/officeDocument/2006/relationships/image" Target="media/image5725.png"/><Relationship Id="rId5733" Type="http://schemas.openxmlformats.org/officeDocument/2006/relationships/image" Target="media/image5726.png"/><Relationship Id="rId5734" Type="http://schemas.openxmlformats.org/officeDocument/2006/relationships/image" Target="media/image5727.png"/><Relationship Id="rId5735" Type="http://schemas.openxmlformats.org/officeDocument/2006/relationships/image" Target="media/image5728.png"/><Relationship Id="rId5736" Type="http://schemas.openxmlformats.org/officeDocument/2006/relationships/image" Target="media/image5729.png"/><Relationship Id="rId5737" Type="http://schemas.openxmlformats.org/officeDocument/2006/relationships/image" Target="media/image5730.png"/><Relationship Id="rId5738" Type="http://schemas.openxmlformats.org/officeDocument/2006/relationships/image" Target="media/image5731.png"/><Relationship Id="rId5739" Type="http://schemas.openxmlformats.org/officeDocument/2006/relationships/image" Target="media/image5732.jpeg"/><Relationship Id="rId5740" Type="http://schemas.openxmlformats.org/officeDocument/2006/relationships/image" Target="media/image5733.jpeg"/><Relationship Id="rId5741" Type="http://schemas.openxmlformats.org/officeDocument/2006/relationships/image" Target="media/image5734.jpeg"/><Relationship Id="rId5742" Type="http://schemas.openxmlformats.org/officeDocument/2006/relationships/image" Target="media/image5735.jpeg"/><Relationship Id="rId5743" Type="http://schemas.openxmlformats.org/officeDocument/2006/relationships/image" Target="media/image5736.jpeg"/><Relationship Id="rId5744" Type="http://schemas.openxmlformats.org/officeDocument/2006/relationships/image" Target="media/image5737.jpeg"/><Relationship Id="rId5745" Type="http://schemas.openxmlformats.org/officeDocument/2006/relationships/image" Target="media/image5738.jpeg"/><Relationship Id="rId5746" Type="http://schemas.openxmlformats.org/officeDocument/2006/relationships/image" Target="media/image5739.jpeg"/><Relationship Id="rId5747" Type="http://schemas.openxmlformats.org/officeDocument/2006/relationships/image" Target="media/image5740.jpeg"/><Relationship Id="rId5748" Type="http://schemas.openxmlformats.org/officeDocument/2006/relationships/image" Target="media/image5741.jpeg"/><Relationship Id="rId5749" Type="http://schemas.openxmlformats.org/officeDocument/2006/relationships/image" Target="media/image5742.jpeg"/><Relationship Id="rId5750" Type="http://schemas.openxmlformats.org/officeDocument/2006/relationships/image" Target="media/image5743.jpeg"/><Relationship Id="rId5751" Type="http://schemas.openxmlformats.org/officeDocument/2006/relationships/image" Target="media/image5744.jpeg"/><Relationship Id="rId5752" Type="http://schemas.openxmlformats.org/officeDocument/2006/relationships/image" Target="media/image5745.jpeg"/><Relationship Id="rId5753" Type="http://schemas.openxmlformats.org/officeDocument/2006/relationships/image" Target="media/image5746.jpeg"/><Relationship Id="rId5754" Type="http://schemas.openxmlformats.org/officeDocument/2006/relationships/image" Target="media/image5747.jpeg"/><Relationship Id="rId5755" Type="http://schemas.openxmlformats.org/officeDocument/2006/relationships/image" Target="media/image5748.jpeg"/><Relationship Id="rId5756" Type="http://schemas.openxmlformats.org/officeDocument/2006/relationships/image" Target="media/image5749.jpeg"/><Relationship Id="rId5757" Type="http://schemas.openxmlformats.org/officeDocument/2006/relationships/image" Target="media/image5750.jpeg"/><Relationship Id="rId5758" Type="http://schemas.openxmlformats.org/officeDocument/2006/relationships/image" Target="media/image5751.png"/><Relationship Id="rId5759" Type="http://schemas.openxmlformats.org/officeDocument/2006/relationships/image" Target="media/image5752.png"/><Relationship Id="rId5760" Type="http://schemas.openxmlformats.org/officeDocument/2006/relationships/image" Target="media/image5753.png"/><Relationship Id="rId5761" Type="http://schemas.openxmlformats.org/officeDocument/2006/relationships/image" Target="media/image5754.png"/><Relationship Id="rId5762" Type="http://schemas.openxmlformats.org/officeDocument/2006/relationships/image" Target="media/image5755.png"/><Relationship Id="rId5763" Type="http://schemas.openxmlformats.org/officeDocument/2006/relationships/image" Target="media/image5756.png"/><Relationship Id="rId5764" Type="http://schemas.openxmlformats.org/officeDocument/2006/relationships/image" Target="media/image5757.png"/><Relationship Id="rId5765" Type="http://schemas.openxmlformats.org/officeDocument/2006/relationships/image" Target="media/image5758.png"/><Relationship Id="rId5766" Type="http://schemas.openxmlformats.org/officeDocument/2006/relationships/image" Target="media/image5759.png"/><Relationship Id="rId5767" Type="http://schemas.openxmlformats.org/officeDocument/2006/relationships/image" Target="media/image5760.png"/><Relationship Id="rId5768" Type="http://schemas.openxmlformats.org/officeDocument/2006/relationships/image" Target="media/image5761.png"/><Relationship Id="rId5769" Type="http://schemas.openxmlformats.org/officeDocument/2006/relationships/image" Target="media/image5762.png"/><Relationship Id="rId5770" Type="http://schemas.openxmlformats.org/officeDocument/2006/relationships/image" Target="media/image5763.png"/><Relationship Id="rId5771" Type="http://schemas.openxmlformats.org/officeDocument/2006/relationships/image" Target="media/image5764.png"/><Relationship Id="rId5772" Type="http://schemas.openxmlformats.org/officeDocument/2006/relationships/image" Target="media/image5765.png"/><Relationship Id="rId5773" Type="http://schemas.openxmlformats.org/officeDocument/2006/relationships/image" Target="media/image5766.png"/><Relationship Id="rId5774" Type="http://schemas.openxmlformats.org/officeDocument/2006/relationships/image" Target="media/image5767.png"/><Relationship Id="rId5775" Type="http://schemas.openxmlformats.org/officeDocument/2006/relationships/image" Target="media/image5768.png"/><Relationship Id="rId5776" Type="http://schemas.openxmlformats.org/officeDocument/2006/relationships/image" Target="media/image5769.png"/><Relationship Id="rId5777" Type="http://schemas.openxmlformats.org/officeDocument/2006/relationships/image" Target="media/image5770.png"/><Relationship Id="rId5778" Type="http://schemas.openxmlformats.org/officeDocument/2006/relationships/image" Target="media/image5771.png"/><Relationship Id="rId5779" Type="http://schemas.openxmlformats.org/officeDocument/2006/relationships/image" Target="media/image5772.png"/><Relationship Id="rId5780" Type="http://schemas.openxmlformats.org/officeDocument/2006/relationships/image" Target="media/image5773.png"/><Relationship Id="rId5781" Type="http://schemas.openxmlformats.org/officeDocument/2006/relationships/image" Target="media/image5774.png"/><Relationship Id="rId5782" Type="http://schemas.openxmlformats.org/officeDocument/2006/relationships/image" Target="media/image5775.png"/><Relationship Id="rId5783" Type="http://schemas.openxmlformats.org/officeDocument/2006/relationships/image" Target="media/image5776.png"/><Relationship Id="rId5784" Type="http://schemas.openxmlformats.org/officeDocument/2006/relationships/image" Target="media/image5777.png"/><Relationship Id="rId5785" Type="http://schemas.openxmlformats.org/officeDocument/2006/relationships/image" Target="media/image5778.png"/><Relationship Id="rId5786" Type="http://schemas.openxmlformats.org/officeDocument/2006/relationships/image" Target="media/image5779.png"/><Relationship Id="rId5787" Type="http://schemas.openxmlformats.org/officeDocument/2006/relationships/image" Target="media/image5780.png"/><Relationship Id="rId5788" Type="http://schemas.openxmlformats.org/officeDocument/2006/relationships/image" Target="media/image5781.png"/><Relationship Id="rId5789" Type="http://schemas.openxmlformats.org/officeDocument/2006/relationships/image" Target="media/image5782.png"/><Relationship Id="rId5790" Type="http://schemas.openxmlformats.org/officeDocument/2006/relationships/image" Target="media/image5783.png"/><Relationship Id="rId5791" Type="http://schemas.openxmlformats.org/officeDocument/2006/relationships/image" Target="media/image5784.png"/><Relationship Id="rId5792" Type="http://schemas.openxmlformats.org/officeDocument/2006/relationships/image" Target="media/image5785.png"/><Relationship Id="rId5793" Type="http://schemas.openxmlformats.org/officeDocument/2006/relationships/image" Target="media/image5786.png"/><Relationship Id="rId5794" Type="http://schemas.openxmlformats.org/officeDocument/2006/relationships/image" Target="media/image5787.png"/><Relationship Id="rId5795" Type="http://schemas.openxmlformats.org/officeDocument/2006/relationships/image" Target="media/image5788.png"/><Relationship Id="rId5796" Type="http://schemas.openxmlformats.org/officeDocument/2006/relationships/image" Target="media/image5789.png"/><Relationship Id="rId5797" Type="http://schemas.openxmlformats.org/officeDocument/2006/relationships/image" Target="media/image5790.jpeg"/><Relationship Id="rId5798" Type="http://schemas.openxmlformats.org/officeDocument/2006/relationships/image" Target="media/image5791.png"/><Relationship Id="rId5799" Type="http://schemas.openxmlformats.org/officeDocument/2006/relationships/image" Target="media/image5792.jpeg"/><Relationship Id="rId5800" Type="http://schemas.openxmlformats.org/officeDocument/2006/relationships/image" Target="media/image5793.jpeg"/><Relationship Id="rId5801" Type="http://schemas.openxmlformats.org/officeDocument/2006/relationships/image" Target="media/image5794.jpeg"/><Relationship Id="rId5802" Type="http://schemas.openxmlformats.org/officeDocument/2006/relationships/image" Target="media/image5795.png"/><Relationship Id="rId5803" Type="http://schemas.openxmlformats.org/officeDocument/2006/relationships/image" Target="media/image5796.png"/><Relationship Id="rId5804" Type="http://schemas.openxmlformats.org/officeDocument/2006/relationships/image" Target="media/image5797.png"/><Relationship Id="rId5805" Type="http://schemas.openxmlformats.org/officeDocument/2006/relationships/image" Target="media/image5798.png"/><Relationship Id="rId5806" Type="http://schemas.openxmlformats.org/officeDocument/2006/relationships/image" Target="media/image5799.png"/><Relationship Id="rId5807" Type="http://schemas.openxmlformats.org/officeDocument/2006/relationships/image" Target="media/image5800.png"/><Relationship Id="rId5808" Type="http://schemas.openxmlformats.org/officeDocument/2006/relationships/image" Target="media/image5801.png"/><Relationship Id="rId5809" Type="http://schemas.openxmlformats.org/officeDocument/2006/relationships/image" Target="media/image5802.png"/><Relationship Id="rId5810" Type="http://schemas.openxmlformats.org/officeDocument/2006/relationships/image" Target="media/image5803.jpeg"/><Relationship Id="rId5811" Type="http://schemas.openxmlformats.org/officeDocument/2006/relationships/image" Target="media/image5804.png"/><Relationship Id="rId5812" Type="http://schemas.openxmlformats.org/officeDocument/2006/relationships/image" Target="media/image5805.jpeg"/><Relationship Id="rId5813" Type="http://schemas.openxmlformats.org/officeDocument/2006/relationships/image" Target="media/image5806.png"/><Relationship Id="rId5814" Type="http://schemas.openxmlformats.org/officeDocument/2006/relationships/image" Target="media/image5807.jpeg"/><Relationship Id="rId5815" Type="http://schemas.openxmlformats.org/officeDocument/2006/relationships/image" Target="media/image5808.png"/><Relationship Id="rId5816" Type="http://schemas.openxmlformats.org/officeDocument/2006/relationships/image" Target="media/image5809.jpeg"/><Relationship Id="rId5817" Type="http://schemas.openxmlformats.org/officeDocument/2006/relationships/image" Target="media/image5810.png"/><Relationship Id="rId5818" Type="http://schemas.openxmlformats.org/officeDocument/2006/relationships/image" Target="media/image5811.png"/><Relationship Id="rId5819" Type="http://schemas.openxmlformats.org/officeDocument/2006/relationships/image" Target="media/image5812.png"/><Relationship Id="rId5820" Type="http://schemas.openxmlformats.org/officeDocument/2006/relationships/image" Target="media/image5813.png"/><Relationship Id="rId5821" Type="http://schemas.openxmlformats.org/officeDocument/2006/relationships/image" Target="media/image5814.png"/><Relationship Id="rId5822" Type="http://schemas.openxmlformats.org/officeDocument/2006/relationships/image" Target="media/image5815.png"/><Relationship Id="rId5823" Type="http://schemas.openxmlformats.org/officeDocument/2006/relationships/image" Target="media/image5816.png"/><Relationship Id="rId5824" Type="http://schemas.openxmlformats.org/officeDocument/2006/relationships/image" Target="media/image5817.png"/><Relationship Id="rId5825" Type="http://schemas.openxmlformats.org/officeDocument/2006/relationships/image" Target="media/image5818.png"/><Relationship Id="rId5826" Type="http://schemas.openxmlformats.org/officeDocument/2006/relationships/image" Target="media/image5819.png"/><Relationship Id="rId5827" Type="http://schemas.openxmlformats.org/officeDocument/2006/relationships/image" Target="media/image5820.png"/><Relationship Id="rId5828" Type="http://schemas.openxmlformats.org/officeDocument/2006/relationships/image" Target="media/image5821.png"/><Relationship Id="rId5829" Type="http://schemas.openxmlformats.org/officeDocument/2006/relationships/image" Target="media/image5822.png"/><Relationship Id="rId5830" Type="http://schemas.openxmlformats.org/officeDocument/2006/relationships/image" Target="media/image5823.png"/><Relationship Id="rId5831" Type="http://schemas.openxmlformats.org/officeDocument/2006/relationships/image" Target="media/image5824.png"/><Relationship Id="rId5832" Type="http://schemas.openxmlformats.org/officeDocument/2006/relationships/image" Target="media/image5825.png"/><Relationship Id="rId5833" Type="http://schemas.openxmlformats.org/officeDocument/2006/relationships/image" Target="media/image5826.png"/><Relationship Id="rId5834" Type="http://schemas.openxmlformats.org/officeDocument/2006/relationships/image" Target="media/image5827.png"/><Relationship Id="rId5835" Type="http://schemas.openxmlformats.org/officeDocument/2006/relationships/image" Target="media/image5828.png"/><Relationship Id="rId5836" Type="http://schemas.openxmlformats.org/officeDocument/2006/relationships/image" Target="media/image5829.png"/><Relationship Id="rId5837" Type="http://schemas.openxmlformats.org/officeDocument/2006/relationships/image" Target="media/image5830.png"/><Relationship Id="rId5838" Type="http://schemas.openxmlformats.org/officeDocument/2006/relationships/image" Target="media/image5831.png"/><Relationship Id="rId5839" Type="http://schemas.openxmlformats.org/officeDocument/2006/relationships/image" Target="media/image5832.png"/><Relationship Id="rId5840" Type="http://schemas.openxmlformats.org/officeDocument/2006/relationships/image" Target="media/image5833.png"/><Relationship Id="rId5841" Type="http://schemas.openxmlformats.org/officeDocument/2006/relationships/image" Target="media/image5834.png"/><Relationship Id="rId5842" Type="http://schemas.openxmlformats.org/officeDocument/2006/relationships/image" Target="media/image5835.png"/><Relationship Id="rId5843" Type="http://schemas.openxmlformats.org/officeDocument/2006/relationships/image" Target="media/image5836.png"/><Relationship Id="rId5844" Type="http://schemas.openxmlformats.org/officeDocument/2006/relationships/image" Target="media/image5837.png"/><Relationship Id="rId5845" Type="http://schemas.openxmlformats.org/officeDocument/2006/relationships/image" Target="media/image5838.png"/><Relationship Id="rId5846" Type="http://schemas.openxmlformats.org/officeDocument/2006/relationships/image" Target="media/image5839.png"/><Relationship Id="rId5847" Type="http://schemas.openxmlformats.org/officeDocument/2006/relationships/image" Target="media/image5840.png"/><Relationship Id="rId5848" Type="http://schemas.openxmlformats.org/officeDocument/2006/relationships/image" Target="media/image5841.png"/><Relationship Id="rId5849" Type="http://schemas.openxmlformats.org/officeDocument/2006/relationships/image" Target="media/image5842.png"/><Relationship Id="rId5850" Type="http://schemas.openxmlformats.org/officeDocument/2006/relationships/image" Target="media/image5843.png"/><Relationship Id="rId5851" Type="http://schemas.openxmlformats.org/officeDocument/2006/relationships/image" Target="media/image5844.png"/><Relationship Id="rId5852" Type="http://schemas.openxmlformats.org/officeDocument/2006/relationships/image" Target="media/image5845.png"/><Relationship Id="rId5853" Type="http://schemas.openxmlformats.org/officeDocument/2006/relationships/image" Target="media/image5846.png"/><Relationship Id="rId5854" Type="http://schemas.openxmlformats.org/officeDocument/2006/relationships/image" Target="media/image5847.png"/><Relationship Id="rId5855" Type="http://schemas.openxmlformats.org/officeDocument/2006/relationships/image" Target="media/image5848.png"/><Relationship Id="rId5856" Type="http://schemas.openxmlformats.org/officeDocument/2006/relationships/image" Target="media/image5849.png"/><Relationship Id="rId5857" Type="http://schemas.openxmlformats.org/officeDocument/2006/relationships/image" Target="media/image5850.jpeg"/><Relationship Id="rId5858" Type="http://schemas.openxmlformats.org/officeDocument/2006/relationships/image" Target="media/image5851.png"/><Relationship Id="rId5859" Type="http://schemas.openxmlformats.org/officeDocument/2006/relationships/image" Target="media/image5852.png"/><Relationship Id="rId5860" Type="http://schemas.openxmlformats.org/officeDocument/2006/relationships/image" Target="media/image5853.png"/><Relationship Id="rId5861" Type="http://schemas.openxmlformats.org/officeDocument/2006/relationships/image" Target="media/image5854.png"/><Relationship Id="rId5862" Type="http://schemas.openxmlformats.org/officeDocument/2006/relationships/image" Target="media/image5855.png"/><Relationship Id="rId5863" Type="http://schemas.openxmlformats.org/officeDocument/2006/relationships/image" Target="media/image5856.png"/><Relationship Id="rId5864" Type="http://schemas.openxmlformats.org/officeDocument/2006/relationships/image" Target="media/image5857.png"/><Relationship Id="rId5865" Type="http://schemas.openxmlformats.org/officeDocument/2006/relationships/image" Target="media/image5858.png"/><Relationship Id="rId5866" Type="http://schemas.openxmlformats.org/officeDocument/2006/relationships/image" Target="media/image5859.png"/><Relationship Id="rId5867" Type="http://schemas.openxmlformats.org/officeDocument/2006/relationships/image" Target="media/image5860.png"/><Relationship Id="rId5868" Type="http://schemas.openxmlformats.org/officeDocument/2006/relationships/image" Target="media/image5861.png"/><Relationship Id="rId5869" Type="http://schemas.openxmlformats.org/officeDocument/2006/relationships/image" Target="media/image5862.png"/><Relationship Id="rId5870" Type="http://schemas.openxmlformats.org/officeDocument/2006/relationships/image" Target="media/image5863.png"/><Relationship Id="rId5871" Type="http://schemas.openxmlformats.org/officeDocument/2006/relationships/image" Target="media/image5864.png"/><Relationship Id="rId5872" Type="http://schemas.openxmlformats.org/officeDocument/2006/relationships/image" Target="media/image5865.png"/><Relationship Id="rId5873" Type="http://schemas.openxmlformats.org/officeDocument/2006/relationships/image" Target="media/image5866.png"/><Relationship Id="rId5874" Type="http://schemas.openxmlformats.org/officeDocument/2006/relationships/image" Target="media/image5867.png"/><Relationship Id="rId5875" Type="http://schemas.openxmlformats.org/officeDocument/2006/relationships/image" Target="media/image5868.png"/><Relationship Id="rId5876" Type="http://schemas.openxmlformats.org/officeDocument/2006/relationships/image" Target="media/image5869.png"/><Relationship Id="rId5877" Type="http://schemas.openxmlformats.org/officeDocument/2006/relationships/image" Target="media/image5870.png"/><Relationship Id="rId5878" Type="http://schemas.openxmlformats.org/officeDocument/2006/relationships/image" Target="media/image5871.png"/><Relationship Id="rId5879" Type="http://schemas.openxmlformats.org/officeDocument/2006/relationships/image" Target="media/image5872.png"/><Relationship Id="rId5880" Type="http://schemas.openxmlformats.org/officeDocument/2006/relationships/image" Target="media/image5873.png"/><Relationship Id="rId5881" Type="http://schemas.openxmlformats.org/officeDocument/2006/relationships/image" Target="media/image5874.png"/><Relationship Id="rId5882" Type="http://schemas.openxmlformats.org/officeDocument/2006/relationships/image" Target="media/image5875.png"/><Relationship Id="rId5883" Type="http://schemas.openxmlformats.org/officeDocument/2006/relationships/image" Target="media/image5876.png"/><Relationship Id="rId5884" Type="http://schemas.openxmlformats.org/officeDocument/2006/relationships/image" Target="media/image5877.png"/><Relationship Id="rId5885" Type="http://schemas.openxmlformats.org/officeDocument/2006/relationships/image" Target="media/image5878.png"/><Relationship Id="rId5886" Type="http://schemas.openxmlformats.org/officeDocument/2006/relationships/image" Target="media/image5879.png"/><Relationship Id="rId5887" Type="http://schemas.openxmlformats.org/officeDocument/2006/relationships/image" Target="media/image5880.png"/><Relationship Id="rId5888" Type="http://schemas.openxmlformats.org/officeDocument/2006/relationships/image" Target="media/image5881.png"/><Relationship Id="rId5889" Type="http://schemas.openxmlformats.org/officeDocument/2006/relationships/image" Target="media/image5882.png"/><Relationship Id="rId5890" Type="http://schemas.openxmlformats.org/officeDocument/2006/relationships/image" Target="media/image5883.png"/><Relationship Id="rId5891" Type="http://schemas.openxmlformats.org/officeDocument/2006/relationships/image" Target="media/image5884.png"/><Relationship Id="rId5892" Type="http://schemas.openxmlformats.org/officeDocument/2006/relationships/image" Target="media/image5885.png"/><Relationship Id="rId5893" Type="http://schemas.openxmlformats.org/officeDocument/2006/relationships/image" Target="media/image5886.png"/><Relationship Id="rId5894" Type="http://schemas.openxmlformats.org/officeDocument/2006/relationships/image" Target="media/image5887.png"/><Relationship Id="rId5895" Type="http://schemas.openxmlformats.org/officeDocument/2006/relationships/image" Target="media/image5888.png"/><Relationship Id="rId5896" Type="http://schemas.openxmlformats.org/officeDocument/2006/relationships/image" Target="media/image5889.png"/><Relationship Id="rId5897" Type="http://schemas.openxmlformats.org/officeDocument/2006/relationships/image" Target="media/image5890.png"/><Relationship Id="rId5898" Type="http://schemas.openxmlformats.org/officeDocument/2006/relationships/image" Target="media/image5891.png"/><Relationship Id="rId5899" Type="http://schemas.openxmlformats.org/officeDocument/2006/relationships/image" Target="media/image5892.png"/><Relationship Id="rId5900" Type="http://schemas.openxmlformats.org/officeDocument/2006/relationships/image" Target="media/image5893.png"/><Relationship Id="rId5901" Type="http://schemas.openxmlformats.org/officeDocument/2006/relationships/image" Target="media/image5894.png"/><Relationship Id="rId5902" Type="http://schemas.openxmlformats.org/officeDocument/2006/relationships/image" Target="media/image5895.png"/><Relationship Id="rId5903" Type="http://schemas.openxmlformats.org/officeDocument/2006/relationships/image" Target="media/image5896.png"/><Relationship Id="rId5904" Type="http://schemas.openxmlformats.org/officeDocument/2006/relationships/image" Target="media/image5897.png"/><Relationship Id="rId5905" Type="http://schemas.openxmlformats.org/officeDocument/2006/relationships/image" Target="media/image5898.png"/><Relationship Id="rId5906" Type="http://schemas.openxmlformats.org/officeDocument/2006/relationships/image" Target="media/image5899.png"/><Relationship Id="rId5907" Type="http://schemas.openxmlformats.org/officeDocument/2006/relationships/image" Target="media/image5900.png"/><Relationship Id="rId5908" Type="http://schemas.openxmlformats.org/officeDocument/2006/relationships/image" Target="media/image5901.png"/><Relationship Id="rId5909" Type="http://schemas.openxmlformats.org/officeDocument/2006/relationships/image" Target="media/image5902.png"/><Relationship Id="rId5910" Type="http://schemas.openxmlformats.org/officeDocument/2006/relationships/image" Target="media/image5903.png"/><Relationship Id="rId5911" Type="http://schemas.openxmlformats.org/officeDocument/2006/relationships/image" Target="media/image5904.png"/><Relationship Id="rId5912" Type="http://schemas.openxmlformats.org/officeDocument/2006/relationships/image" Target="media/image5905.png"/><Relationship Id="rId5913" Type="http://schemas.openxmlformats.org/officeDocument/2006/relationships/image" Target="media/image5906.png"/><Relationship Id="rId5914" Type="http://schemas.openxmlformats.org/officeDocument/2006/relationships/image" Target="media/image5907.png"/><Relationship Id="rId5915" Type="http://schemas.openxmlformats.org/officeDocument/2006/relationships/image" Target="media/image5908.png"/><Relationship Id="rId5916" Type="http://schemas.openxmlformats.org/officeDocument/2006/relationships/image" Target="media/image5909.png"/><Relationship Id="rId5917" Type="http://schemas.openxmlformats.org/officeDocument/2006/relationships/image" Target="media/image5910.png"/><Relationship Id="rId5918" Type="http://schemas.openxmlformats.org/officeDocument/2006/relationships/image" Target="media/image5911.png"/><Relationship Id="rId5919" Type="http://schemas.openxmlformats.org/officeDocument/2006/relationships/image" Target="media/image5912.png"/><Relationship Id="rId5920" Type="http://schemas.openxmlformats.org/officeDocument/2006/relationships/image" Target="media/image5913.png"/><Relationship Id="rId5921" Type="http://schemas.openxmlformats.org/officeDocument/2006/relationships/image" Target="media/image5914.png"/><Relationship Id="rId5922" Type="http://schemas.openxmlformats.org/officeDocument/2006/relationships/image" Target="media/image5915.png"/><Relationship Id="rId5923" Type="http://schemas.openxmlformats.org/officeDocument/2006/relationships/image" Target="media/image5916.png"/><Relationship Id="rId5924" Type="http://schemas.openxmlformats.org/officeDocument/2006/relationships/image" Target="media/image5917.png"/><Relationship Id="rId5925" Type="http://schemas.openxmlformats.org/officeDocument/2006/relationships/image" Target="media/image5918.png"/><Relationship Id="rId5926" Type="http://schemas.openxmlformats.org/officeDocument/2006/relationships/image" Target="media/image5919.png"/><Relationship Id="rId5927" Type="http://schemas.openxmlformats.org/officeDocument/2006/relationships/image" Target="media/image5920.png"/><Relationship Id="rId5928" Type="http://schemas.openxmlformats.org/officeDocument/2006/relationships/image" Target="media/image5921.png"/><Relationship Id="rId5929" Type="http://schemas.openxmlformats.org/officeDocument/2006/relationships/image" Target="media/image5922.png"/><Relationship Id="rId5930" Type="http://schemas.openxmlformats.org/officeDocument/2006/relationships/image" Target="media/image5923.png"/><Relationship Id="rId5931" Type="http://schemas.openxmlformats.org/officeDocument/2006/relationships/image" Target="media/image5924.png"/><Relationship Id="rId5932" Type="http://schemas.openxmlformats.org/officeDocument/2006/relationships/image" Target="media/image5925.png"/><Relationship Id="rId5933" Type="http://schemas.openxmlformats.org/officeDocument/2006/relationships/image" Target="media/image5926.png"/><Relationship Id="rId5934" Type="http://schemas.openxmlformats.org/officeDocument/2006/relationships/image" Target="media/image5927.png"/><Relationship Id="rId5935" Type="http://schemas.openxmlformats.org/officeDocument/2006/relationships/image" Target="media/image5928.png"/><Relationship Id="rId5936" Type="http://schemas.openxmlformats.org/officeDocument/2006/relationships/image" Target="media/image5929.png"/><Relationship Id="rId5937" Type="http://schemas.openxmlformats.org/officeDocument/2006/relationships/image" Target="media/image5930.png"/><Relationship Id="rId5938" Type="http://schemas.openxmlformats.org/officeDocument/2006/relationships/image" Target="media/image5931.png"/><Relationship Id="rId5939" Type="http://schemas.openxmlformats.org/officeDocument/2006/relationships/image" Target="media/image5932.png"/><Relationship Id="rId5940" Type="http://schemas.openxmlformats.org/officeDocument/2006/relationships/image" Target="media/image5933.png"/><Relationship Id="rId5941" Type="http://schemas.openxmlformats.org/officeDocument/2006/relationships/image" Target="media/image5934.png"/><Relationship Id="rId5942" Type="http://schemas.openxmlformats.org/officeDocument/2006/relationships/image" Target="media/image5935.png"/><Relationship Id="rId5943" Type="http://schemas.openxmlformats.org/officeDocument/2006/relationships/image" Target="media/image5936.png"/><Relationship Id="rId5944" Type="http://schemas.openxmlformats.org/officeDocument/2006/relationships/image" Target="media/image5937.png"/><Relationship Id="rId5945" Type="http://schemas.openxmlformats.org/officeDocument/2006/relationships/image" Target="media/image5938.png"/><Relationship Id="rId5946" Type="http://schemas.openxmlformats.org/officeDocument/2006/relationships/image" Target="media/image5939.png"/><Relationship Id="rId5947" Type="http://schemas.openxmlformats.org/officeDocument/2006/relationships/image" Target="media/image5940.png"/><Relationship Id="rId5948" Type="http://schemas.openxmlformats.org/officeDocument/2006/relationships/image" Target="media/image5941.png"/><Relationship Id="rId5949" Type="http://schemas.openxmlformats.org/officeDocument/2006/relationships/image" Target="media/image5942.png"/><Relationship Id="rId5950" Type="http://schemas.openxmlformats.org/officeDocument/2006/relationships/image" Target="media/image5943.png"/><Relationship Id="rId5951" Type="http://schemas.openxmlformats.org/officeDocument/2006/relationships/image" Target="media/image5944.png"/><Relationship Id="rId5952" Type="http://schemas.openxmlformats.org/officeDocument/2006/relationships/image" Target="media/image5945.png"/><Relationship Id="rId5953" Type="http://schemas.openxmlformats.org/officeDocument/2006/relationships/image" Target="media/image5946.png"/><Relationship Id="rId5954" Type="http://schemas.openxmlformats.org/officeDocument/2006/relationships/image" Target="media/image5947.png"/><Relationship Id="rId5955" Type="http://schemas.openxmlformats.org/officeDocument/2006/relationships/image" Target="media/image5948.png"/><Relationship Id="rId5956" Type="http://schemas.openxmlformats.org/officeDocument/2006/relationships/image" Target="media/image5949.png"/><Relationship Id="rId5957" Type="http://schemas.openxmlformats.org/officeDocument/2006/relationships/image" Target="media/image5950.png"/><Relationship Id="rId5958" Type="http://schemas.openxmlformats.org/officeDocument/2006/relationships/image" Target="media/image5951.png"/><Relationship Id="rId5959" Type="http://schemas.openxmlformats.org/officeDocument/2006/relationships/image" Target="media/image5952.png"/><Relationship Id="rId5960" Type="http://schemas.openxmlformats.org/officeDocument/2006/relationships/image" Target="media/image5953.png"/><Relationship Id="rId5961" Type="http://schemas.openxmlformats.org/officeDocument/2006/relationships/image" Target="media/image5954.png"/><Relationship Id="rId5962" Type="http://schemas.openxmlformats.org/officeDocument/2006/relationships/image" Target="media/image5955.png"/><Relationship Id="rId5963" Type="http://schemas.openxmlformats.org/officeDocument/2006/relationships/image" Target="media/image5956.png"/><Relationship Id="rId5964" Type="http://schemas.openxmlformats.org/officeDocument/2006/relationships/image" Target="media/image5957.png"/><Relationship Id="rId5965" Type="http://schemas.openxmlformats.org/officeDocument/2006/relationships/image" Target="media/image5958.png"/><Relationship Id="rId5966" Type="http://schemas.openxmlformats.org/officeDocument/2006/relationships/image" Target="media/image5959.png"/><Relationship Id="rId5967" Type="http://schemas.openxmlformats.org/officeDocument/2006/relationships/image" Target="media/image5960.png"/><Relationship Id="rId5968" Type="http://schemas.openxmlformats.org/officeDocument/2006/relationships/image" Target="media/image5961.png"/><Relationship Id="rId5969" Type="http://schemas.openxmlformats.org/officeDocument/2006/relationships/image" Target="media/image5962.png"/><Relationship Id="rId5970" Type="http://schemas.openxmlformats.org/officeDocument/2006/relationships/image" Target="media/image5963.png"/><Relationship Id="rId5971" Type="http://schemas.openxmlformats.org/officeDocument/2006/relationships/image" Target="media/image5964.png"/><Relationship Id="rId5972" Type="http://schemas.openxmlformats.org/officeDocument/2006/relationships/image" Target="media/image5965.png"/><Relationship Id="rId5973" Type="http://schemas.openxmlformats.org/officeDocument/2006/relationships/image" Target="media/image5966.png"/><Relationship Id="rId5974" Type="http://schemas.openxmlformats.org/officeDocument/2006/relationships/image" Target="media/image5967.png"/><Relationship Id="rId5975" Type="http://schemas.openxmlformats.org/officeDocument/2006/relationships/image" Target="media/image5968.png"/><Relationship Id="rId5976" Type="http://schemas.openxmlformats.org/officeDocument/2006/relationships/image" Target="media/image5969.png"/><Relationship Id="rId5977" Type="http://schemas.openxmlformats.org/officeDocument/2006/relationships/image" Target="media/image5970.png"/><Relationship Id="rId5978" Type="http://schemas.openxmlformats.org/officeDocument/2006/relationships/image" Target="media/image5971.png"/><Relationship Id="rId5979" Type="http://schemas.openxmlformats.org/officeDocument/2006/relationships/image" Target="media/image5972.png"/><Relationship Id="rId5980" Type="http://schemas.openxmlformats.org/officeDocument/2006/relationships/image" Target="media/image5973.png"/><Relationship Id="rId5981" Type="http://schemas.openxmlformats.org/officeDocument/2006/relationships/image" Target="media/image5974.png"/><Relationship Id="rId5982" Type="http://schemas.openxmlformats.org/officeDocument/2006/relationships/image" Target="media/image5975.png"/><Relationship Id="rId5983" Type="http://schemas.openxmlformats.org/officeDocument/2006/relationships/image" Target="media/image5976.png"/><Relationship Id="rId5984" Type="http://schemas.openxmlformats.org/officeDocument/2006/relationships/image" Target="media/image5977.png"/><Relationship Id="rId5985" Type="http://schemas.openxmlformats.org/officeDocument/2006/relationships/image" Target="media/image5978.png"/><Relationship Id="rId5986" Type="http://schemas.openxmlformats.org/officeDocument/2006/relationships/image" Target="media/image5979.png"/><Relationship Id="rId5987" Type="http://schemas.openxmlformats.org/officeDocument/2006/relationships/image" Target="media/image5980.png"/><Relationship Id="rId5988" Type="http://schemas.openxmlformats.org/officeDocument/2006/relationships/image" Target="media/image5981.png"/><Relationship Id="rId5989" Type="http://schemas.openxmlformats.org/officeDocument/2006/relationships/image" Target="media/image5982.png"/><Relationship Id="rId5990" Type="http://schemas.openxmlformats.org/officeDocument/2006/relationships/image" Target="media/image5983.png"/><Relationship Id="rId5991" Type="http://schemas.openxmlformats.org/officeDocument/2006/relationships/image" Target="media/image5984.png"/><Relationship Id="rId5992" Type="http://schemas.openxmlformats.org/officeDocument/2006/relationships/image" Target="media/image5985.png"/><Relationship Id="rId5993" Type="http://schemas.openxmlformats.org/officeDocument/2006/relationships/image" Target="media/image5986.png"/><Relationship Id="rId5994" Type="http://schemas.openxmlformats.org/officeDocument/2006/relationships/image" Target="media/image5987.png"/><Relationship Id="rId5995" Type="http://schemas.openxmlformats.org/officeDocument/2006/relationships/image" Target="media/image5988.png"/><Relationship Id="rId5996" Type="http://schemas.openxmlformats.org/officeDocument/2006/relationships/image" Target="media/image5989.png"/><Relationship Id="rId5997" Type="http://schemas.openxmlformats.org/officeDocument/2006/relationships/image" Target="media/image5990.png"/><Relationship Id="rId5998" Type="http://schemas.openxmlformats.org/officeDocument/2006/relationships/image" Target="media/image5991.png"/><Relationship Id="rId5999" Type="http://schemas.openxmlformats.org/officeDocument/2006/relationships/image" Target="media/image5992.png"/><Relationship Id="rId6000" Type="http://schemas.openxmlformats.org/officeDocument/2006/relationships/image" Target="media/image5993.png"/><Relationship Id="rId6001" Type="http://schemas.openxmlformats.org/officeDocument/2006/relationships/image" Target="media/image5994.png"/><Relationship Id="rId6002" Type="http://schemas.openxmlformats.org/officeDocument/2006/relationships/image" Target="media/image5995.png"/><Relationship Id="rId6003" Type="http://schemas.openxmlformats.org/officeDocument/2006/relationships/image" Target="media/image5996.png"/><Relationship Id="rId6004" Type="http://schemas.openxmlformats.org/officeDocument/2006/relationships/image" Target="media/image5997.png"/><Relationship Id="rId6005" Type="http://schemas.openxmlformats.org/officeDocument/2006/relationships/image" Target="media/image5998.png"/><Relationship Id="rId6006" Type="http://schemas.openxmlformats.org/officeDocument/2006/relationships/image" Target="media/image5999.png"/><Relationship Id="rId6007" Type="http://schemas.openxmlformats.org/officeDocument/2006/relationships/image" Target="media/image6000.png"/><Relationship Id="rId6008" Type="http://schemas.openxmlformats.org/officeDocument/2006/relationships/image" Target="media/image6001.png"/><Relationship Id="rId6009" Type="http://schemas.openxmlformats.org/officeDocument/2006/relationships/image" Target="media/image6002.png"/><Relationship Id="rId6010" Type="http://schemas.openxmlformats.org/officeDocument/2006/relationships/image" Target="media/image6003.png"/><Relationship Id="rId6011" Type="http://schemas.openxmlformats.org/officeDocument/2006/relationships/image" Target="media/image6004.png"/><Relationship Id="rId6012" Type="http://schemas.openxmlformats.org/officeDocument/2006/relationships/image" Target="media/image6005.png"/><Relationship Id="rId6013" Type="http://schemas.openxmlformats.org/officeDocument/2006/relationships/image" Target="media/image6006.png"/><Relationship Id="rId6014" Type="http://schemas.openxmlformats.org/officeDocument/2006/relationships/image" Target="media/image6007.png"/><Relationship Id="rId6015" Type="http://schemas.openxmlformats.org/officeDocument/2006/relationships/image" Target="media/image6008.png"/><Relationship Id="rId6016" Type="http://schemas.openxmlformats.org/officeDocument/2006/relationships/image" Target="media/image6009.png"/><Relationship Id="rId6017" Type="http://schemas.openxmlformats.org/officeDocument/2006/relationships/image" Target="media/image6010.png"/><Relationship Id="rId6018" Type="http://schemas.openxmlformats.org/officeDocument/2006/relationships/image" Target="media/image6011.png"/><Relationship Id="rId6019" Type="http://schemas.openxmlformats.org/officeDocument/2006/relationships/image" Target="media/image6012.png"/><Relationship Id="rId6020" Type="http://schemas.openxmlformats.org/officeDocument/2006/relationships/image" Target="media/image6013.png"/><Relationship Id="rId6021" Type="http://schemas.openxmlformats.org/officeDocument/2006/relationships/image" Target="media/image6014.png"/><Relationship Id="rId6022" Type="http://schemas.openxmlformats.org/officeDocument/2006/relationships/image" Target="media/image6015.png"/><Relationship Id="rId6023" Type="http://schemas.openxmlformats.org/officeDocument/2006/relationships/image" Target="media/image6016.png"/><Relationship Id="rId6024" Type="http://schemas.openxmlformats.org/officeDocument/2006/relationships/image" Target="media/image6017.png"/><Relationship Id="rId6025" Type="http://schemas.openxmlformats.org/officeDocument/2006/relationships/image" Target="media/image6018.png"/><Relationship Id="rId6026" Type="http://schemas.openxmlformats.org/officeDocument/2006/relationships/image" Target="media/image6019.png"/><Relationship Id="rId6027" Type="http://schemas.openxmlformats.org/officeDocument/2006/relationships/image" Target="media/image6020.png"/><Relationship Id="rId6028" Type="http://schemas.openxmlformats.org/officeDocument/2006/relationships/image" Target="media/image6021.png"/><Relationship Id="rId6029" Type="http://schemas.openxmlformats.org/officeDocument/2006/relationships/image" Target="media/image6022.png"/><Relationship Id="rId6030" Type="http://schemas.openxmlformats.org/officeDocument/2006/relationships/image" Target="media/image6023.png"/><Relationship Id="rId6031" Type="http://schemas.openxmlformats.org/officeDocument/2006/relationships/image" Target="media/image6024.png"/><Relationship Id="rId6032" Type="http://schemas.openxmlformats.org/officeDocument/2006/relationships/image" Target="media/image6025.png"/><Relationship Id="rId6033" Type="http://schemas.openxmlformats.org/officeDocument/2006/relationships/image" Target="media/image6026.png"/><Relationship Id="rId6034" Type="http://schemas.openxmlformats.org/officeDocument/2006/relationships/image" Target="media/image6027.png"/><Relationship Id="rId6035" Type="http://schemas.openxmlformats.org/officeDocument/2006/relationships/image" Target="media/image6028.png"/><Relationship Id="rId6036" Type="http://schemas.openxmlformats.org/officeDocument/2006/relationships/image" Target="media/image6029.png"/><Relationship Id="rId6037" Type="http://schemas.openxmlformats.org/officeDocument/2006/relationships/image" Target="media/image6030.png"/><Relationship Id="rId6038" Type="http://schemas.openxmlformats.org/officeDocument/2006/relationships/image" Target="media/image6031.png"/><Relationship Id="rId6039" Type="http://schemas.openxmlformats.org/officeDocument/2006/relationships/image" Target="media/image6032.png"/><Relationship Id="rId6040" Type="http://schemas.openxmlformats.org/officeDocument/2006/relationships/image" Target="media/image6033.png"/><Relationship Id="rId6041" Type="http://schemas.openxmlformats.org/officeDocument/2006/relationships/image" Target="media/image6034.png"/><Relationship Id="rId6042" Type="http://schemas.openxmlformats.org/officeDocument/2006/relationships/image" Target="media/image6035.png"/><Relationship Id="rId6043" Type="http://schemas.openxmlformats.org/officeDocument/2006/relationships/image" Target="media/image6036.png"/><Relationship Id="rId6044" Type="http://schemas.openxmlformats.org/officeDocument/2006/relationships/image" Target="media/image6037.png"/><Relationship Id="rId6045" Type="http://schemas.openxmlformats.org/officeDocument/2006/relationships/image" Target="media/image6038.png"/><Relationship Id="rId6046" Type="http://schemas.openxmlformats.org/officeDocument/2006/relationships/image" Target="media/image6039.png"/><Relationship Id="rId6047" Type="http://schemas.openxmlformats.org/officeDocument/2006/relationships/image" Target="media/image6040.png"/><Relationship Id="rId6048" Type="http://schemas.openxmlformats.org/officeDocument/2006/relationships/image" Target="media/image6041.png"/><Relationship Id="rId6049" Type="http://schemas.openxmlformats.org/officeDocument/2006/relationships/image" Target="media/image6042.png"/><Relationship Id="rId6050" Type="http://schemas.openxmlformats.org/officeDocument/2006/relationships/image" Target="media/image6043.png"/><Relationship Id="rId6051" Type="http://schemas.openxmlformats.org/officeDocument/2006/relationships/image" Target="media/image6044.png"/><Relationship Id="rId6052" Type="http://schemas.openxmlformats.org/officeDocument/2006/relationships/image" Target="media/image6045.png"/><Relationship Id="rId6053" Type="http://schemas.openxmlformats.org/officeDocument/2006/relationships/image" Target="media/image6046.png"/><Relationship Id="rId6054" Type="http://schemas.openxmlformats.org/officeDocument/2006/relationships/image" Target="media/image6047.png"/><Relationship Id="rId6055" Type="http://schemas.openxmlformats.org/officeDocument/2006/relationships/image" Target="media/image6048.png"/><Relationship Id="rId6056" Type="http://schemas.openxmlformats.org/officeDocument/2006/relationships/image" Target="media/image6049.png"/><Relationship Id="rId6057" Type="http://schemas.openxmlformats.org/officeDocument/2006/relationships/image" Target="media/image6050.png"/><Relationship Id="rId6058" Type="http://schemas.openxmlformats.org/officeDocument/2006/relationships/image" Target="media/image6051.png"/><Relationship Id="rId6059" Type="http://schemas.openxmlformats.org/officeDocument/2006/relationships/image" Target="media/image6052.png"/><Relationship Id="rId6060" Type="http://schemas.openxmlformats.org/officeDocument/2006/relationships/image" Target="media/image6053.png"/><Relationship Id="rId6061" Type="http://schemas.openxmlformats.org/officeDocument/2006/relationships/image" Target="media/image6054.png"/><Relationship Id="rId6062" Type="http://schemas.openxmlformats.org/officeDocument/2006/relationships/image" Target="media/image6055.png"/><Relationship Id="rId6063" Type="http://schemas.openxmlformats.org/officeDocument/2006/relationships/image" Target="media/image6056.png"/><Relationship Id="rId6064" Type="http://schemas.openxmlformats.org/officeDocument/2006/relationships/image" Target="media/image6057.png"/><Relationship Id="rId6065" Type="http://schemas.openxmlformats.org/officeDocument/2006/relationships/image" Target="media/image6058.png"/><Relationship Id="rId6066" Type="http://schemas.openxmlformats.org/officeDocument/2006/relationships/image" Target="media/image6059.png"/><Relationship Id="rId6067" Type="http://schemas.openxmlformats.org/officeDocument/2006/relationships/image" Target="media/image6060.png"/><Relationship Id="rId6068" Type="http://schemas.openxmlformats.org/officeDocument/2006/relationships/image" Target="media/image6061.png"/><Relationship Id="rId6069" Type="http://schemas.openxmlformats.org/officeDocument/2006/relationships/image" Target="media/image6062.png"/><Relationship Id="rId6070" Type="http://schemas.openxmlformats.org/officeDocument/2006/relationships/image" Target="media/image6063.png"/><Relationship Id="rId6071" Type="http://schemas.openxmlformats.org/officeDocument/2006/relationships/image" Target="media/image6064.png"/><Relationship Id="rId6072" Type="http://schemas.openxmlformats.org/officeDocument/2006/relationships/image" Target="media/image6065.png"/><Relationship Id="rId6073" Type="http://schemas.openxmlformats.org/officeDocument/2006/relationships/image" Target="media/image6066.png"/><Relationship Id="rId6074" Type="http://schemas.openxmlformats.org/officeDocument/2006/relationships/image" Target="media/image6067.png"/><Relationship Id="rId6075" Type="http://schemas.openxmlformats.org/officeDocument/2006/relationships/image" Target="media/image6068.png"/><Relationship Id="rId6076" Type="http://schemas.openxmlformats.org/officeDocument/2006/relationships/image" Target="media/image6069.png"/><Relationship Id="rId6077" Type="http://schemas.openxmlformats.org/officeDocument/2006/relationships/image" Target="media/image6070.png"/><Relationship Id="rId6078" Type="http://schemas.openxmlformats.org/officeDocument/2006/relationships/image" Target="media/image6071.png"/><Relationship Id="rId6079" Type="http://schemas.openxmlformats.org/officeDocument/2006/relationships/image" Target="media/image6072.png"/><Relationship Id="rId6080" Type="http://schemas.openxmlformats.org/officeDocument/2006/relationships/image" Target="media/image6073.png"/><Relationship Id="rId6081" Type="http://schemas.openxmlformats.org/officeDocument/2006/relationships/image" Target="media/image6074.png"/><Relationship Id="rId6082" Type="http://schemas.openxmlformats.org/officeDocument/2006/relationships/image" Target="media/image6075.png"/><Relationship Id="rId6083" Type="http://schemas.openxmlformats.org/officeDocument/2006/relationships/image" Target="media/image6076.png"/><Relationship Id="rId6084" Type="http://schemas.openxmlformats.org/officeDocument/2006/relationships/image" Target="media/image6077.png"/><Relationship Id="rId6085" Type="http://schemas.openxmlformats.org/officeDocument/2006/relationships/image" Target="media/image6078.png"/><Relationship Id="rId6086" Type="http://schemas.openxmlformats.org/officeDocument/2006/relationships/image" Target="media/image6079.png"/><Relationship Id="rId6087" Type="http://schemas.openxmlformats.org/officeDocument/2006/relationships/image" Target="media/image6080.png"/><Relationship Id="rId6088" Type="http://schemas.openxmlformats.org/officeDocument/2006/relationships/image" Target="media/image6081.png"/><Relationship Id="rId6089" Type="http://schemas.openxmlformats.org/officeDocument/2006/relationships/image" Target="media/image6082.png"/><Relationship Id="rId6090" Type="http://schemas.openxmlformats.org/officeDocument/2006/relationships/image" Target="media/image6083.png"/><Relationship Id="rId6091" Type="http://schemas.openxmlformats.org/officeDocument/2006/relationships/image" Target="media/image6084.png"/><Relationship Id="rId6092" Type="http://schemas.openxmlformats.org/officeDocument/2006/relationships/image" Target="media/image6085.png"/><Relationship Id="rId6093" Type="http://schemas.openxmlformats.org/officeDocument/2006/relationships/image" Target="media/image6086.png"/><Relationship Id="rId6094" Type="http://schemas.openxmlformats.org/officeDocument/2006/relationships/image" Target="media/image6087.png"/><Relationship Id="rId6095" Type="http://schemas.openxmlformats.org/officeDocument/2006/relationships/image" Target="media/image6088.png"/><Relationship Id="rId6096" Type="http://schemas.openxmlformats.org/officeDocument/2006/relationships/image" Target="media/image6089.png"/><Relationship Id="rId6097" Type="http://schemas.openxmlformats.org/officeDocument/2006/relationships/image" Target="media/image6090.png"/><Relationship Id="rId6098" Type="http://schemas.openxmlformats.org/officeDocument/2006/relationships/image" Target="media/image6091.png"/><Relationship Id="rId6099" Type="http://schemas.openxmlformats.org/officeDocument/2006/relationships/image" Target="media/image6092.png"/><Relationship Id="rId6100" Type="http://schemas.openxmlformats.org/officeDocument/2006/relationships/image" Target="media/image6093.png"/><Relationship Id="rId6101" Type="http://schemas.openxmlformats.org/officeDocument/2006/relationships/image" Target="media/image6094.png"/><Relationship Id="rId6102" Type="http://schemas.openxmlformats.org/officeDocument/2006/relationships/image" Target="media/image6095.png"/><Relationship Id="rId6103" Type="http://schemas.openxmlformats.org/officeDocument/2006/relationships/image" Target="media/image6096.png"/><Relationship Id="rId6104" Type="http://schemas.openxmlformats.org/officeDocument/2006/relationships/image" Target="media/image6097.png"/><Relationship Id="rId6105" Type="http://schemas.openxmlformats.org/officeDocument/2006/relationships/image" Target="media/image6098.png"/><Relationship Id="rId6106" Type="http://schemas.openxmlformats.org/officeDocument/2006/relationships/image" Target="media/image6099.png"/><Relationship Id="rId6107" Type="http://schemas.openxmlformats.org/officeDocument/2006/relationships/image" Target="media/image6100.png"/><Relationship Id="rId6108" Type="http://schemas.openxmlformats.org/officeDocument/2006/relationships/image" Target="media/image6101.png"/><Relationship Id="rId6109" Type="http://schemas.openxmlformats.org/officeDocument/2006/relationships/image" Target="media/image6102.png"/><Relationship Id="rId6110" Type="http://schemas.openxmlformats.org/officeDocument/2006/relationships/image" Target="media/image6103.png"/><Relationship Id="rId6111" Type="http://schemas.openxmlformats.org/officeDocument/2006/relationships/image" Target="media/image6104.png"/><Relationship Id="rId6112" Type="http://schemas.openxmlformats.org/officeDocument/2006/relationships/image" Target="media/image6105.png"/><Relationship Id="rId6113" Type="http://schemas.openxmlformats.org/officeDocument/2006/relationships/image" Target="media/image6106.png"/><Relationship Id="rId6114" Type="http://schemas.openxmlformats.org/officeDocument/2006/relationships/image" Target="media/image6107.png"/><Relationship Id="rId6115" Type="http://schemas.openxmlformats.org/officeDocument/2006/relationships/image" Target="media/image6108.png"/><Relationship Id="rId6116" Type="http://schemas.openxmlformats.org/officeDocument/2006/relationships/image" Target="media/image6109.png"/><Relationship Id="rId6117" Type="http://schemas.openxmlformats.org/officeDocument/2006/relationships/image" Target="media/image6110.png"/><Relationship Id="rId6118" Type="http://schemas.openxmlformats.org/officeDocument/2006/relationships/image" Target="media/image6111.png"/><Relationship Id="rId6119" Type="http://schemas.openxmlformats.org/officeDocument/2006/relationships/image" Target="media/image6112.png"/><Relationship Id="rId6120" Type="http://schemas.openxmlformats.org/officeDocument/2006/relationships/image" Target="media/image6113.png"/><Relationship Id="rId6121" Type="http://schemas.openxmlformats.org/officeDocument/2006/relationships/image" Target="media/image6114.png"/><Relationship Id="rId6122" Type="http://schemas.openxmlformats.org/officeDocument/2006/relationships/image" Target="media/image6115.png"/><Relationship Id="rId6123" Type="http://schemas.openxmlformats.org/officeDocument/2006/relationships/image" Target="media/image6116.png"/><Relationship Id="rId6124" Type="http://schemas.openxmlformats.org/officeDocument/2006/relationships/image" Target="media/image6117.png"/><Relationship Id="rId6125" Type="http://schemas.openxmlformats.org/officeDocument/2006/relationships/image" Target="media/image6118.png"/><Relationship Id="rId6126" Type="http://schemas.openxmlformats.org/officeDocument/2006/relationships/image" Target="media/image6119.png"/><Relationship Id="rId6127" Type="http://schemas.openxmlformats.org/officeDocument/2006/relationships/image" Target="media/image6120.png"/><Relationship Id="rId6128" Type="http://schemas.openxmlformats.org/officeDocument/2006/relationships/image" Target="media/image6121.png"/><Relationship Id="rId6129" Type="http://schemas.openxmlformats.org/officeDocument/2006/relationships/image" Target="media/image6122.png"/><Relationship Id="rId6130" Type="http://schemas.openxmlformats.org/officeDocument/2006/relationships/image" Target="media/image6123.png"/><Relationship Id="rId6131" Type="http://schemas.openxmlformats.org/officeDocument/2006/relationships/image" Target="media/image6124.png"/><Relationship Id="rId6132" Type="http://schemas.openxmlformats.org/officeDocument/2006/relationships/image" Target="media/image6125.png"/><Relationship Id="rId6133" Type="http://schemas.openxmlformats.org/officeDocument/2006/relationships/image" Target="media/image6126.png"/><Relationship Id="rId6134" Type="http://schemas.openxmlformats.org/officeDocument/2006/relationships/image" Target="media/image6127.png"/><Relationship Id="rId6135" Type="http://schemas.openxmlformats.org/officeDocument/2006/relationships/image" Target="media/image6128.png"/><Relationship Id="rId6136" Type="http://schemas.openxmlformats.org/officeDocument/2006/relationships/image" Target="media/image6129.png"/><Relationship Id="rId6137" Type="http://schemas.openxmlformats.org/officeDocument/2006/relationships/image" Target="media/image6130.png"/><Relationship Id="rId6138" Type="http://schemas.openxmlformats.org/officeDocument/2006/relationships/image" Target="media/image6131.png"/><Relationship Id="rId6139" Type="http://schemas.openxmlformats.org/officeDocument/2006/relationships/image" Target="media/image6132.png"/><Relationship Id="rId6140" Type="http://schemas.openxmlformats.org/officeDocument/2006/relationships/image" Target="media/image6133.png"/><Relationship Id="rId6141" Type="http://schemas.openxmlformats.org/officeDocument/2006/relationships/image" Target="media/image6134.png"/><Relationship Id="rId6142" Type="http://schemas.openxmlformats.org/officeDocument/2006/relationships/image" Target="media/image6135.png"/><Relationship Id="rId6143" Type="http://schemas.openxmlformats.org/officeDocument/2006/relationships/image" Target="media/image6136.png"/><Relationship Id="rId6144" Type="http://schemas.openxmlformats.org/officeDocument/2006/relationships/image" Target="media/image6137.png"/><Relationship Id="rId6145" Type="http://schemas.openxmlformats.org/officeDocument/2006/relationships/image" Target="media/image6138.png"/><Relationship Id="rId6146" Type="http://schemas.openxmlformats.org/officeDocument/2006/relationships/image" Target="media/image6139.png"/><Relationship Id="rId6147" Type="http://schemas.openxmlformats.org/officeDocument/2006/relationships/image" Target="media/image6140.png"/><Relationship Id="rId6148" Type="http://schemas.openxmlformats.org/officeDocument/2006/relationships/image" Target="media/image6141.png"/><Relationship Id="rId6149" Type="http://schemas.openxmlformats.org/officeDocument/2006/relationships/image" Target="media/image6142.png"/><Relationship Id="rId6150" Type="http://schemas.openxmlformats.org/officeDocument/2006/relationships/image" Target="media/image6143.png"/><Relationship Id="rId6151" Type="http://schemas.openxmlformats.org/officeDocument/2006/relationships/image" Target="media/image6144.png"/><Relationship Id="rId6152" Type="http://schemas.openxmlformats.org/officeDocument/2006/relationships/image" Target="media/image6145.png"/><Relationship Id="rId6153" Type="http://schemas.openxmlformats.org/officeDocument/2006/relationships/image" Target="media/image6146.png"/><Relationship Id="rId6154" Type="http://schemas.openxmlformats.org/officeDocument/2006/relationships/image" Target="media/image6147.png"/><Relationship Id="rId6155" Type="http://schemas.openxmlformats.org/officeDocument/2006/relationships/image" Target="media/image6148.png"/><Relationship Id="rId6156" Type="http://schemas.openxmlformats.org/officeDocument/2006/relationships/image" Target="media/image6149.png"/><Relationship Id="rId6157" Type="http://schemas.openxmlformats.org/officeDocument/2006/relationships/image" Target="media/image6150.png"/><Relationship Id="rId6158" Type="http://schemas.openxmlformats.org/officeDocument/2006/relationships/image" Target="media/image6151.png"/><Relationship Id="rId6159" Type="http://schemas.openxmlformats.org/officeDocument/2006/relationships/image" Target="media/image6152.png"/><Relationship Id="rId6160" Type="http://schemas.openxmlformats.org/officeDocument/2006/relationships/image" Target="media/image6153.png"/><Relationship Id="rId6161" Type="http://schemas.openxmlformats.org/officeDocument/2006/relationships/image" Target="media/image6154.png"/><Relationship Id="rId6162" Type="http://schemas.openxmlformats.org/officeDocument/2006/relationships/image" Target="media/image6155.png"/><Relationship Id="rId6163" Type="http://schemas.openxmlformats.org/officeDocument/2006/relationships/image" Target="media/image6156.png"/><Relationship Id="rId6164" Type="http://schemas.openxmlformats.org/officeDocument/2006/relationships/image" Target="media/image6157.png"/><Relationship Id="rId6165" Type="http://schemas.openxmlformats.org/officeDocument/2006/relationships/image" Target="media/image6158.png"/><Relationship Id="rId6166" Type="http://schemas.openxmlformats.org/officeDocument/2006/relationships/image" Target="media/image6159.png"/><Relationship Id="rId6167" Type="http://schemas.openxmlformats.org/officeDocument/2006/relationships/image" Target="media/image6160.png"/><Relationship Id="rId6168" Type="http://schemas.openxmlformats.org/officeDocument/2006/relationships/image" Target="media/image6161.png"/><Relationship Id="rId6169" Type="http://schemas.openxmlformats.org/officeDocument/2006/relationships/image" Target="media/image6162.png"/><Relationship Id="rId6170" Type="http://schemas.openxmlformats.org/officeDocument/2006/relationships/image" Target="media/image6163.png"/><Relationship Id="rId6171" Type="http://schemas.openxmlformats.org/officeDocument/2006/relationships/image" Target="media/image6164.png"/><Relationship Id="rId6172" Type="http://schemas.openxmlformats.org/officeDocument/2006/relationships/image" Target="media/image6165.png"/><Relationship Id="rId6173" Type="http://schemas.openxmlformats.org/officeDocument/2006/relationships/image" Target="media/image6166.png"/><Relationship Id="rId6174" Type="http://schemas.openxmlformats.org/officeDocument/2006/relationships/image" Target="media/image6167.png"/><Relationship Id="rId6175" Type="http://schemas.openxmlformats.org/officeDocument/2006/relationships/image" Target="media/image6168.png"/><Relationship Id="rId6176" Type="http://schemas.openxmlformats.org/officeDocument/2006/relationships/image" Target="media/image6169.png"/><Relationship Id="rId6177" Type="http://schemas.openxmlformats.org/officeDocument/2006/relationships/image" Target="media/image6170.png"/><Relationship Id="rId6178" Type="http://schemas.openxmlformats.org/officeDocument/2006/relationships/image" Target="media/image6171.png"/><Relationship Id="rId6179" Type="http://schemas.openxmlformats.org/officeDocument/2006/relationships/image" Target="media/image6172.png"/><Relationship Id="rId6180" Type="http://schemas.openxmlformats.org/officeDocument/2006/relationships/image" Target="media/image6173.png"/><Relationship Id="rId6181" Type="http://schemas.openxmlformats.org/officeDocument/2006/relationships/image" Target="media/image6174.png"/><Relationship Id="rId6182" Type="http://schemas.openxmlformats.org/officeDocument/2006/relationships/image" Target="media/image6175.png"/><Relationship Id="rId6183" Type="http://schemas.openxmlformats.org/officeDocument/2006/relationships/image" Target="media/image6176.png"/><Relationship Id="rId6184" Type="http://schemas.openxmlformats.org/officeDocument/2006/relationships/image" Target="media/image6177.png"/><Relationship Id="rId6185" Type="http://schemas.openxmlformats.org/officeDocument/2006/relationships/image" Target="media/image6178.png"/><Relationship Id="rId6186" Type="http://schemas.openxmlformats.org/officeDocument/2006/relationships/image" Target="media/image6179.png"/><Relationship Id="rId6187" Type="http://schemas.openxmlformats.org/officeDocument/2006/relationships/image" Target="media/image6180.png"/><Relationship Id="rId6188" Type="http://schemas.openxmlformats.org/officeDocument/2006/relationships/image" Target="media/image6181.png"/><Relationship Id="rId6189" Type="http://schemas.openxmlformats.org/officeDocument/2006/relationships/image" Target="media/image6182.png"/><Relationship Id="rId6190" Type="http://schemas.openxmlformats.org/officeDocument/2006/relationships/image" Target="media/image6183.png"/><Relationship Id="rId6191" Type="http://schemas.openxmlformats.org/officeDocument/2006/relationships/image" Target="media/image6184.png"/><Relationship Id="rId6192" Type="http://schemas.openxmlformats.org/officeDocument/2006/relationships/image" Target="media/image6185.png"/><Relationship Id="rId6193" Type="http://schemas.openxmlformats.org/officeDocument/2006/relationships/image" Target="media/image6186.png"/><Relationship Id="rId6194" Type="http://schemas.openxmlformats.org/officeDocument/2006/relationships/image" Target="media/image6187.png"/><Relationship Id="rId6195" Type="http://schemas.openxmlformats.org/officeDocument/2006/relationships/image" Target="media/image6188.png"/><Relationship Id="rId6196" Type="http://schemas.openxmlformats.org/officeDocument/2006/relationships/image" Target="media/image6189.png"/><Relationship Id="rId6197" Type="http://schemas.openxmlformats.org/officeDocument/2006/relationships/image" Target="media/image6190.png"/><Relationship Id="rId6198" Type="http://schemas.openxmlformats.org/officeDocument/2006/relationships/image" Target="media/image6191.png"/><Relationship Id="rId6199" Type="http://schemas.openxmlformats.org/officeDocument/2006/relationships/image" Target="media/image6192.png"/><Relationship Id="rId6200" Type="http://schemas.openxmlformats.org/officeDocument/2006/relationships/image" Target="media/image6193.png"/><Relationship Id="rId6201" Type="http://schemas.openxmlformats.org/officeDocument/2006/relationships/image" Target="media/image6194.png"/><Relationship Id="rId6202" Type="http://schemas.openxmlformats.org/officeDocument/2006/relationships/image" Target="media/image6195.png"/><Relationship Id="rId6203" Type="http://schemas.openxmlformats.org/officeDocument/2006/relationships/image" Target="media/image6196.png"/><Relationship Id="rId6204" Type="http://schemas.openxmlformats.org/officeDocument/2006/relationships/image" Target="media/image6197.png"/><Relationship Id="rId6205" Type="http://schemas.openxmlformats.org/officeDocument/2006/relationships/image" Target="media/image6198.png"/><Relationship Id="rId6206" Type="http://schemas.openxmlformats.org/officeDocument/2006/relationships/image" Target="media/image6199.png"/><Relationship Id="rId6207" Type="http://schemas.openxmlformats.org/officeDocument/2006/relationships/image" Target="media/image6200.png"/><Relationship Id="rId6208" Type="http://schemas.openxmlformats.org/officeDocument/2006/relationships/image" Target="media/image6201.png"/><Relationship Id="rId6209" Type="http://schemas.openxmlformats.org/officeDocument/2006/relationships/image" Target="media/image6202.png"/><Relationship Id="rId6210" Type="http://schemas.openxmlformats.org/officeDocument/2006/relationships/image" Target="media/image6203.png"/><Relationship Id="rId6211" Type="http://schemas.openxmlformats.org/officeDocument/2006/relationships/image" Target="media/image6204.png"/><Relationship Id="rId6212" Type="http://schemas.openxmlformats.org/officeDocument/2006/relationships/image" Target="media/image6205.png"/><Relationship Id="rId6213" Type="http://schemas.openxmlformats.org/officeDocument/2006/relationships/image" Target="media/image6206.png"/><Relationship Id="rId6214" Type="http://schemas.openxmlformats.org/officeDocument/2006/relationships/image" Target="media/image6207.png"/><Relationship Id="rId6215" Type="http://schemas.openxmlformats.org/officeDocument/2006/relationships/image" Target="media/image6208.png"/><Relationship Id="rId6216" Type="http://schemas.openxmlformats.org/officeDocument/2006/relationships/image" Target="media/image6209.png"/><Relationship Id="rId6217" Type="http://schemas.openxmlformats.org/officeDocument/2006/relationships/image" Target="media/image6210.png"/><Relationship Id="rId6218" Type="http://schemas.openxmlformats.org/officeDocument/2006/relationships/image" Target="media/image6211.png"/><Relationship Id="rId6219" Type="http://schemas.openxmlformats.org/officeDocument/2006/relationships/image" Target="media/image6212.png"/><Relationship Id="rId6220" Type="http://schemas.openxmlformats.org/officeDocument/2006/relationships/image" Target="media/image6213.png"/><Relationship Id="rId6221" Type="http://schemas.openxmlformats.org/officeDocument/2006/relationships/image" Target="media/image6214.png"/><Relationship Id="rId6222" Type="http://schemas.openxmlformats.org/officeDocument/2006/relationships/image" Target="media/image6215.png"/><Relationship Id="rId6223" Type="http://schemas.openxmlformats.org/officeDocument/2006/relationships/image" Target="media/image6216.png"/><Relationship Id="rId6224" Type="http://schemas.openxmlformats.org/officeDocument/2006/relationships/image" Target="media/image6217.png"/><Relationship Id="rId6225" Type="http://schemas.openxmlformats.org/officeDocument/2006/relationships/image" Target="media/image6218.png"/><Relationship Id="rId6226" Type="http://schemas.openxmlformats.org/officeDocument/2006/relationships/image" Target="media/image6219.png"/><Relationship Id="rId6227" Type="http://schemas.openxmlformats.org/officeDocument/2006/relationships/image" Target="media/image6220.png"/><Relationship Id="rId6228" Type="http://schemas.openxmlformats.org/officeDocument/2006/relationships/image" Target="media/image6221.png"/><Relationship Id="rId6229" Type="http://schemas.openxmlformats.org/officeDocument/2006/relationships/image" Target="media/image6222.png"/><Relationship Id="rId6230" Type="http://schemas.openxmlformats.org/officeDocument/2006/relationships/image" Target="media/image6223.png"/><Relationship Id="rId6231" Type="http://schemas.openxmlformats.org/officeDocument/2006/relationships/image" Target="media/image6224.png"/><Relationship Id="rId6232" Type="http://schemas.openxmlformats.org/officeDocument/2006/relationships/image" Target="media/image6225.png"/><Relationship Id="rId6233" Type="http://schemas.openxmlformats.org/officeDocument/2006/relationships/image" Target="media/image6226.png"/><Relationship Id="rId6234" Type="http://schemas.openxmlformats.org/officeDocument/2006/relationships/image" Target="media/image6227.png"/><Relationship Id="rId6235" Type="http://schemas.openxmlformats.org/officeDocument/2006/relationships/image" Target="media/image6228.png"/><Relationship Id="rId6236" Type="http://schemas.openxmlformats.org/officeDocument/2006/relationships/image" Target="media/image6229.png"/><Relationship Id="rId6237" Type="http://schemas.openxmlformats.org/officeDocument/2006/relationships/image" Target="media/image6230.png"/><Relationship Id="rId6238" Type="http://schemas.openxmlformats.org/officeDocument/2006/relationships/image" Target="media/image6231.png"/><Relationship Id="rId6239" Type="http://schemas.openxmlformats.org/officeDocument/2006/relationships/image" Target="media/image6232.png"/><Relationship Id="rId6240" Type="http://schemas.openxmlformats.org/officeDocument/2006/relationships/image" Target="media/image6233.png"/><Relationship Id="rId6241" Type="http://schemas.openxmlformats.org/officeDocument/2006/relationships/image" Target="media/image6234.png"/><Relationship Id="rId6242" Type="http://schemas.openxmlformats.org/officeDocument/2006/relationships/image" Target="media/image6235.png"/><Relationship Id="rId6243" Type="http://schemas.openxmlformats.org/officeDocument/2006/relationships/image" Target="media/image6236.png"/><Relationship Id="rId6244" Type="http://schemas.openxmlformats.org/officeDocument/2006/relationships/image" Target="media/image6237.png"/><Relationship Id="rId6245" Type="http://schemas.openxmlformats.org/officeDocument/2006/relationships/image" Target="media/image6238.png"/><Relationship Id="rId6246" Type="http://schemas.openxmlformats.org/officeDocument/2006/relationships/image" Target="media/image6239.png"/><Relationship Id="rId6247" Type="http://schemas.openxmlformats.org/officeDocument/2006/relationships/image" Target="media/image6240.png"/><Relationship Id="rId6248" Type="http://schemas.openxmlformats.org/officeDocument/2006/relationships/image" Target="media/image6241.png"/><Relationship Id="rId6249" Type="http://schemas.openxmlformats.org/officeDocument/2006/relationships/image" Target="media/image6242.png"/><Relationship Id="rId6250" Type="http://schemas.openxmlformats.org/officeDocument/2006/relationships/image" Target="media/image6243.png"/><Relationship Id="rId6251" Type="http://schemas.openxmlformats.org/officeDocument/2006/relationships/image" Target="media/image6244.png"/><Relationship Id="rId6252" Type="http://schemas.openxmlformats.org/officeDocument/2006/relationships/image" Target="media/image6245.png"/><Relationship Id="rId6253" Type="http://schemas.openxmlformats.org/officeDocument/2006/relationships/image" Target="media/image6246.png"/><Relationship Id="rId6254" Type="http://schemas.openxmlformats.org/officeDocument/2006/relationships/image" Target="media/image6247.png"/><Relationship Id="rId6255" Type="http://schemas.openxmlformats.org/officeDocument/2006/relationships/image" Target="media/image6248.png"/><Relationship Id="rId6256" Type="http://schemas.openxmlformats.org/officeDocument/2006/relationships/image" Target="media/image6249.png"/><Relationship Id="rId6257" Type="http://schemas.openxmlformats.org/officeDocument/2006/relationships/image" Target="media/image6250.png"/><Relationship Id="rId6258" Type="http://schemas.openxmlformats.org/officeDocument/2006/relationships/image" Target="media/image6251.png"/><Relationship Id="rId6259" Type="http://schemas.openxmlformats.org/officeDocument/2006/relationships/image" Target="media/image6252.png"/><Relationship Id="rId6260" Type="http://schemas.openxmlformats.org/officeDocument/2006/relationships/image" Target="media/image6253.png"/><Relationship Id="rId6261" Type="http://schemas.openxmlformats.org/officeDocument/2006/relationships/image" Target="media/image6254.png"/><Relationship Id="rId6262" Type="http://schemas.openxmlformats.org/officeDocument/2006/relationships/image" Target="media/image6255.png"/><Relationship Id="rId6263" Type="http://schemas.openxmlformats.org/officeDocument/2006/relationships/image" Target="media/image6256.png"/><Relationship Id="rId6264" Type="http://schemas.openxmlformats.org/officeDocument/2006/relationships/image" Target="media/image6257.png"/><Relationship Id="rId6265" Type="http://schemas.openxmlformats.org/officeDocument/2006/relationships/image" Target="media/image6258.png"/><Relationship Id="rId6266" Type="http://schemas.openxmlformats.org/officeDocument/2006/relationships/image" Target="media/image6259.png"/><Relationship Id="rId6267" Type="http://schemas.openxmlformats.org/officeDocument/2006/relationships/image" Target="media/image6260.png"/><Relationship Id="rId6268" Type="http://schemas.openxmlformats.org/officeDocument/2006/relationships/image" Target="media/image6261.png"/><Relationship Id="rId6269" Type="http://schemas.openxmlformats.org/officeDocument/2006/relationships/image" Target="media/image6262.png"/><Relationship Id="rId6270" Type="http://schemas.openxmlformats.org/officeDocument/2006/relationships/image" Target="media/image6263.png"/><Relationship Id="rId6271" Type="http://schemas.openxmlformats.org/officeDocument/2006/relationships/image" Target="media/image6264.png"/><Relationship Id="rId6272" Type="http://schemas.openxmlformats.org/officeDocument/2006/relationships/image" Target="media/image6265.png"/><Relationship Id="rId6273" Type="http://schemas.openxmlformats.org/officeDocument/2006/relationships/image" Target="media/image6266.png"/><Relationship Id="rId6274" Type="http://schemas.openxmlformats.org/officeDocument/2006/relationships/image" Target="media/image6267.png"/><Relationship Id="rId6275" Type="http://schemas.openxmlformats.org/officeDocument/2006/relationships/image" Target="media/image6268.png"/><Relationship Id="rId6276" Type="http://schemas.openxmlformats.org/officeDocument/2006/relationships/image" Target="media/image6269.png"/><Relationship Id="rId6277" Type="http://schemas.openxmlformats.org/officeDocument/2006/relationships/image" Target="media/image6270.png"/><Relationship Id="rId6278" Type="http://schemas.openxmlformats.org/officeDocument/2006/relationships/image" Target="media/image6271.png"/><Relationship Id="rId6279" Type="http://schemas.openxmlformats.org/officeDocument/2006/relationships/image" Target="media/image6272.png"/><Relationship Id="rId6280" Type="http://schemas.openxmlformats.org/officeDocument/2006/relationships/image" Target="media/image6273.png"/><Relationship Id="rId6281" Type="http://schemas.openxmlformats.org/officeDocument/2006/relationships/image" Target="media/image6274.png"/><Relationship Id="rId6282" Type="http://schemas.openxmlformats.org/officeDocument/2006/relationships/image" Target="media/image6275.png"/><Relationship Id="rId6283" Type="http://schemas.openxmlformats.org/officeDocument/2006/relationships/image" Target="media/image6276.png"/><Relationship Id="rId6284" Type="http://schemas.openxmlformats.org/officeDocument/2006/relationships/image" Target="media/image6277.png"/><Relationship Id="rId6285" Type="http://schemas.openxmlformats.org/officeDocument/2006/relationships/image" Target="media/image6278.png"/><Relationship Id="rId6286" Type="http://schemas.openxmlformats.org/officeDocument/2006/relationships/image" Target="media/image6279.png"/><Relationship Id="rId6287" Type="http://schemas.openxmlformats.org/officeDocument/2006/relationships/image" Target="media/image6280.png"/><Relationship Id="rId6288" Type="http://schemas.openxmlformats.org/officeDocument/2006/relationships/image" Target="media/image6281.png"/><Relationship Id="rId6289" Type="http://schemas.openxmlformats.org/officeDocument/2006/relationships/image" Target="media/image6282.png"/><Relationship Id="rId6290" Type="http://schemas.openxmlformats.org/officeDocument/2006/relationships/image" Target="media/image6283.png"/><Relationship Id="rId6291" Type="http://schemas.openxmlformats.org/officeDocument/2006/relationships/image" Target="media/image6284.png"/><Relationship Id="rId6292" Type="http://schemas.openxmlformats.org/officeDocument/2006/relationships/image" Target="media/image6285.png"/><Relationship Id="rId6293" Type="http://schemas.openxmlformats.org/officeDocument/2006/relationships/image" Target="media/image6286.png"/><Relationship Id="rId6294" Type="http://schemas.openxmlformats.org/officeDocument/2006/relationships/image" Target="media/image6287.png"/><Relationship Id="rId6295" Type="http://schemas.openxmlformats.org/officeDocument/2006/relationships/image" Target="media/image6288.png"/><Relationship Id="rId6296" Type="http://schemas.openxmlformats.org/officeDocument/2006/relationships/image" Target="media/image6289.png"/><Relationship Id="rId6297" Type="http://schemas.openxmlformats.org/officeDocument/2006/relationships/image" Target="media/image6290.png"/><Relationship Id="rId6298" Type="http://schemas.openxmlformats.org/officeDocument/2006/relationships/image" Target="media/image6291.png"/><Relationship Id="rId6299" Type="http://schemas.openxmlformats.org/officeDocument/2006/relationships/image" Target="media/image6292.png"/><Relationship Id="rId6300" Type="http://schemas.openxmlformats.org/officeDocument/2006/relationships/image" Target="media/image6293.png"/><Relationship Id="rId6301" Type="http://schemas.openxmlformats.org/officeDocument/2006/relationships/image" Target="media/image6294.png"/><Relationship Id="rId6302" Type="http://schemas.openxmlformats.org/officeDocument/2006/relationships/image" Target="media/image6295.png"/><Relationship Id="rId6303" Type="http://schemas.openxmlformats.org/officeDocument/2006/relationships/image" Target="media/image6296.png"/><Relationship Id="rId6304" Type="http://schemas.openxmlformats.org/officeDocument/2006/relationships/image" Target="media/image6297.png"/><Relationship Id="rId6305" Type="http://schemas.openxmlformats.org/officeDocument/2006/relationships/image" Target="media/image6298.png"/><Relationship Id="rId6306" Type="http://schemas.openxmlformats.org/officeDocument/2006/relationships/image" Target="media/image6299.png"/><Relationship Id="rId6307" Type="http://schemas.openxmlformats.org/officeDocument/2006/relationships/image" Target="media/image6300.png"/><Relationship Id="rId6308" Type="http://schemas.openxmlformats.org/officeDocument/2006/relationships/image" Target="media/image6301.png"/><Relationship Id="rId6309" Type="http://schemas.openxmlformats.org/officeDocument/2006/relationships/image" Target="media/image6302.png"/><Relationship Id="rId6310" Type="http://schemas.openxmlformats.org/officeDocument/2006/relationships/image" Target="media/image6303.png"/><Relationship Id="rId6311" Type="http://schemas.openxmlformats.org/officeDocument/2006/relationships/image" Target="media/image6304.png"/><Relationship Id="rId6312" Type="http://schemas.openxmlformats.org/officeDocument/2006/relationships/image" Target="media/image6305.png"/><Relationship Id="rId6313" Type="http://schemas.openxmlformats.org/officeDocument/2006/relationships/image" Target="media/image6306.png"/><Relationship Id="rId6314" Type="http://schemas.openxmlformats.org/officeDocument/2006/relationships/image" Target="media/image6307.png"/><Relationship Id="rId6315" Type="http://schemas.openxmlformats.org/officeDocument/2006/relationships/image" Target="media/image6308.png"/><Relationship Id="rId6316" Type="http://schemas.openxmlformats.org/officeDocument/2006/relationships/image" Target="media/image6309.png"/><Relationship Id="rId6317" Type="http://schemas.openxmlformats.org/officeDocument/2006/relationships/image" Target="media/image6310.png"/><Relationship Id="rId6318" Type="http://schemas.openxmlformats.org/officeDocument/2006/relationships/image" Target="media/image6311.png"/><Relationship Id="rId6319" Type="http://schemas.openxmlformats.org/officeDocument/2006/relationships/image" Target="media/image6312.png"/><Relationship Id="rId6320" Type="http://schemas.openxmlformats.org/officeDocument/2006/relationships/image" Target="media/image6313.png"/><Relationship Id="rId6321" Type="http://schemas.openxmlformats.org/officeDocument/2006/relationships/image" Target="media/image6314.png"/><Relationship Id="rId6322" Type="http://schemas.openxmlformats.org/officeDocument/2006/relationships/image" Target="media/image6315.png"/><Relationship Id="rId6323" Type="http://schemas.openxmlformats.org/officeDocument/2006/relationships/image" Target="media/image6316.png"/><Relationship Id="rId6324" Type="http://schemas.openxmlformats.org/officeDocument/2006/relationships/image" Target="media/image6317.png"/><Relationship Id="rId6325" Type="http://schemas.openxmlformats.org/officeDocument/2006/relationships/image" Target="media/image6318.png"/><Relationship Id="rId6326" Type="http://schemas.openxmlformats.org/officeDocument/2006/relationships/image" Target="media/image6319.png"/><Relationship Id="rId6327" Type="http://schemas.openxmlformats.org/officeDocument/2006/relationships/image" Target="media/image6320.png"/><Relationship Id="rId6328" Type="http://schemas.openxmlformats.org/officeDocument/2006/relationships/image" Target="media/image6321.png"/><Relationship Id="rId6329" Type="http://schemas.openxmlformats.org/officeDocument/2006/relationships/image" Target="media/image6322.png"/><Relationship Id="rId6330" Type="http://schemas.openxmlformats.org/officeDocument/2006/relationships/image" Target="media/image6323.png"/><Relationship Id="rId6331" Type="http://schemas.openxmlformats.org/officeDocument/2006/relationships/image" Target="media/image6324.png"/><Relationship Id="rId6332" Type="http://schemas.openxmlformats.org/officeDocument/2006/relationships/image" Target="media/image6325.png"/><Relationship Id="rId6333" Type="http://schemas.openxmlformats.org/officeDocument/2006/relationships/image" Target="media/image6326.png"/><Relationship Id="rId6334" Type="http://schemas.openxmlformats.org/officeDocument/2006/relationships/image" Target="media/image6327.png"/><Relationship Id="rId6335" Type="http://schemas.openxmlformats.org/officeDocument/2006/relationships/image" Target="media/image6328.png"/><Relationship Id="rId6336" Type="http://schemas.openxmlformats.org/officeDocument/2006/relationships/image" Target="media/image6329.png"/><Relationship Id="rId6337" Type="http://schemas.openxmlformats.org/officeDocument/2006/relationships/image" Target="media/image6330.png"/><Relationship Id="rId6338" Type="http://schemas.openxmlformats.org/officeDocument/2006/relationships/image" Target="media/image6331.png"/><Relationship Id="rId6339" Type="http://schemas.openxmlformats.org/officeDocument/2006/relationships/image" Target="media/image6332.png"/><Relationship Id="rId6340" Type="http://schemas.openxmlformats.org/officeDocument/2006/relationships/image" Target="media/image6333.png"/><Relationship Id="rId6341" Type="http://schemas.openxmlformats.org/officeDocument/2006/relationships/image" Target="media/image6334.png"/><Relationship Id="rId6342" Type="http://schemas.openxmlformats.org/officeDocument/2006/relationships/image" Target="media/image6335.png"/><Relationship Id="rId6343" Type="http://schemas.openxmlformats.org/officeDocument/2006/relationships/image" Target="media/image6336.png"/><Relationship Id="rId6344" Type="http://schemas.openxmlformats.org/officeDocument/2006/relationships/image" Target="media/image6337.png"/><Relationship Id="rId6345" Type="http://schemas.openxmlformats.org/officeDocument/2006/relationships/image" Target="media/image6338.png"/><Relationship Id="rId6346" Type="http://schemas.openxmlformats.org/officeDocument/2006/relationships/image" Target="media/image6339.png"/><Relationship Id="rId6347" Type="http://schemas.openxmlformats.org/officeDocument/2006/relationships/image" Target="media/image6340.png"/><Relationship Id="rId6348" Type="http://schemas.openxmlformats.org/officeDocument/2006/relationships/image" Target="media/image6341.png"/><Relationship Id="rId6349" Type="http://schemas.openxmlformats.org/officeDocument/2006/relationships/image" Target="media/image6342.png"/><Relationship Id="rId6350" Type="http://schemas.openxmlformats.org/officeDocument/2006/relationships/image" Target="media/image6343.png"/><Relationship Id="rId6351" Type="http://schemas.openxmlformats.org/officeDocument/2006/relationships/image" Target="media/image6344.png"/><Relationship Id="rId6352" Type="http://schemas.openxmlformats.org/officeDocument/2006/relationships/image" Target="media/image6345.png"/><Relationship Id="rId6353" Type="http://schemas.openxmlformats.org/officeDocument/2006/relationships/image" Target="media/image6346.png"/><Relationship Id="rId6354" Type="http://schemas.openxmlformats.org/officeDocument/2006/relationships/image" Target="media/image6347.png"/><Relationship Id="rId6355" Type="http://schemas.openxmlformats.org/officeDocument/2006/relationships/image" Target="media/image6348.png"/><Relationship Id="rId6356" Type="http://schemas.openxmlformats.org/officeDocument/2006/relationships/image" Target="media/image6349.png"/><Relationship Id="rId6357" Type="http://schemas.openxmlformats.org/officeDocument/2006/relationships/image" Target="media/image6350.png"/><Relationship Id="rId6358" Type="http://schemas.openxmlformats.org/officeDocument/2006/relationships/image" Target="media/image6351.png"/><Relationship Id="rId6359" Type="http://schemas.openxmlformats.org/officeDocument/2006/relationships/image" Target="media/image6352.png"/><Relationship Id="rId6360" Type="http://schemas.openxmlformats.org/officeDocument/2006/relationships/image" Target="media/image6353.png"/><Relationship Id="rId6361" Type="http://schemas.openxmlformats.org/officeDocument/2006/relationships/image" Target="media/image6354.png"/><Relationship Id="rId6362" Type="http://schemas.openxmlformats.org/officeDocument/2006/relationships/image" Target="media/image6355.png"/><Relationship Id="rId6363" Type="http://schemas.openxmlformats.org/officeDocument/2006/relationships/image" Target="media/image6356.png"/><Relationship Id="rId6364" Type="http://schemas.openxmlformats.org/officeDocument/2006/relationships/image" Target="media/image6357.png"/><Relationship Id="rId6365" Type="http://schemas.openxmlformats.org/officeDocument/2006/relationships/image" Target="media/image6358.png"/><Relationship Id="rId6366" Type="http://schemas.openxmlformats.org/officeDocument/2006/relationships/image" Target="media/image6359.png"/><Relationship Id="rId6367" Type="http://schemas.openxmlformats.org/officeDocument/2006/relationships/image" Target="media/image6360.png"/><Relationship Id="rId6368" Type="http://schemas.openxmlformats.org/officeDocument/2006/relationships/image" Target="media/image6361.png"/><Relationship Id="rId6369" Type="http://schemas.openxmlformats.org/officeDocument/2006/relationships/image" Target="media/image6362.png"/><Relationship Id="rId6370" Type="http://schemas.openxmlformats.org/officeDocument/2006/relationships/image" Target="media/image6363.png"/><Relationship Id="rId6371" Type="http://schemas.openxmlformats.org/officeDocument/2006/relationships/image" Target="media/image6364.png"/><Relationship Id="rId6372" Type="http://schemas.openxmlformats.org/officeDocument/2006/relationships/image" Target="media/image6365.png"/><Relationship Id="rId6373" Type="http://schemas.openxmlformats.org/officeDocument/2006/relationships/image" Target="media/image6366.png"/><Relationship Id="rId6374" Type="http://schemas.openxmlformats.org/officeDocument/2006/relationships/image" Target="media/image6367.png"/><Relationship Id="rId6375" Type="http://schemas.openxmlformats.org/officeDocument/2006/relationships/image" Target="media/image6368.png"/><Relationship Id="rId6376" Type="http://schemas.openxmlformats.org/officeDocument/2006/relationships/image" Target="media/image6369.png"/><Relationship Id="rId6377" Type="http://schemas.openxmlformats.org/officeDocument/2006/relationships/image" Target="media/image6370.png"/><Relationship Id="rId6378" Type="http://schemas.openxmlformats.org/officeDocument/2006/relationships/image" Target="media/image6371.png"/><Relationship Id="rId6379" Type="http://schemas.openxmlformats.org/officeDocument/2006/relationships/image" Target="media/image6372.png"/><Relationship Id="rId6380" Type="http://schemas.openxmlformats.org/officeDocument/2006/relationships/image" Target="media/image6373.png"/><Relationship Id="rId6381" Type="http://schemas.openxmlformats.org/officeDocument/2006/relationships/image" Target="media/image6374.png"/><Relationship Id="rId6382" Type="http://schemas.openxmlformats.org/officeDocument/2006/relationships/image" Target="media/image6375.png"/><Relationship Id="rId6383" Type="http://schemas.openxmlformats.org/officeDocument/2006/relationships/image" Target="media/image6376.png"/><Relationship Id="rId6384" Type="http://schemas.openxmlformats.org/officeDocument/2006/relationships/image" Target="media/image6377.png"/><Relationship Id="rId6385" Type="http://schemas.openxmlformats.org/officeDocument/2006/relationships/image" Target="media/image6378.png"/><Relationship Id="rId6386" Type="http://schemas.openxmlformats.org/officeDocument/2006/relationships/image" Target="media/image6379.png"/><Relationship Id="rId6387" Type="http://schemas.openxmlformats.org/officeDocument/2006/relationships/image" Target="media/image6380.png"/><Relationship Id="rId6388" Type="http://schemas.openxmlformats.org/officeDocument/2006/relationships/image" Target="media/image6381.png"/><Relationship Id="rId6389" Type="http://schemas.openxmlformats.org/officeDocument/2006/relationships/image" Target="media/image6382.png"/><Relationship Id="rId6390" Type="http://schemas.openxmlformats.org/officeDocument/2006/relationships/image" Target="media/image6383.png"/><Relationship Id="rId6391" Type="http://schemas.openxmlformats.org/officeDocument/2006/relationships/image" Target="media/image6384.png"/><Relationship Id="rId6392" Type="http://schemas.openxmlformats.org/officeDocument/2006/relationships/image" Target="media/image6385.png"/><Relationship Id="rId6393" Type="http://schemas.openxmlformats.org/officeDocument/2006/relationships/image" Target="media/image6386.png"/><Relationship Id="rId6394" Type="http://schemas.openxmlformats.org/officeDocument/2006/relationships/image" Target="media/image6387.png"/><Relationship Id="rId6395" Type="http://schemas.openxmlformats.org/officeDocument/2006/relationships/image" Target="media/image6388.png"/><Relationship Id="rId6396" Type="http://schemas.openxmlformats.org/officeDocument/2006/relationships/image" Target="media/image6389.png"/><Relationship Id="rId6397" Type="http://schemas.openxmlformats.org/officeDocument/2006/relationships/image" Target="media/image6390.png"/><Relationship Id="rId6398" Type="http://schemas.openxmlformats.org/officeDocument/2006/relationships/image" Target="media/image6391.png"/><Relationship Id="rId6399" Type="http://schemas.openxmlformats.org/officeDocument/2006/relationships/image" Target="media/image6392.png"/><Relationship Id="rId6400" Type="http://schemas.openxmlformats.org/officeDocument/2006/relationships/image" Target="media/image6393.png"/><Relationship Id="rId6401" Type="http://schemas.openxmlformats.org/officeDocument/2006/relationships/image" Target="media/image6394.png"/><Relationship Id="rId6402" Type="http://schemas.openxmlformats.org/officeDocument/2006/relationships/image" Target="media/image6395.png"/><Relationship Id="rId6403" Type="http://schemas.openxmlformats.org/officeDocument/2006/relationships/image" Target="media/image6396.png"/><Relationship Id="rId6404" Type="http://schemas.openxmlformats.org/officeDocument/2006/relationships/image" Target="media/image6397.png"/><Relationship Id="rId6405" Type="http://schemas.openxmlformats.org/officeDocument/2006/relationships/image" Target="media/image6398.png"/><Relationship Id="rId6406" Type="http://schemas.openxmlformats.org/officeDocument/2006/relationships/image" Target="media/image6399.png"/><Relationship Id="rId6407" Type="http://schemas.openxmlformats.org/officeDocument/2006/relationships/image" Target="media/image6400.png"/><Relationship Id="rId6408" Type="http://schemas.openxmlformats.org/officeDocument/2006/relationships/image" Target="media/image6401.png"/><Relationship Id="rId6409" Type="http://schemas.openxmlformats.org/officeDocument/2006/relationships/image" Target="media/image6402.png"/><Relationship Id="rId6410" Type="http://schemas.openxmlformats.org/officeDocument/2006/relationships/image" Target="media/image6403.png"/><Relationship Id="rId6411" Type="http://schemas.openxmlformats.org/officeDocument/2006/relationships/image" Target="media/image6404.png"/><Relationship Id="rId6412" Type="http://schemas.openxmlformats.org/officeDocument/2006/relationships/image" Target="media/image6405.png"/><Relationship Id="rId6413" Type="http://schemas.openxmlformats.org/officeDocument/2006/relationships/image" Target="media/image6406.png"/><Relationship Id="rId6414" Type="http://schemas.openxmlformats.org/officeDocument/2006/relationships/image" Target="media/image6407.png"/><Relationship Id="rId6415" Type="http://schemas.openxmlformats.org/officeDocument/2006/relationships/image" Target="media/image6408.png"/><Relationship Id="rId6416" Type="http://schemas.openxmlformats.org/officeDocument/2006/relationships/image" Target="media/image6409.png"/><Relationship Id="rId6417" Type="http://schemas.openxmlformats.org/officeDocument/2006/relationships/image" Target="media/image6410.png"/><Relationship Id="rId6418" Type="http://schemas.openxmlformats.org/officeDocument/2006/relationships/image" Target="media/image6411.png"/><Relationship Id="rId6419" Type="http://schemas.openxmlformats.org/officeDocument/2006/relationships/image" Target="media/image6412.png"/><Relationship Id="rId6420" Type="http://schemas.openxmlformats.org/officeDocument/2006/relationships/image" Target="media/image6413.png"/><Relationship Id="rId6421" Type="http://schemas.openxmlformats.org/officeDocument/2006/relationships/image" Target="media/image6414.png"/><Relationship Id="rId6422" Type="http://schemas.openxmlformats.org/officeDocument/2006/relationships/image" Target="media/image6415.png"/><Relationship Id="rId6423" Type="http://schemas.openxmlformats.org/officeDocument/2006/relationships/image" Target="media/image6416.png"/><Relationship Id="rId6424" Type="http://schemas.openxmlformats.org/officeDocument/2006/relationships/image" Target="media/image6417.png"/><Relationship Id="rId6425" Type="http://schemas.openxmlformats.org/officeDocument/2006/relationships/image" Target="media/image6418.png"/><Relationship Id="rId6426" Type="http://schemas.openxmlformats.org/officeDocument/2006/relationships/image" Target="media/image6419.png"/><Relationship Id="rId6427" Type="http://schemas.openxmlformats.org/officeDocument/2006/relationships/image" Target="media/image6420.png"/><Relationship Id="rId6428" Type="http://schemas.openxmlformats.org/officeDocument/2006/relationships/image" Target="media/image6421.png"/><Relationship Id="rId6429" Type="http://schemas.openxmlformats.org/officeDocument/2006/relationships/image" Target="media/image6422.png"/><Relationship Id="rId6430" Type="http://schemas.openxmlformats.org/officeDocument/2006/relationships/image" Target="media/image6423.png"/><Relationship Id="rId6431" Type="http://schemas.openxmlformats.org/officeDocument/2006/relationships/image" Target="media/image6424.png"/><Relationship Id="rId6432" Type="http://schemas.openxmlformats.org/officeDocument/2006/relationships/image" Target="media/image6425.png"/><Relationship Id="rId6433" Type="http://schemas.openxmlformats.org/officeDocument/2006/relationships/image" Target="media/image6426.png"/><Relationship Id="rId6434" Type="http://schemas.openxmlformats.org/officeDocument/2006/relationships/image" Target="media/image6427.png"/><Relationship Id="rId6435" Type="http://schemas.openxmlformats.org/officeDocument/2006/relationships/image" Target="media/image6428.png"/><Relationship Id="rId6436" Type="http://schemas.openxmlformats.org/officeDocument/2006/relationships/image" Target="media/image6429.png"/><Relationship Id="rId6437" Type="http://schemas.openxmlformats.org/officeDocument/2006/relationships/image" Target="media/image6430.png"/><Relationship Id="rId6438" Type="http://schemas.openxmlformats.org/officeDocument/2006/relationships/image" Target="media/image6431.png"/><Relationship Id="rId6439" Type="http://schemas.openxmlformats.org/officeDocument/2006/relationships/image" Target="media/image6432.png"/><Relationship Id="rId6440" Type="http://schemas.openxmlformats.org/officeDocument/2006/relationships/image" Target="media/image6433.png"/><Relationship Id="rId6441" Type="http://schemas.openxmlformats.org/officeDocument/2006/relationships/image" Target="media/image6434.png"/><Relationship Id="rId6442" Type="http://schemas.openxmlformats.org/officeDocument/2006/relationships/image" Target="media/image6435.png"/><Relationship Id="rId6443" Type="http://schemas.openxmlformats.org/officeDocument/2006/relationships/image" Target="media/image6436.png"/><Relationship Id="rId6444" Type="http://schemas.openxmlformats.org/officeDocument/2006/relationships/image" Target="media/image6437.png"/><Relationship Id="rId6445" Type="http://schemas.openxmlformats.org/officeDocument/2006/relationships/image" Target="media/image6438.png"/><Relationship Id="rId6446" Type="http://schemas.openxmlformats.org/officeDocument/2006/relationships/image" Target="media/image6439.png"/><Relationship Id="rId6447" Type="http://schemas.openxmlformats.org/officeDocument/2006/relationships/image" Target="media/image6440.png"/><Relationship Id="rId6448" Type="http://schemas.openxmlformats.org/officeDocument/2006/relationships/image" Target="media/image6441.png"/><Relationship Id="rId6449" Type="http://schemas.openxmlformats.org/officeDocument/2006/relationships/image" Target="media/image6442.png"/><Relationship Id="rId6450" Type="http://schemas.openxmlformats.org/officeDocument/2006/relationships/image" Target="media/image6443.png"/><Relationship Id="rId6451" Type="http://schemas.openxmlformats.org/officeDocument/2006/relationships/image" Target="media/image6444.png"/><Relationship Id="rId6452" Type="http://schemas.openxmlformats.org/officeDocument/2006/relationships/image" Target="media/image6445.png"/><Relationship Id="rId6453" Type="http://schemas.openxmlformats.org/officeDocument/2006/relationships/image" Target="media/image6446.png"/><Relationship Id="rId6454" Type="http://schemas.openxmlformats.org/officeDocument/2006/relationships/image" Target="media/image6447.png"/><Relationship Id="rId6455" Type="http://schemas.openxmlformats.org/officeDocument/2006/relationships/image" Target="media/image6448.png"/><Relationship Id="rId6456" Type="http://schemas.openxmlformats.org/officeDocument/2006/relationships/image" Target="media/image6449.png"/><Relationship Id="rId6457" Type="http://schemas.openxmlformats.org/officeDocument/2006/relationships/image" Target="media/image6450.png"/><Relationship Id="rId6458" Type="http://schemas.openxmlformats.org/officeDocument/2006/relationships/image" Target="media/image6451.png"/><Relationship Id="rId6459" Type="http://schemas.openxmlformats.org/officeDocument/2006/relationships/image" Target="media/image6452.png"/><Relationship Id="rId6460" Type="http://schemas.openxmlformats.org/officeDocument/2006/relationships/image" Target="media/image6453.png"/><Relationship Id="rId6461" Type="http://schemas.openxmlformats.org/officeDocument/2006/relationships/image" Target="media/image6454.png"/><Relationship Id="rId6462" Type="http://schemas.openxmlformats.org/officeDocument/2006/relationships/image" Target="media/image6455.png"/><Relationship Id="rId6463" Type="http://schemas.openxmlformats.org/officeDocument/2006/relationships/image" Target="media/image6456.png"/><Relationship Id="rId6464" Type="http://schemas.openxmlformats.org/officeDocument/2006/relationships/image" Target="media/image6457.png"/><Relationship Id="rId6465" Type="http://schemas.openxmlformats.org/officeDocument/2006/relationships/image" Target="media/image6458.png"/><Relationship Id="rId6466" Type="http://schemas.openxmlformats.org/officeDocument/2006/relationships/image" Target="media/image6459.png"/><Relationship Id="rId6467" Type="http://schemas.openxmlformats.org/officeDocument/2006/relationships/image" Target="media/image6460.png"/><Relationship Id="rId6468" Type="http://schemas.openxmlformats.org/officeDocument/2006/relationships/image" Target="media/image6461.png"/><Relationship Id="rId6469" Type="http://schemas.openxmlformats.org/officeDocument/2006/relationships/image" Target="media/image6462.png"/><Relationship Id="rId6470" Type="http://schemas.openxmlformats.org/officeDocument/2006/relationships/image" Target="media/image6463.png"/><Relationship Id="rId6471" Type="http://schemas.openxmlformats.org/officeDocument/2006/relationships/image" Target="media/image6464.png"/><Relationship Id="rId6472" Type="http://schemas.openxmlformats.org/officeDocument/2006/relationships/image" Target="media/image6465.png"/><Relationship Id="rId6473" Type="http://schemas.openxmlformats.org/officeDocument/2006/relationships/image" Target="media/image6466.png"/><Relationship Id="rId6474" Type="http://schemas.openxmlformats.org/officeDocument/2006/relationships/image" Target="media/image6467.png"/><Relationship Id="rId6475" Type="http://schemas.openxmlformats.org/officeDocument/2006/relationships/image" Target="media/image6468.png"/><Relationship Id="rId6476" Type="http://schemas.openxmlformats.org/officeDocument/2006/relationships/image" Target="media/image6469.png"/><Relationship Id="rId6477" Type="http://schemas.openxmlformats.org/officeDocument/2006/relationships/image" Target="media/image6470.png"/><Relationship Id="rId6478" Type="http://schemas.openxmlformats.org/officeDocument/2006/relationships/image" Target="media/image6471.png"/><Relationship Id="rId6479" Type="http://schemas.openxmlformats.org/officeDocument/2006/relationships/image" Target="media/image6472.png"/><Relationship Id="rId6480" Type="http://schemas.openxmlformats.org/officeDocument/2006/relationships/image" Target="media/image6473.png"/><Relationship Id="rId6481" Type="http://schemas.openxmlformats.org/officeDocument/2006/relationships/image" Target="media/image6474.png"/><Relationship Id="rId6482" Type="http://schemas.openxmlformats.org/officeDocument/2006/relationships/image" Target="media/image6475.png"/><Relationship Id="rId6483" Type="http://schemas.openxmlformats.org/officeDocument/2006/relationships/image" Target="media/image6476.png"/><Relationship Id="rId6484" Type="http://schemas.openxmlformats.org/officeDocument/2006/relationships/image" Target="media/image6477.png"/><Relationship Id="rId6485" Type="http://schemas.openxmlformats.org/officeDocument/2006/relationships/image" Target="media/image6478.png"/><Relationship Id="rId6486" Type="http://schemas.openxmlformats.org/officeDocument/2006/relationships/image" Target="media/image6479.png"/><Relationship Id="rId6487" Type="http://schemas.openxmlformats.org/officeDocument/2006/relationships/image" Target="media/image6480.png"/><Relationship Id="rId6488" Type="http://schemas.openxmlformats.org/officeDocument/2006/relationships/image" Target="media/image6481.png"/><Relationship Id="rId6489" Type="http://schemas.openxmlformats.org/officeDocument/2006/relationships/image" Target="media/image6482.png"/><Relationship Id="rId6490" Type="http://schemas.openxmlformats.org/officeDocument/2006/relationships/image" Target="media/image6483.png"/><Relationship Id="rId6491" Type="http://schemas.openxmlformats.org/officeDocument/2006/relationships/image" Target="media/image6484.png"/><Relationship Id="rId6492" Type="http://schemas.openxmlformats.org/officeDocument/2006/relationships/image" Target="media/image6485.png"/><Relationship Id="rId6493" Type="http://schemas.openxmlformats.org/officeDocument/2006/relationships/image" Target="media/image6486.png"/><Relationship Id="rId6494" Type="http://schemas.openxmlformats.org/officeDocument/2006/relationships/image" Target="media/image6487.png"/><Relationship Id="rId6495" Type="http://schemas.openxmlformats.org/officeDocument/2006/relationships/image" Target="media/image6488.png"/><Relationship Id="rId6496" Type="http://schemas.openxmlformats.org/officeDocument/2006/relationships/image" Target="media/image6489.png"/><Relationship Id="rId6497" Type="http://schemas.openxmlformats.org/officeDocument/2006/relationships/image" Target="media/image6490.png"/><Relationship Id="rId6498" Type="http://schemas.openxmlformats.org/officeDocument/2006/relationships/image" Target="media/image6491.png"/><Relationship Id="rId6499" Type="http://schemas.openxmlformats.org/officeDocument/2006/relationships/image" Target="media/image6492.png"/><Relationship Id="rId6500" Type="http://schemas.openxmlformats.org/officeDocument/2006/relationships/image" Target="media/image6493.png"/><Relationship Id="rId6501" Type="http://schemas.openxmlformats.org/officeDocument/2006/relationships/image" Target="media/image6494.png"/><Relationship Id="rId6502" Type="http://schemas.openxmlformats.org/officeDocument/2006/relationships/image" Target="media/image6495.png"/><Relationship Id="rId6503" Type="http://schemas.openxmlformats.org/officeDocument/2006/relationships/image" Target="media/image6496.png"/><Relationship Id="rId6504" Type="http://schemas.openxmlformats.org/officeDocument/2006/relationships/image" Target="media/image6497.png"/><Relationship Id="rId6505" Type="http://schemas.openxmlformats.org/officeDocument/2006/relationships/image" Target="media/image6498.png"/><Relationship Id="rId6506" Type="http://schemas.openxmlformats.org/officeDocument/2006/relationships/image" Target="media/image6499.png"/><Relationship Id="rId6507" Type="http://schemas.openxmlformats.org/officeDocument/2006/relationships/image" Target="media/image6500.png"/><Relationship Id="rId6508" Type="http://schemas.openxmlformats.org/officeDocument/2006/relationships/image" Target="media/image6501.png"/><Relationship Id="rId6509" Type="http://schemas.openxmlformats.org/officeDocument/2006/relationships/image" Target="media/image6502.png"/><Relationship Id="rId6510" Type="http://schemas.openxmlformats.org/officeDocument/2006/relationships/image" Target="media/image6503.png"/><Relationship Id="rId6511" Type="http://schemas.openxmlformats.org/officeDocument/2006/relationships/image" Target="media/image6504.png"/><Relationship Id="rId6512" Type="http://schemas.openxmlformats.org/officeDocument/2006/relationships/image" Target="media/image6505.png"/><Relationship Id="rId6513" Type="http://schemas.openxmlformats.org/officeDocument/2006/relationships/image" Target="media/image6506.png"/><Relationship Id="rId6514" Type="http://schemas.openxmlformats.org/officeDocument/2006/relationships/image" Target="media/image6507.png"/><Relationship Id="rId6515" Type="http://schemas.openxmlformats.org/officeDocument/2006/relationships/image" Target="media/image6508.png"/><Relationship Id="rId6516" Type="http://schemas.openxmlformats.org/officeDocument/2006/relationships/image" Target="media/image6509.png"/><Relationship Id="rId6517" Type="http://schemas.openxmlformats.org/officeDocument/2006/relationships/image" Target="media/image6510.png"/><Relationship Id="rId6518" Type="http://schemas.openxmlformats.org/officeDocument/2006/relationships/image" Target="media/image6511.png"/><Relationship Id="rId6519" Type="http://schemas.openxmlformats.org/officeDocument/2006/relationships/image" Target="media/image6512.png"/><Relationship Id="rId6520" Type="http://schemas.openxmlformats.org/officeDocument/2006/relationships/image" Target="media/image6513.png"/><Relationship Id="rId6521" Type="http://schemas.openxmlformats.org/officeDocument/2006/relationships/image" Target="media/image6514.png"/><Relationship Id="rId6522" Type="http://schemas.openxmlformats.org/officeDocument/2006/relationships/image" Target="media/image6515.png"/><Relationship Id="rId6523" Type="http://schemas.openxmlformats.org/officeDocument/2006/relationships/image" Target="media/image6516.png"/><Relationship Id="rId6524" Type="http://schemas.openxmlformats.org/officeDocument/2006/relationships/image" Target="media/image6517.png"/><Relationship Id="rId6525" Type="http://schemas.openxmlformats.org/officeDocument/2006/relationships/image" Target="media/image6518.png"/><Relationship Id="rId6526" Type="http://schemas.openxmlformats.org/officeDocument/2006/relationships/image" Target="media/image6519.png"/><Relationship Id="rId6527" Type="http://schemas.openxmlformats.org/officeDocument/2006/relationships/image" Target="media/image6520.png"/><Relationship Id="rId6528" Type="http://schemas.openxmlformats.org/officeDocument/2006/relationships/image" Target="media/image6521.png"/><Relationship Id="rId6529" Type="http://schemas.openxmlformats.org/officeDocument/2006/relationships/image" Target="media/image6522.png"/><Relationship Id="rId6530" Type="http://schemas.openxmlformats.org/officeDocument/2006/relationships/image" Target="media/image6523.png"/><Relationship Id="rId6531" Type="http://schemas.openxmlformats.org/officeDocument/2006/relationships/image" Target="media/image6524.png"/><Relationship Id="rId6532" Type="http://schemas.openxmlformats.org/officeDocument/2006/relationships/image" Target="media/image6525.png"/><Relationship Id="rId6533" Type="http://schemas.openxmlformats.org/officeDocument/2006/relationships/image" Target="media/image6526.png"/><Relationship Id="rId6534" Type="http://schemas.openxmlformats.org/officeDocument/2006/relationships/image" Target="media/image6527.png"/><Relationship Id="rId6535" Type="http://schemas.openxmlformats.org/officeDocument/2006/relationships/image" Target="media/image6528.png"/><Relationship Id="rId6536" Type="http://schemas.openxmlformats.org/officeDocument/2006/relationships/image" Target="media/image6529.png"/><Relationship Id="rId6537" Type="http://schemas.openxmlformats.org/officeDocument/2006/relationships/image" Target="media/image6530.png"/><Relationship Id="rId6538" Type="http://schemas.openxmlformats.org/officeDocument/2006/relationships/image" Target="media/image6531.png"/><Relationship Id="rId6539" Type="http://schemas.openxmlformats.org/officeDocument/2006/relationships/image" Target="media/image6532.png"/><Relationship Id="rId6540" Type="http://schemas.openxmlformats.org/officeDocument/2006/relationships/image" Target="media/image6533.png"/><Relationship Id="rId6541" Type="http://schemas.openxmlformats.org/officeDocument/2006/relationships/image" Target="media/image6534.png"/><Relationship Id="rId6542" Type="http://schemas.openxmlformats.org/officeDocument/2006/relationships/image" Target="media/image6535.png"/><Relationship Id="rId6543" Type="http://schemas.openxmlformats.org/officeDocument/2006/relationships/image" Target="media/image6536.png"/><Relationship Id="rId6544" Type="http://schemas.openxmlformats.org/officeDocument/2006/relationships/image" Target="media/image6537.png"/><Relationship Id="rId6545" Type="http://schemas.openxmlformats.org/officeDocument/2006/relationships/image" Target="media/image6538.png"/><Relationship Id="rId6546" Type="http://schemas.openxmlformats.org/officeDocument/2006/relationships/image" Target="media/image6539.png"/><Relationship Id="rId6547" Type="http://schemas.openxmlformats.org/officeDocument/2006/relationships/image" Target="media/image6540.png"/><Relationship Id="rId6548" Type="http://schemas.openxmlformats.org/officeDocument/2006/relationships/image" Target="media/image6541.png"/><Relationship Id="rId6549" Type="http://schemas.openxmlformats.org/officeDocument/2006/relationships/image" Target="media/image6542.png"/><Relationship Id="rId6550" Type="http://schemas.openxmlformats.org/officeDocument/2006/relationships/image" Target="media/image6543.png"/><Relationship Id="rId6551" Type="http://schemas.openxmlformats.org/officeDocument/2006/relationships/image" Target="media/image6544.png"/><Relationship Id="rId6552" Type="http://schemas.openxmlformats.org/officeDocument/2006/relationships/image" Target="media/image6545.png"/><Relationship Id="rId6553" Type="http://schemas.openxmlformats.org/officeDocument/2006/relationships/image" Target="media/image6546.png"/><Relationship Id="rId6554" Type="http://schemas.openxmlformats.org/officeDocument/2006/relationships/image" Target="media/image6547.png"/><Relationship Id="rId6555" Type="http://schemas.openxmlformats.org/officeDocument/2006/relationships/image" Target="media/image6548.png"/><Relationship Id="rId6556" Type="http://schemas.openxmlformats.org/officeDocument/2006/relationships/image" Target="media/image6549.png"/><Relationship Id="rId6557" Type="http://schemas.openxmlformats.org/officeDocument/2006/relationships/image" Target="media/image6550.png"/><Relationship Id="rId6558" Type="http://schemas.openxmlformats.org/officeDocument/2006/relationships/image" Target="media/image6551.png"/><Relationship Id="rId6559" Type="http://schemas.openxmlformats.org/officeDocument/2006/relationships/image" Target="media/image6552.png"/><Relationship Id="rId6560" Type="http://schemas.openxmlformats.org/officeDocument/2006/relationships/image" Target="media/image6553.png"/><Relationship Id="rId6561" Type="http://schemas.openxmlformats.org/officeDocument/2006/relationships/image" Target="media/image6554.png"/><Relationship Id="rId6562" Type="http://schemas.openxmlformats.org/officeDocument/2006/relationships/image" Target="media/image6555.png"/><Relationship Id="rId6563" Type="http://schemas.openxmlformats.org/officeDocument/2006/relationships/image" Target="media/image6556.png"/><Relationship Id="rId6564" Type="http://schemas.openxmlformats.org/officeDocument/2006/relationships/image" Target="media/image6557.png"/><Relationship Id="rId6565" Type="http://schemas.openxmlformats.org/officeDocument/2006/relationships/image" Target="media/image6558.png"/><Relationship Id="rId6566" Type="http://schemas.openxmlformats.org/officeDocument/2006/relationships/image" Target="media/image6559.png"/><Relationship Id="rId6567" Type="http://schemas.openxmlformats.org/officeDocument/2006/relationships/image" Target="media/image6560.png"/><Relationship Id="rId6568" Type="http://schemas.openxmlformats.org/officeDocument/2006/relationships/image" Target="media/image6561.png"/><Relationship Id="rId6569" Type="http://schemas.openxmlformats.org/officeDocument/2006/relationships/image" Target="media/image6562.png"/><Relationship Id="rId6570" Type="http://schemas.openxmlformats.org/officeDocument/2006/relationships/image" Target="media/image6563.png"/><Relationship Id="rId6571" Type="http://schemas.openxmlformats.org/officeDocument/2006/relationships/image" Target="media/image6564.png"/><Relationship Id="rId6572" Type="http://schemas.openxmlformats.org/officeDocument/2006/relationships/image" Target="media/image6565.png"/><Relationship Id="rId6573" Type="http://schemas.openxmlformats.org/officeDocument/2006/relationships/image" Target="media/image6566.png"/><Relationship Id="rId6574" Type="http://schemas.openxmlformats.org/officeDocument/2006/relationships/image" Target="media/image6567.png"/><Relationship Id="rId6575" Type="http://schemas.openxmlformats.org/officeDocument/2006/relationships/image" Target="media/image6568.png"/><Relationship Id="rId6576" Type="http://schemas.openxmlformats.org/officeDocument/2006/relationships/image" Target="media/image6569.png"/><Relationship Id="rId6577" Type="http://schemas.openxmlformats.org/officeDocument/2006/relationships/image" Target="media/image6570.png"/><Relationship Id="rId6578" Type="http://schemas.openxmlformats.org/officeDocument/2006/relationships/image" Target="media/image6571.png"/><Relationship Id="rId6579" Type="http://schemas.openxmlformats.org/officeDocument/2006/relationships/image" Target="media/image6572.png"/><Relationship Id="rId6580" Type="http://schemas.openxmlformats.org/officeDocument/2006/relationships/image" Target="media/image6573.png"/><Relationship Id="rId6581" Type="http://schemas.openxmlformats.org/officeDocument/2006/relationships/image" Target="media/image6574.png"/><Relationship Id="rId6582" Type="http://schemas.openxmlformats.org/officeDocument/2006/relationships/image" Target="media/image6575.png"/><Relationship Id="rId6583" Type="http://schemas.openxmlformats.org/officeDocument/2006/relationships/image" Target="media/image6576.png"/><Relationship Id="rId6584" Type="http://schemas.openxmlformats.org/officeDocument/2006/relationships/image" Target="media/image6577.png"/><Relationship Id="rId6585" Type="http://schemas.openxmlformats.org/officeDocument/2006/relationships/image" Target="media/image6578.png"/><Relationship Id="rId6586" Type="http://schemas.openxmlformats.org/officeDocument/2006/relationships/image" Target="media/image6579.png"/><Relationship Id="rId6587" Type="http://schemas.openxmlformats.org/officeDocument/2006/relationships/image" Target="media/image6580.png"/><Relationship Id="rId6588" Type="http://schemas.openxmlformats.org/officeDocument/2006/relationships/image" Target="media/image6581.png"/><Relationship Id="rId6589" Type="http://schemas.openxmlformats.org/officeDocument/2006/relationships/image" Target="media/image6582.png"/><Relationship Id="rId6590" Type="http://schemas.openxmlformats.org/officeDocument/2006/relationships/image" Target="media/image6583.png"/><Relationship Id="rId6591" Type="http://schemas.openxmlformats.org/officeDocument/2006/relationships/image" Target="media/image6584.png"/><Relationship Id="rId6592" Type="http://schemas.openxmlformats.org/officeDocument/2006/relationships/image" Target="media/image6585.png"/><Relationship Id="rId6593" Type="http://schemas.openxmlformats.org/officeDocument/2006/relationships/image" Target="media/image6586.png"/><Relationship Id="rId6594" Type="http://schemas.openxmlformats.org/officeDocument/2006/relationships/image" Target="media/image6587.png"/><Relationship Id="rId6595" Type="http://schemas.openxmlformats.org/officeDocument/2006/relationships/image" Target="media/image6588.png"/><Relationship Id="rId6596" Type="http://schemas.openxmlformats.org/officeDocument/2006/relationships/image" Target="media/image6589.png"/><Relationship Id="rId6597" Type="http://schemas.openxmlformats.org/officeDocument/2006/relationships/image" Target="media/image6590.png"/><Relationship Id="rId6598" Type="http://schemas.openxmlformats.org/officeDocument/2006/relationships/image" Target="media/image6591.png"/><Relationship Id="rId6599" Type="http://schemas.openxmlformats.org/officeDocument/2006/relationships/image" Target="media/image6592.png"/><Relationship Id="rId6600" Type="http://schemas.openxmlformats.org/officeDocument/2006/relationships/image" Target="media/image6593.png"/><Relationship Id="rId6601" Type="http://schemas.openxmlformats.org/officeDocument/2006/relationships/image" Target="media/image6594.png"/><Relationship Id="rId6602" Type="http://schemas.openxmlformats.org/officeDocument/2006/relationships/image" Target="media/image6595.png"/><Relationship Id="rId6603" Type="http://schemas.openxmlformats.org/officeDocument/2006/relationships/image" Target="media/image6596.png"/><Relationship Id="rId6604" Type="http://schemas.openxmlformats.org/officeDocument/2006/relationships/image" Target="media/image6597.png"/><Relationship Id="rId6605" Type="http://schemas.openxmlformats.org/officeDocument/2006/relationships/image" Target="media/image6598.png"/><Relationship Id="rId6606" Type="http://schemas.openxmlformats.org/officeDocument/2006/relationships/image" Target="media/image6599.png"/><Relationship Id="rId6607" Type="http://schemas.openxmlformats.org/officeDocument/2006/relationships/image" Target="media/image6600.png"/><Relationship Id="rId6608" Type="http://schemas.openxmlformats.org/officeDocument/2006/relationships/image" Target="media/image6601.png"/><Relationship Id="rId6609" Type="http://schemas.openxmlformats.org/officeDocument/2006/relationships/image" Target="media/image6602.png"/><Relationship Id="rId6610" Type="http://schemas.openxmlformats.org/officeDocument/2006/relationships/image" Target="media/image6603.png"/><Relationship Id="rId6611" Type="http://schemas.openxmlformats.org/officeDocument/2006/relationships/image" Target="media/image6604.png"/><Relationship Id="rId6612" Type="http://schemas.openxmlformats.org/officeDocument/2006/relationships/image" Target="media/image6605.png"/><Relationship Id="rId6613" Type="http://schemas.openxmlformats.org/officeDocument/2006/relationships/image" Target="media/image6606.png"/><Relationship Id="rId6614" Type="http://schemas.openxmlformats.org/officeDocument/2006/relationships/image" Target="media/image6607.png"/><Relationship Id="rId6615" Type="http://schemas.openxmlformats.org/officeDocument/2006/relationships/image" Target="media/image6608.png"/><Relationship Id="rId6616" Type="http://schemas.openxmlformats.org/officeDocument/2006/relationships/image" Target="media/image6609.png"/><Relationship Id="rId6617" Type="http://schemas.openxmlformats.org/officeDocument/2006/relationships/image" Target="media/image6610.png"/><Relationship Id="rId6618" Type="http://schemas.openxmlformats.org/officeDocument/2006/relationships/image" Target="media/image6611.png"/><Relationship Id="rId6619" Type="http://schemas.openxmlformats.org/officeDocument/2006/relationships/image" Target="media/image6612.png"/><Relationship Id="rId6620" Type="http://schemas.openxmlformats.org/officeDocument/2006/relationships/image" Target="media/image6613.png"/><Relationship Id="rId6621" Type="http://schemas.openxmlformats.org/officeDocument/2006/relationships/image" Target="media/image6614.png"/><Relationship Id="rId6622" Type="http://schemas.openxmlformats.org/officeDocument/2006/relationships/image" Target="media/image6615.png"/><Relationship Id="rId6623" Type="http://schemas.openxmlformats.org/officeDocument/2006/relationships/image" Target="media/image6616.png"/><Relationship Id="rId6624" Type="http://schemas.openxmlformats.org/officeDocument/2006/relationships/image" Target="media/image6617.png"/><Relationship Id="rId6625" Type="http://schemas.openxmlformats.org/officeDocument/2006/relationships/image" Target="media/image6618.png"/><Relationship Id="rId6626" Type="http://schemas.openxmlformats.org/officeDocument/2006/relationships/image" Target="media/image6619.png"/><Relationship Id="rId6627" Type="http://schemas.openxmlformats.org/officeDocument/2006/relationships/image" Target="media/image6620.png"/><Relationship Id="rId6628" Type="http://schemas.openxmlformats.org/officeDocument/2006/relationships/image" Target="media/image6621.png"/><Relationship Id="rId6629" Type="http://schemas.openxmlformats.org/officeDocument/2006/relationships/image" Target="media/image6622.png"/><Relationship Id="rId6630" Type="http://schemas.openxmlformats.org/officeDocument/2006/relationships/image" Target="media/image6623.png"/><Relationship Id="rId6631" Type="http://schemas.openxmlformats.org/officeDocument/2006/relationships/image" Target="media/image6624.png"/><Relationship Id="rId6632" Type="http://schemas.openxmlformats.org/officeDocument/2006/relationships/image" Target="media/image6625.png"/><Relationship Id="rId6633" Type="http://schemas.openxmlformats.org/officeDocument/2006/relationships/image" Target="media/image6626.png"/><Relationship Id="rId6634" Type="http://schemas.openxmlformats.org/officeDocument/2006/relationships/image" Target="media/image6627.png"/><Relationship Id="rId6635" Type="http://schemas.openxmlformats.org/officeDocument/2006/relationships/image" Target="media/image6628.png"/><Relationship Id="rId6636" Type="http://schemas.openxmlformats.org/officeDocument/2006/relationships/image" Target="media/image6629.png"/><Relationship Id="rId6637" Type="http://schemas.openxmlformats.org/officeDocument/2006/relationships/image" Target="media/image6630.png"/><Relationship Id="rId6638" Type="http://schemas.openxmlformats.org/officeDocument/2006/relationships/image" Target="media/image6631.png"/><Relationship Id="rId6639" Type="http://schemas.openxmlformats.org/officeDocument/2006/relationships/image" Target="media/image6632.png"/><Relationship Id="rId6640" Type="http://schemas.openxmlformats.org/officeDocument/2006/relationships/image" Target="media/image6633.png"/><Relationship Id="rId6641" Type="http://schemas.openxmlformats.org/officeDocument/2006/relationships/image" Target="media/image6634.png"/><Relationship Id="rId6642" Type="http://schemas.openxmlformats.org/officeDocument/2006/relationships/image" Target="media/image6635.png"/><Relationship Id="rId6643" Type="http://schemas.openxmlformats.org/officeDocument/2006/relationships/image" Target="media/image6636.png"/><Relationship Id="rId6644" Type="http://schemas.openxmlformats.org/officeDocument/2006/relationships/image" Target="media/image6637.png"/><Relationship Id="rId6645" Type="http://schemas.openxmlformats.org/officeDocument/2006/relationships/image" Target="media/image6638.png"/><Relationship Id="rId6646" Type="http://schemas.openxmlformats.org/officeDocument/2006/relationships/image" Target="media/image6639.png"/><Relationship Id="rId6647" Type="http://schemas.openxmlformats.org/officeDocument/2006/relationships/image" Target="media/image6640.png"/><Relationship Id="rId6648" Type="http://schemas.openxmlformats.org/officeDocument/2006/relationships/image" Target="media/image6641.png"/><Relationship Id="rId6649" Type="http://schemas.openxmlformats.org/officeDocument/2006/relationships/image" Target="media/image6642.png"/><Relationship Id="rId6650" Type="http://schemas.openxmlformats.org/officeDocument/2006/relationships/image" Target="media/image6643.png"/><Relationship Id="rId6651" Type="http://schemas.openxmlformats.org/officeDocument/2006/relationships/image" Target="media/image6644.png"/><Relationship Id="rId6652" Type="http://schemas.openxmlformats.org/officeDocument/2006/relationships/image" Target="media/image6645.png"/><Relationship Id="rId6653" Type="http://schemas.openxmlformats.org/officeDocument/2006/relationships/image" Target="media/image6646.png"/><Relationship Id="rId6654" Type="http://schemas.openxmlformats.org/officeDocument/2006/relationships/image" Target="media/image6647.png"/><Relationship Id="rId6655" Type="http://schemas.openxmlformats.org/officeDocument/2006/relationships/image" Target="media/image6648.png"/><Relationship Id="rId6656" Type="http://schemas.openxmlformats.org/officeDocument/2006/relationships/image" Target="media/image6649.png"/><Relationship Id="rId6657" Type="http://schemas.openxmlformats.org/officeDocument/2006/relationships/image" Target="media/image6650.png"/><Relationship Id="rId6658" Type="http://schemas.openxmlformats.org/officeDocument/2006/relationships/image" Target="media/image6651.png"/><Relationship Id="rId6659" Type="http://schemas.openxmlformats.org/officeDocument/2006/relationships/image" Target="media/image6652.png"/><Relationship Id="rId6660" Type="http://schemas.openxmlformats.org/officeDocument/2006/relationships/image" Target="media/image6653.png"/><Relationship Id="rId6661" Type="http://schemas.openxmlformats.org/officeDocument/2006/relationships/image" Target="media/image6654.png"/><Relationship Id="rId6662" Type="http://schemas.openxmlformats.org/officeDocument/2006/relationships/image" Target="media/image6655.png"/><Relationship Id="rId6663" Type="http://schemas.openxmlformats.org/officeDocument/2006/relationships/image" Target="media/image6656.png"/><Relationship Id="rId6664" Type="http://schemas.openxmlformats.org/officeDocument/2006/relationships/image" Target="media/image6657.png"/><Relationship Id="rId6665" Type="http://schemas.openxmlformats.org/officeDocument/2006/relationships/image" Target="media/image6658.png"/><Relationship Id="rId6666" Type="http://schemas.openxmlformats.org/officeDocument/2006/relationships/image" Target="media/image6659.png"/><Relationship Id="rId6667" Type="http://schemas.openxmlformats.org/officeDocument/2006/relationships/image" Target="media/image6660.png"/><Relationship Id="rId6668" Type="http://schemas.openxmlformats.org/officeDocument/2006/relationships/image" Target="media/image6661.png"/><Relationship Id="rId6669" Type="http://schemas.openxmlformats.org/officeDocument/2006/relationships/image" Target="media/image6662.png"/><Relationship Id="rId6670" Type="http://schemas.openxmlformats.org/officeDocument/2006/relationships/image" Target="media/image6663.png"/><Relationship Id="rId6671" Type="http://schemas.openxmlformats.org/officeDocument/2006/relationships/image" Target="media/image6664.png"/><Relationship Id="rId6672" Type="http://schemas.openxmlformats.org/officeDocument/2006/relationships/image" Target="media/image6665.png"/><Relationship Id="rId6673" Type="http://schemas.openxmlformats.org/officeDocument/2006/relationships/image" Target="media/image6666.png"/><Relationship Id="rId6674" Type="http://schemas.openxmlformats.org/officeDocument/2006/relationships/image" Target="media/image6667.png"/><Relationship Id="rId6675" Type="http://schemas.openxmlformats.org/officeDocument/2006/relationships/image" Target="media/image6668.png"/><Relationship Id="rId6676" Type="http://schemas.openxmlformats.org/officeDocument/2006/relationships/image" Target="media/image6669.png"/><Relationship Id="rId6677" Type="http://schemas.openxmlformats.org/officeDocument/2006/relationships/image" Target="media/image6670.png"/><Relationship Id="rId6678" Type="http://schemas.openxmlformats.org/officeDocument/2006/relationships/image" Target="media/image6671.png"/><Relationship Id="rId6679" Type="http://schemas.openxmlformats.org/officeDocument/2006/relationships/image" Target="media/image6672.png"/><Relationship Id="rId6680" Type="http://schemas.openxmlformats.org/officeDocument/2006/relationships/image" Target="media/image6673.png"/><Relationship Id="rId6681" Type="http://schemas.openxmlformats.org/officeDocument/2006/relationships/image" Target="media/image6674.png"/><Relationship Id="rId6682" Type="http://schemas.openxmlformats.org/officeDocument/2006/relationships/image" Target="media/image6675.png"/><Relationship Id="rId6683" Type="http://schemas.openxmlformats.org/officeDocument/2006/relationships/image" Target="media/image6676.png"/><Relationship Id="rId6684" Type="http://schemas.openxmlformats.org/officeDocument/2006/relationships/image" Target="media/image6677.png"/><Relationship Id="rId6685" Type="http://schemas.openxmlformats.org/officeDocument/2006/relationships/image" Target="media/image6678.png"/><Relationship Id="rId6686" Type="http://schemas.openxmlformats.org/officeDocument/2006/relationships/image" Target="media/image6679.png"/><Relationship Id="rId6687" Type="http://schemas.openxmlformats.org/officeDocument/2006/relationships/image" Target="media/image6680.png"/><Relationship Id="rId6688" Type="http://schemas.openxmlformats.org/officeDocument/2006/relationships/image" Target="media/image6681.png"/><Relationship Id="rId6689" Type="http://schemas.openxmlformats.org/officeDocument/2006/relationships/image" Target="media/image6682.png"/><Relationship Id="rId6690" Type="http://schemas.openxmlformats.org/officeDocument/2006/relationships/image" Target="media/image6683.png"/><Relationship Id="rId6691" Type="http://schemas.openxmlformats.org/officeDocument/2006/relationships/image" Target="media/image6684.png"/><Relationship Id="rId6692" Type="http://schemas.openxmlformats.org/officeDocument/2006/relationships/image" Target="media/image6685.png"/><Relationship Id="rId6693" Type="http://schemas.openxmlformats.org/officeDocument/2006/relationships/image" Target="media/image6686.png"/><Relationship Id="rId6694" Type="http://schemas.openxmlformats.org/officeDocument/2006/relationships/image" Target="media/image6687.png"/><Relationship Id="rId6695" Type="http://schemas.openxmlformats.org/officeDocument/2006/relationships/image" Target="media/image6688.png"/><Relationship Id="rId6696" Type="http://schemas.openxmlformats.org/officeDocument/2006/relationships/image" Target="media/image6689.png"/><Relationship Id="rId6697" Type="http://schemas.openxmlformats.org/officeDocument/2006/relationships/image" Target="media/image6690.png"/><Relationship Id="rId6698" Type="http://schemas.openxmlformats.org/officeDocument/2006/relationships/image" Target="media/image6691.png"/><Relationship Id="rId6699" Type="http://schemas.openxmlformats.org/officeDocument/2006/relationships/image" Target="media/image6692.png"/><Relationship Id="rId6700" Type="http://schemas.openxmlformats.org/officeDocument/2006/relationships/image" Target="media/image6693.png"/><Relationship Id="rId6701" Type="http://schemas.openxmlformats.org/officeDocument/2006/relationships/image" Target="media/image6694.png"/><Relationship Id="rId6702" Type="http://schemas.openxmlformats.org/officeDocument/2006/relationships/image" Target="media/image6695.png"/><Relationship Id="rId6703" Type="http://schemas.openxmlformats.org/officeDocument/2006/relationships/image" Target="media/image6696.png"/><Relationship Id="rId6704" Type="http://schemas.openxmlformats.org/officeDocument/2006/relationships/image" Target="media/image6697.png"/><Relationship Id="rId6705" Type="http://schemas.openxmlformats.org/officeDocument/2006/relationships/image" Target="media/image6698.png"/><Relationship Id="rId6706" Type="http://schemas.openxmlformats.org/officeDocument/2006/relationships/image" Target="media/image6699.png"/><Relationship Id="rId6707" Type="http://schemas.openxmlformats.org/officeDocument/2006/relationships/image" Target="media/image6700.png"/><Relationship Id="rId6708" Type="http://schemas.openxmlformats.org/officeDocument/2006/relationships/image" Target="media/image6701.png"/><Relationship Id="rId6709" Type="http://schemas.openxmlformats.org/officeDocument/2006/relationships/image" Target="media/image6702.png"/><Relationship Id="rId6710" Type="http://schemas.openxmlformats.org/officeDocument/2006/relationships/image" Target="media/image6703.png"/><Relationship Id="rId6711" Type="http://schemas.openxmlformats.org/officeDocument/2006/relationships/image" Target="media/image6704.png"/><Relationship Id="rId6712" Type="http://schemas.openxmlformats.org/officeDocument/2006/relationships/image" Target="media/image6705.png"/><Relationship Id="rId6713" Type="http://schemas.openxmlformats.org/officeDocument/2006/relationships/image" Target="media/image6706.png"/><Relationship Id="rId6714" Type="http://schemas.openxmlformats.org/officeDocument/2006/relationships/image" Target="media/image6707.png"/><Relationship Id="rId6715" Type="http://schemas.openxmlformats.org/officeDocument/2006/relationships/image" Target="media/image6708.png"/><Relationship Id="rId6716" Type="http://schemas.openxmlformats.org/officeDocument/2006/relationships/image" Target="media/image6709.png"/><Relationship Id="rId6717" Type="http://schemas.openxmlformats.org/officeDocument/2006/relationships/image" Target="media/image6710.png"/><Relationship Id="rId6718" Type="http://schemas.openxmlformats.org/officeDocument/2006/relationships/image" Target="media/image6711.png"/><Relationship Id="rId6719" Type="http://schemas.openxmlformats.org/officeDocument/2006/relationships/image" Target="media/image6712.png"/><Relationship Id="rId6720" Type="http://schemas.openxmlformats.org/officeDocument/2006/relationships/image" Target="media/image6713.png"/><Relationship Id="rId6721" Type="http://schemas.openxmlformats.org/officeDocument/2006/relationships/image" Target="media/image6714.png"/><Relationship Id="rId6722" Type="http://schemas.openxmlformats.org/officeDocument/2006/relationships/image" Target="media/image6715.png"/><Relationship Id="rId6723" Type="http://schemas.openxmlformats.org/officeDocument/2006/relationships/image" Target="media/image6716.png"/><Relationship Id="rId6724" Type="http://schemas.openxmlformats.org/officeDocument/2006/relationships/image" Target="media/image6717.png"/><Relationship Id="rId6725" Type="http://schemas.openxmlformats.org/officeDocument/2006/relationships/image" Target="media/image6718.png"/><Relationship Id="rId6726" Type="http://schemas.openxmlformats.org/officeDocument/2006/relationships/image" Target="media/image6719.png"/><Relationship Id="rId6727" Type="http://schemas.openxmlformats.org/officeDocument/2006/relationships/image" Target="media/image6720.png"/><Relationship Id="rId6728" Type="http://schemas.openxmlformats.org/officeDocument/2006/relationships/image" Target="media/image6721.png"/><Relationship Id="rId6729" Type="http://schemas.openxmlformats.org/officeDocument/2006/relationships/image" Target="media/image6722.png"/><Relationship Id="rId6730" Type="http://schemas.openxmlformats.org/officeDocument/2006/relationships/image" Target="media/image6723.png"/><Relationship Id="rId6731" Type="http://schemas.openxmlformats.org/officeDocument/2006/relationships/image" Target="media/image6724.png"/><Relationship Id="rId6732" Type="http://schemas.openxmlformats.org/officeDocument/2006/relationships/image" Target="media/image6725.png"/><Relationship Id="rId6733" Type="http://schemas.openxmlformats.org/officeDocument/2006/relationships/image" Target="media/image6726.png"/><Relationship Id="rId6734" Type="http://schemas.openxmlformats.org/officeDocument/2006/relationships/image" Target="media/image6727.png"/><Relationship Id="rId6735" Type="http://schemas.openxmlformats.org/officeDocument/2006/relationships/image" Target="media/image6728.png"/><Relationship Id="rId6736" Type="http://schemas.openxmlformats.org/officeDocument/2006/relationships/image" Target="media/image6729.png"/><Relationship Id="rId6737" Type="http://schemas.openxmlformats.org/officeDocument/2006/relationships/image" Target="media/image6730.png"/><Relationship Id="rId6738" Type="http://schemas.openxmlformats.org/officeDocument/2006/relationships/image" Target="media/image6731.png"/><Relationship Id="rId6739" Type="http://schemas.openxmlformats.org/officeDocument/2006/relationships/image" Target="media/image6732.png"/><Relationship Id="rId6740" Type="http://schemas.openxmlformats.org/officeDocument/2006/relationships/image" Target="media/image6733.png"/><Relationship Id="rId6741" Type="http://schemas.openxmlformats.org/officeDocument/2006/relationships/image" Target="media/image6734.png"/><Relationship Id="rId6742" Type="http://schemas.openxmlformats.org/officeDocument/2006/relationships/image" Target="media/image6735.png"/><Relationship Id="rId6743" Type="http://schemas.openxmlformats.org/officeDocument/2006/relationships/image" Target="media/image6736.png"/><Relationship Id="rId6744" Type="http://schemas.openxmlformats.org/officeDocument/2006/relationships/image" Target="media/image6737.png"/><Relationship Id="rId6745" Type="http://schemas.openxmlformats.org/officeDocument/2006/relationships/image" Target="media/image6738.png"/><Relationship Id="rId6746" Type="http://schemas.openxmlformats.org/officeDocument/2006/relationships/image" Target="media/image6739.png"/><Relationship Id="rId6747" Type="http://schemas.openxmlformats.org/officeDocument/2006/relationships/image" Target="media/image6740.png"/><Relationship Id="rId6748" Type="http://schemas.openxmlformats.org/officeDocument/2006/relationships/image" Target="media/image6741.png"/><Relationship Id="rId6749" Type="http://schemas.openxmlformats.org/officeDocument/2006/relationships/image" Target="media/image6742.png"/><Relationship Id="rId6750" Type="http://schemas.openxmlformats.org/officeDocument/2006/relationships/image" Target="media/image6743.png"/><Relationship Id="rId6751" Type="http://schemas.openxmlformats.org/officeDocument/2006/relationships/image" Target="media/image6744.png"/><Relationship Id="rId6752" Type="http://schemas.openxmlformats.org/officeDocument/2006/relationships/image" Target="media/image6745.png"/><Relationship Id="rId6753" Type="http://schemas.openxmlformats.org/officeDocument/2006/relationships/image" Target="media/image6746.png"/><Relationship Id="rId6754" Type="http://schemas.openxmlformats.org/officeDocument/2006/relationships/image" Target="media/image6747.png"/><Relationship Id="rId6755" Type="http://schemas.openxmlformats.org/officeDocument/2006/relationships/image" Target="media/image6748.png"/><Relationship Id="rId6756" Type="http://schemas.openxmlformats.org/officeDocument/2006/relationships/image" Target="media/image6749.png"/><Relationship Id="rId6757" Type="http://schemas.openxmlformats.org/officeDocument/2006/relationships/image" Target="media/image6750.png"/><Relationship Id="rId6758" Type="http://schemas.openxmlformats.org/officeDocument/2006/relationships/image" Target="media/image6751.png"/><Relationship Id="rId6759" Type="http://schemas.openxmlformats.org/officeDocument/2006/relationships/image" Target="media/image6752.png"/><Relationship Id="rId6760" Type="http://schemas.openxmlformats.org/officeDocument/2006/relationships/image" Target="media/image6753.png"/><Relationship Id="rId6761" Type="http://schemas.openxmlformats.org/officeDocument/2006/relationships/image" Target="media/image6754.png"/><Relationship Id="rId6762" Type="http://schemas.openxmlformats.org/officeDocument/2006/relationships/image" Target="media/image6755.png"/><Relationship Id="rId6763" Type="http://schemas.openxmlformats.org/officeDocument/2006/relationships/image" Target="media/image6756.png"/><Relationship Id="rId6764" Type="http://schemas.openxmlformats.org/officeDocument/2006/relationships/image" Target="media/image6757.png"/><Relationship Id="rId6765" Type="http://schemas.openxmlformats.org/officeDocument/2006/relationships/image" Target="media/image6758.png"/><Relationship Id="rId6766" Type="http://schemas.openxmlformats.org/officeDocument/2006/relationships/image" Target="media/image6759.png"/><Relationship Id="rId6767" Type="http://schemas.openxmlformats.org/officeDocument/2006/relationships/image" Target="media/image6760.png"/><Relationship Id="rId6768" Type="http://schemas.openxmlformats.org/officeDocument/2006/relationships/image" Target="media/image6761.png"/><Relationship Id="rId6769" Type="http://schemas.openxmlformats.org/officeDocument/2006/relationships/image" Target="media/image6762.png"/><Relationship Id="rId6770" Type="http://schemas.openxmlformats.org/officeDocument/2006/relationships/image" Target="media/image6763.png"/><Relationship Id="rId6771" Type="http://schemas.openxmlformats.org/officeDocument/2006/relationships/image" Target="media/image6764.png"/><Relationship Id="rId6772" Type="http://schemas.openxmlformats.org/officeDocument/2006/relationships/image" Target="media/image6765.png"/><Relationship Id="rId6773" Type="http://schemas.openxmlformats.org/officeDocument/2006/relationships/image" Target="media/image6766.png"/><Relationship Id="rId6774" Type="http://schemas.openxmlformats.org/officeDocument/2006/relationships/image" Target="media/image6767.png"/><Relationship Id="rId6775" Type="http://schemas.openxmlformats.org/officeDocument/2006/relationships/image" Target="media/image6768.png"/><Relationship Id="rId6776" Type="http://schemas.openxmlformats.org/officeDocument/2006/relationships/image" Target="media/image6769.png"/><Relationship Id="rId6777" Type="http://schemas.openxmlformats.org/officeDocument/2006/relationships/image" Target="media/image6770.png"/><Relationship Id="rId6778" Type="http://schemas.openxmlformats.org/officeDocument/2006/relationships/image" Target="media/image6771.png"/><Relationship Id="rId6779" Type="http://schemas.openxmlformats.org/officeDocument/2006/relationships/image" Target="media/image6772.png"/><Relationship Id="rId6780" Type="http://schemas.openxmlformats.org/officeDocument/2006/relationships/image" Target="media/image6773.jpeg"/><Relationship Id="rId6781" Type="http://schemas.openxmlformats.org/officeDocument/2006/relationships/image" Target="media/image6774.png"/><Relationship Id="rId6782" Type="http://schemas.openxmlformats.org/officeDocument/2006/relationships/image" Target="media/image6775.png"/><Relationship Id="rId6783" Type="http://schemas.openxmlformats.org/officeDocument/2006/relationships/image" Target="media/image6776.png"/><Relationship Id="rId6784" Type="http://schemas.openxmlformats.org/officeDocument/2006/relationships/image" Target="media/image6777.png"/><Relationship Id="rId6785" Type="http://schemas.openxmlformats.org/officeDocument/2006/relationships/image" Target="media/image6778.png"/><Relationship Id="rId6786" Type="http://schemas.openxmlformats.org/officeDocument/2006/relationships/image" Target="media/image6779.png"/><Relationship Id="rId6787" Type="http://schemas.openxmlformats.org/officeDocument/2006/relationships/image" Target="media/image6780.png"/><Relationship Id="rId6788" Type="http://schemas.openxmlformats.org/officeDocument/2006/relationships/image" Target="media/image6781.png"/><Relationship Id="rId6789" Type="http://schemas.openxmlformats.org/officeDocument/2006/relationships/image" Target="media/image6782.png"/><Relationship Id="rId6790" Type="http://schemas.openxmlformats.org/officeDocument/2006/relationships/image" Target="media/image6783.png"/><Relationship Id="rId6791" Type="http://schemas.openxmlformats.org/officeDocument/2006/relationships/image" Target="media/image6784.png"/><Relationship Id="rId6792" Type="http://schemas.openxmlformats.org/officeDocument/2006/relationships/image" Target="media/image6785.png"/><Relationship Id="rId6793" Type="http://schemas.openxmlformats.org/officeDocument/2006/relationships/image" Target="media/image6786.png"/><Relationship Id="rId6794" Type="http://schemas.openxmlformats.org/officeDocument/2006/relationships/image" Target="media/image6787.png"/><Relationship Id="rId6795" Type="http://schemas.openxmlformats.org/officeDocument/2006/relationships/image" Target="media/image6788.png"/><Relationship Id="rId6796" Type="http://schemas.openxmlformats.org/officeDocument/2006/relationships/image" Target="media/image6789.png"/><Relationship Id="rId6797" Type="http://schemas.openxmlformats.org/officeDocument/2006/relationships/image" Target="media/image6790.png"/><Relationship Id="rId6798" Type="http://schemas.openxmlformats.org/officeDocument/2006/relationships/image" Target="media/image6791.png"/><Relationship Id="rId6799" Type="http://schemas.openxmlformats.org/officeDocument/2006/relationships/image" Target="media/image6792.png"/><Relationship Id="rId6800" Type="http://schemas.openxmlformats.org/officeDocument/2006/relationships/image" Target="media/image6793.png"/><Relationship Id="rId6801" Type="http://schemas.openxmlformats.org/officeDocument/2006/relationships/image" Target="media/image6794.png"/><Relationship Id="rId6802" Type="http://schemas.openxmlformats.org/officeDocument/2006/relationships/image" Target="media/image6795.png"/><Relationship Id="rId6803" Type="http://schemas.openxmlformats.org/officeDocument/2006/relationships/image" Target="media/image6796.png"/><Relationship Id="rId6804" Type="http://schemas.openxmlformats.org/officeDocument/2006/relationships/image" Target="media/image6797.png"/><Relationship Id="rId6805" Type="http://schemas.openxmlformats.org/officeDocument/2006/relationships/image" Target="media/image6798.png"/><Relationship Id="rId6806" Type="http://schemas.openxmlformats.org/officeDocument/2006/relationships/image" Target="media/image6799.png"/><Relationship Id="rId6807" Type="http://schemas.openxmlformats.org/officeDocument/2006/relationships/image" Target="media/image6800.png"/><Relationship Id="rId6808" Type="http://schemas.openxmlformats.org/officeDocument/2006/relationships/image" Target="media/image6801.png"/><Relationship Id="rId6809" Type="http://schemas.openxmlformats.org/officeDocument/2006/relationships/image" Target="media/image6802.png"/><Relationship Id="rId6810" Type="http://schemas.openxmlformats.org/officeDocument/2006/relationships/image" Target="media/image6803.png"/><Relationship Id="rId6811" Type="http://schemas.openxmlformats.org/officeDocument/2006/relationships/image" Target="media/image6804.png"/><Relationship Id="rId6812" Type="http://schemas.openxmlformats.org/officeDocument/2006/relationships/image" Target="media/image6805.png"/><Relationship Id="rId6813" Type="http://schemas.openxmlformats.org/officeDocument/2006/relationships/image" Target="media/image6806.png"/><Relationship Id="rId6814" Type="http://schemas.openxmlformats.org/officeDocument/2006/relationships/image" Target="media/image6807.png"/><Relationship Id="rId6815" Type="http://schemas.openxmlformats.org/officeDocument/2006/relationships/image" Target="media/image6808.png"/><Relationship Id="rId6816" Type="http://schemas.openxmlformats.org/officeDocument/2006/relationships/image" Target="media/image6809.png"/><Relationship Id="rId6817" Type="http://schemas.openxmlformats.org/officeDocument/2006/relationships/image" Target="media/image6810.png"/><Relationship Id="rId6818" Type="http://schemas.openxmlformats.org/officeDocument/2006/relationships/image" Target="media/image6811.png"/><Relationship Id="rId6819" Type="http://schemas.openxmlformats.org/officeDocument/2006/relationships/image" Target="media/image6812.png"/><Relationship Id="rId6820" Type="http://schemas.openxmlformats.org/officeDocument/2006/relationships/image" Target="media/image6813.png"/><Relationship Id="rId6821" Type="http://schemas.openxmlformats.org/officeDocument/2006/relationships/image" Target="media/image6814.png"/><Relationship Id="rId6822" Type="http://schemas.openxmlformats.org/officeDocument/2006/relationships/image" Target="media/image6815.png"/><Relationship Id="rId6823" Type="http://schemas.openxmlformats.org/officeDocument/2006/relationships/image" Target="media/image6816.png"/><Relationship Id="rId6824" Type="http://schemas.openxmlformats.org/officeDocument/2006/relationships/image" Target="media/image6817.png"/><Relationship Id="rId6825" Type="http://schemas.openxmlformats.org/officeDocument/2006/relationships/image" Target="media/image6818.png"/><Relationship Id="rId6826" Type="http://schemas.openxmlformats.org/officeDocument/2006/relationships/image" Target="media/image6819.png"/><Relationship Id="rId6827" Type="http://schemas.openxmlformats.org/officeDocument/2006/relationships/image" Target="media/image6820.png"/><Relationship Id="rId6828" Type="http://schemas.openxmlformats.org/officeDocument/2006/relationships/image" Target="media/image6821.png"/><Relationship Id="rId6829" Type="http://schemas.openxmlformats.org/officeDocument/2006/relationships/image" Target="media/image6822.png"/><Relationship Id="rId6830" Type="http://schemas.openxmlformats.org/officeDocument/2006/relationships/image" Target="media/image6823.png"/><Relationship Id="rId6831" Type="http://schemas.openxmlformats.org/officeDocument/2006/relationships/image" Target="media/image6824.png"/><Relationship Id="rId6832" Type="http://schemas.openxmlformats.org/officeDocument/2006/relationships/image" Target="media/image6825.png"/><Relationship Id="rId6833" Type="http://schemas.openxmlformats.org/officeDocument/2006/relationships/image" Target="media/image6826.png"/><Relationship Id="rId6834" Type="http://schemas.openxmlformats.org/officeDocument/2006/relationships/image" Target="media/image6827.png"/><Relationship Id="rId6835" Type="http://schemas.openxmlformats.org/officeDocument/2006/relationships/image" Target="media/image6828.png"/><Relationship Id="rId6836" Type="http://schemas.openxmlformats.org/officeDocument/2006/relationships/image" Target="media/image6829.png"/><Relationship Id="rId6837" Type="http://schemas.openxmlformats.org/officeDocument/2006/relationships/image" Target="media/image6830.png"/><Relationship Id="rId6838" Type="http://schemas.openxmlformats.org/officeDocument/2006/relationships/image" Target="media/image6831.png"/><Relationship Id="rId6839" Type="http://schemas.openxmlformats.org/officeDocument/2006/relationships/image" Target="media/image6832.png"/><Relationship Id="rId6840" Type="http://schemas.openxmlformats.org/officeDocument/2006/relationships/image" Target="media/image6833.png"/><Relationship Id="rId6841" Type="http://schemas.openxmlformats.org/officeDocument/2006/relationships/image" Target="media/image6834.png"/><Relationship Id="rId6842" Type="http://schemas.openxmlformats.org/officeDocument/2006/relationships/image" Target="media/image6835.png"/><Relationship Id="rId6843" Type="http://schemas.openxmlformats.org/officeDocument/2006/relationships/image" Target="media/image6836.png"/><Relationship Id="rId6844" Type="http://schemas.openxmlformats.org/officeDocument/2006/relationships/image" Target="media/image6837.png"/><Relationship Id="rId6845" Type="http://schemas.openxmlformats.org/officeDocument/2006/relationships/image" Target="media/image6838.png"/><Relationship Id="rId6846" Type="http://schemas.openxmlformats.org/officeDocument/2006/relationships/image" Target="media/image6839.png"/><Relationship Id="rId6847" Type="http://schemas.openxmlformats.org/officeDocument/2006/relationships/image" Target="media/image6840.png"/><Relationship Id="rId6848" Type="http://schemas.openxmlformats.org/officeDocument/2006/relationships/image" Target="media/image6841.png"/><Relationship Id="rId6849" Type="http://schemas.openxmlformats.org/officeDocument/2006/relationships/image" Target="media/image6842.png"/><Relationship Id="rId6850" Type="http://schemas.openxmlformats.org/officeDocument/2006/relationships/image" Target="media/image6843.png"/><Relationship Id="rId6851" Type="http://schemas.openxmlformats.org/officeDocument/2006/relationships/image" Target="media/image6844.png"/><Relationship Id="rId6852" Type="http://schemas.openxmlformats.org/officeDocument/2006/relationships/image" Target="media/image6845.png"/><Relationship Id="rId6853" Type="http://schemas.openxmlformats.org/officeDocument/2006/relationships/image" Target="media/image6846.png"/><Relationship Id="rId6854" Type="http://schemas.openxmlformats.org/officeDocument/2006/relationships/image" Target="media/image6847.png"/><Relationship Id="rId6855" Type="http://schemas.openxmlformats.org/officeDocument/2006/relationships/image" Target="media/image6848.png"/><Relationship Id="rId6856" Type="http://schemas.openxmlformats.org/officeDocument/2006/relationships/image" Target="media/image6849.png"/><Relationship Id="rId6857" Type="http://schemas.openxmlformats.org/officeDocument/2006/relationships/image" Target="media/image6850.png"/><Relationship Id="rId6858" Type="http://schemas.openxmlformats.org/officeDocument/2006/relationships/image" Target="media/image6851.png"/><Relationship Id="rId6859" Type="http://schemas.openxmlformats.org/officeDocument/2006/relationships/image" Target="media/image6852.png"/><Relationship Id="rId6860" Type="http://schemas.openxmlformats.org/officeDocument/2006/relationships/image" Target="media/image6853.png"/><Relationship Id="rId6861" Type="http://schemas.openxmlformats.org/officeDocument/2006/relationships/image" Target="media/image6854.png"/><Relationship Id="rId6862" Type="http://schemas.openxmlformats.org/officeDocument/2006/relationships/image" Target="media/image6855.png"/><Relationship Id="rId6863" Type="http://schemas.openxmlformats.org/officeDocument/2006/relationships/image" Target="media/image6856.png"/><Relationship Id="rId6864" Type="http://schemas.openxmlformats.org/officeDocument/2006/relationships/image" Target="media/image6857.png"/><Relationship Id="rId6865" Type="http://schemas.openxmlformats.org/officeDocument/2006/relationships/image" Target="media/image6858.png"/><Relationship Id="rId6866" Type="http://schemas.openxmlformats.org/officeDocument/2006/relationships/image" Target="media/image6859.png"/><Relationship Id="rId6867" Type="http://schemas.openxmlformats.org/officeDocument/2006/relationships/image" Target="media/image6860.png"/><Relationship Id="rId6868" Type="http://schemas.openxmlformats.org/officeDocument/2006/relationships/image" Target="media/image6861.png"/><Relationship Id="rId6869" Type="http://schemas.openxmlformats.org/officeDocument/2006/relationships/image" Target="media/image6862.png"/><Relationship Id="rId6870" Type="http://schemas.openxmlformats.org/officeDocument/2006/relationships/image" Target="media/image6863.png"/><Relationship Id="rId6871" Type="http://schemas.openxmlformats.org/officeDocument/2006/relationships/image" Target="media/image6864.png"/><Relationship Id="rId6872" Type="http://schemas.openxmlformats.org/officeDocument/2006/relationships/image" Target="media/image6865.png"/><Relationship Id="rId6873" Type="http://schemas.openxmlformats.org/officeDocument/2006/relationships/image" Target="media/image6866.png"/><Relationship Id="rId6874" Type="http://schemas.openxmlformats.org/officeDocument/2006/relationships/image" Target="media/image6867.png"/><Relationship Id="rId6875" Type="http://schemas.openxmlformats.org/officeDocument/2006/relationships/image" Target="media/image6868.png"/><Relationship Id="rId6876" Type="http://schemas.openxmlformats.org/officeDocument/2006/relationships/image" Target="media/image6869.png"/><Relationship Id="rId6877" Type="http://schemas.openxmlformats.org/officeDocument/2006/relationships/image" Target="media/image6870.png"/><Relationship Id="rId6878" Type="http://schemas.openxmlformats.org/officeDocument/2006/relationships/image" Target="media/image6871.png"/><Relationship Id="rId6879" Type="http://schemas.openxmlformats.org/officeDocument/2006/relationships/image" Target="media/image6872.png"/><Relationship Id="rId6880" Type="http://schemas.openxmlformats.org/officeDocument/2006/relationships/image" Target="media/image6873.png"/><Relationship Id="rId6881" Type="http://schemas.openxmlformats.org/officeDocument/2006/relationships/image" Target="media/image6874.png"/><Relationship Id="rId6882" Type="http://schemas.openxmlformats.org/officeDocument/2006/relationships/image" Target="media/image6875.png"/><Relationship Id="rId6883" Type="http://schemas.openxmlformats.org/officeDocument/2006/relationships/image" Target="media/image6876.png"/><Relationship Id="rId6884" Type="http://schemas.openxmlformats.org/officeDocument/2006/relationships/image" Target="media/image6877.png"/><Relationship Id="rId6885" Type="http://schemas.openxmlformats.org/officeDocument/2006/relationships/image" Target="media/image6878.png"/><Relationship Id="rId6886" Type="http://schemas.openxmlformats.org/officeDocument/2006/relationships/image" Target="media/image6879.png"/><Relationship Id="rId6887" Type="http://schemas.openxmlformats.org/officeDocument/2006/relationships/image" Target="media/image6880.png"/><Relationship Id="rId6888" Type="http://schemas.openxmlformats.org/officeDocument/2006/relationships/image" Target="media/image6881.png"/><Relationship Id="rId6889" Type="http://schemas.openxmlformats.org/officeDocument/2006/relationships/image" Target="media/image6882.png"/><Relationship Id="rId6890" Type="http://schemas.openxmlformats.org/officeDocument/2006/relationships/image" Target="media/image6883.png"/><Relationship Id="rId6891" Type="http://schemas.openxmlformats.org/officeDocument/2006/relationships/image" Target="media/image6884.png"/><Relationship Id="rId6892" Type="http://schemas.openxmlformats.org/officeDocument/2006/relationships/image" Target="media/image6885.png"/><Relationship Id="rId6893" Type="http://schemas.openxmlformats.org/officeDocument/2006/relationships/image" Target="media/image6886.png"/><Relationship Id="rId6894" Type="http://schemas.openxmlformats.org/officeDocument/2006/relationships/image" Target="media/image6887.png"/><Relationship Id="rId6895" Type="http://schemas.openxmlformats.org/officeDocument/2006/relationships/image" Target="media/image6888.png"/><Relationship Id="rId6896" Type="http://schemas.openxmlformats.org/officeDocument/2006/relationships/image" Target="media/image6889.png"/><Relationship Id="rId6897" Type="http://schemas.openxmlformats.org/officeDocument/2006/relationships/image" Target="media/image6890.png"/><Relationship Id="rId6898" Type="http://schemas.openxmlformats.org/officeDocument/2006/relationships/image" Target="media/image6891.png"/><Relationship Id="rId6899" Type="http://schemas.openxmlformats.org/officeDocument/2006/relationships/image" Target="media/image6892.png"/><Relationship Id="rId6900" Type="http://schemas.openxmlformats.org/officeDocument/2006/relationships/image" Target="media/image6893.png"/><Relationship Id="rId6901" Type="http://schemas.openxmlformats.org/officeDocument/2006/relationships/image" Target="media/image6894.png"/><Relationship Id="rId6902" Type="http://schemas.openxmlformats.org/officeDocument/2006/relationships/image" Target="media/image6895.png"/><Relationship Id="rId6903" Type="http://schemas.openxmlformats.org/officeDocument/2006/relationships/image" Target="media/image6896.png"/><Relationship Id="rId6904" Type="http://schemas.openxmlformats.org/officeDocument/2006/relationships/image" Target="media/image6897.png"/><Relationship Id="rId6905" Type="http://schemas.openxmlformats.org/officeDocument/2006/relationships/image" Target="media/image6898.png"/><Relationship Id="rId6906" Type="http://schemas.openxmlformats.org/officeDocument/2006/relationships/image" Target="media/image6899.png"/><Relationship Id="rId6907" Type="http://schemas.openxmlformats.org/officeDocument/2006/relationships/image" Target="media/image6900.png"/><Relationship Id="rId6908" Type="http://schemas.openxmlformats.org/officeDocument/2006/relationships/image" Target="media/image6901.png"/><Relationship Id="rId6909" Type="http://schemas.openxmlformats.org/officeDocument/2006/relationships/image" Target="media/image6902.png"/><Relationship Id="rId6910" Type="http://schemas.openxmlformats.org/officeDocument/2006/relationships/image" Target="media/image6903.png"/><Relationship Id="rId6911" Type="http://schemas.openxmlformats.org/officeDocument/2006/relationships/image" Target="media/image6904.png"/><Relationship Id="rId6912" Type="http://schemas.openxmlformats.org/officeDocument/2006/relationships/image" Target="media/image6905.png"/><Relationship Id="rId6913" Type="http://schemas.openxmlformats.org/officeDocument/2006/relationships/image" Target="media/image6906.png"/><Relationship Id="rId6914" Type="http://schemas.openxmlformats.org/officeDocument/2006/relationships/image" Target="media/image6907.png"/><Relationship Id="rId6915" Type="http://schemas.openxmlformats.org/officeDocument/2006/relationships/image" Target="media/image6908.png"/><Relationship Id="rId6916" Type="http://schemas.openxmlformats.org/officeDocument/2006/relationships/image" Target="media/image6909.png"/><Relationship Id="rId6917" Type="http://schemas.openxmlformats.org/officeDocument/2006/relationships/image" Target="media/image6910.png"/><Relationship Id="rId6918" Type="http://schemas.openxmlformats.org/officeDocument/2006/relationships/image" Target="media/image6911.png"/><Relationship Id="rId6919" Type="http://schemas.openxmlformats.org/officeDocument/2006/relationships/image" Target="media/image6912.png"/><Relationship Id="rId6920" Type="http://schemas.openxmlformats.org/officeDocument/2006/relationships/image" Target="media/image6913.png"/><Relationship Id="rId6921" Type="http://schemas.openxmlformats.org/officeDocument/2006/relationships/image" Target="media/image6914.png"/><Relationship Id="rId6922" Type="http://schemas.openxmlformats.org/officeDocument/2006/relationships/image" Target="media/image6915.png"/><Relationship Id="rId6923" Type="http://schemas.openxmlformats.org/officeDocument/2006/relationships/image" Target="media/image6916.png"/><Relationship Id="rId6924" Type="http://schemas.openxmlformats.org/officeDocument/2006/relationships/image" Target="media/image6917.png"/><Relationship Id="rId6925" Type="http://schemas.openxmlformats.org/officeDocument/2006/relationships/image" Target="media/image6918.png"/><Relationship Id="rId6926" Type="http://schemas.openxmlformats.org/officeDocument/2006/relationships/image" Target="media/image6919.png"/><Relationship Id="rId6927" Type="http://schemas.openxmlformats.org/officeDocument/2006/relationships/image" Target="media/image6920.png"/><Relationship Id="rId6928" Type="http://schemas.openxmlformats.org/officeDocument/2006/relationships/image" Target="media/image6921.png"/><Relationship Id="rId6929" Type="http://schemas.openxmlformats.org/officeDocument/2006/relationships/image" Target="media/image6922.png"/><Relationship Id="rId6930" Type="http://schemas.openxmlformats.org/officeDocument/2006/relationships/image" Target="media/image6923.png"/><Relationship Id="rId6931" Type="http://schemas.openxmlformats.org/officeDocument/2006/relationships/image" Target="media/image6924.png"/><Relationship Id="rId6932" Type="http://schemas.openxmlformats.org/officeDocument/2006/relationships/image" Target="media/image6925.png"/><Relationship Id="rId6933" Type="http://schemas.openxmlformats.org/officeDocument/2006/relationships/image" Target="media/image6926.png"/><Relationship Id="rId6934" Type="http://schemas.openxmlformats.org/officeDocument/2006/relationships/image" Target="media/image6927.png"/><Relationship Id="rId6935" Type="http://schemas.openxmlformats.org/officeDocument/2006/relationships/image" Target="media/image6928.png"/><Relationship Id="rId6936" Type="http://schemas.openxmlformats.org/officeDocument/2006/relationships/image" Target="media/image6929.png"/><Relationship Id="rId6937" Type="http://schemas.openxmlformats.org/officeDocument/2006/relationships/image" Target="media/image6930.png"/><Relationship Id="rId6938" Type="http://schemas.openxmlformats.org/officeDocument/2006/relationships/image" Target="media/image6931.png"/><Relationship Id="rId6939" Type="http://schemas.openxmlformats.org/officeDocument/2006/relationships/image" Target="media/image6932.png"/><Relationship Id="rId6940" Type="http://schemas.openxmlformats.org/officeDocument/2006/relationships/image" Target="media/image6933.png"/><Relationship Id="rId6941" Type="http://schemas.openxmlformats.org/officeDocument/2006/relationships/image" Target="media/image6934.png"/><Relationship Id="rId6942" Type="http://schemas.openxmlformats.org/officeDocument/2006/relationships/image" Target="media/image6935.png"/><Relationship Id="rId6943" Type="http://schemas.openxmlformats.org/officeDocument/2006/relationships/image" Target="media/image6936.png"/><Relationship Id="rId6944" Type="http://schemas.openxmlformats.org/officeDocument/2006/relationships/image" Target="media/image6937.png"/><Relationship Id="rId6945" Type="http://schemas.openxmlformats.org/officeDocument/2006/relationships/image" Target="media/image6938.png"/><Relationship Id="rId6946" Type="http://schemas.openxmlformats.org/officeDocument/2006/relationships/image" Target="media/image6939.png"/><Relationship Id="rId6947" Type="http://schemas.openxmlformats.org/officeDocument/2006/relationships/image" Target="media/image6940.png"/><Relationship Id="rId6948" Type="http://schemas.openxmlformats.org/officeDocument/2006/relationships/image" Target="media/image6941.png"/><Relationship Id="rId6949" Type="http://schemas.openxmlformats.org/officeDocument/2006/relationships/image" Target="media/image6942.png"/><Relationship Id="rId6950" Type="http://schemas.openxmlformats.org/officeDocument/2006/relationships/image" Target="media/image6943.png"/><Relationship Id="rId6951" Type="http://schemas.openxmlformats.org/officeDocument/2006/relationships/image" Target="media/image6944.png"/><Relationship Id="rId6952" Type="http://schemas.openxmlformats.org/officeDocument/2006/relationships/image" Target="media/image6945.png"/><Relationship Id="rId6953" Type="http://schemas.openxmlformats.org/officeDocument/2006/relationships/image" Target="media/image6946.png"/><Relationship Id="rId6954" Type="http://schemas.openxmlformats.org/officeDocument/2006/relationships/image" Target="media/image6947.png"/><Relationship Id="rId6955" Type="http://schemas.openxmlformats.org/officeDocument/2006/relationships/image" Target="media/image6948.png"/><Relationship Id="rId6956" Type="http://schemas.openxmlformats.org/officeDocument/2006/relationships/image" Target="media/image6949.png"/><Relationship Id="rId6957" Type="http://schemas.openxmlformats.org/officeDocument/2006/relationships/image" Target="media/image6950.png"/><Relationship Id="rId6958" Type="http://schemas.openxmlformats.org/officeDocument/2006/relationships/image" Target="media/image6951.png"/><Relationship Id="rId6959" Type="http://schemas.openxmlformats.org/officeDocument/2006/relationships/image" Target="media/image6952.png"/><Relationship Id="rId6960" Type="http://schemas.openxmlformats.org/officeDocument/2006/relationships/image" Target="media/image6953.png"/><Relationship Id="rId6961" Type="http://schemas.openxmlformats.org/officeDocument/2006/relationships/image" Target="media/image6954.png"/><Relationship Id="rId6962" Type="http://schemas.openxmlformats.org/officeDocument/2006/relationships/image" Target="media/image6955.png"/><Relationship Id="rId6963" Type="http://schemas.openxmlformats.org/officeDocument/2006/relationships/image" Target="media/image6956.png"/><Relationship Id="rId6964" Type="http://schemas.openxmlformats.org/officeDocument/2006/relationships/image" Target="media/image6957.png"/><Relationship Id="rId6965" Type="http://schemas.openxmlformats.org/officeDocument/2006/relationships/image" Target="media/image6958.png"/><Relationship Id="rId6966" Type="http://schemas.openxmlformats.org/officeDocument/2006/relationships/image" Target="media/image6959.png"/><Relationship Id="rId6967" Type="http://schemas.openxmlformats.org/officeDocument/2006/relationships/image" Target="media/image6960.png"/><Relationship Id="rId6968" Type="http://schemas.openxmlformats.org/officeDocument/2006/relationships/image" Target="media/image6961.png"/><Relationship Id="rId6969" Type="http://schemas.openxmlformats.org/officeDocument/2006/relationships/image" Target="media/image6962.png"/><Relationship Id="rId6970" Type="http://schemas.openxmlformats.org/officeDocument/2006/relationships/image" Target="media/image6963.png"/><Relationship Id="rId6971" Type="http://schemas.openxmlformats.org/officeDocument/2006/relationships/image" Target="media/image6964.png"/><Relationship Id="rId6972" Type="http://schemas.openxmlformats.org/officeDocument/2006/relationships/image" Target="media/image6965.png"/><Relationship Id="rId6973" Type="http://schemas.openxmlformats.org/officeDocument/2006/relationships/image" Target="media/image6966.png"/><Relationship Id="rId6974" Type="http://schemas.openxmlformats.org/officeDocument/2006/relationships/image" Target="media/image6967.png"/><Relationship Id="rId6975" Type="http://schemas.openxmlformats.org/officeDocument/2006/relationships/image" Target="media/image6968.png"/><Relationship Id="rId6976" Type="http://schemas.openxmlformats.org/officeDocument/2006/relationships/image" Target="media/image6969.png"/><Relationship Id="rId6977" Type="http://schemas.openxmlformats.org/officeDocument/2006/relationships/image" Target="media/image6970.png"/><Relationship Id="rId6978" Type="http://schemas.openxmlformats.org/officeDocument/2006/relationships/image" Target="media/image6971.png"/><Relationship Id="rId6979" Type="http://schemas.openxmlformats.org/officeDocument/2006/relationships/image" Target="media/image6972.png"/><Relationship Id="rId6980" Type="http://schemas.openxmlformats.org/officeDocument/2006/relationships/image" Target="media/image6973.png"/><Relationship Id="rId6981" Type="http://schemas.openxmlformats.org/officeDocument/2006/relationships/image" Target="media/image6974.png"/><Relationship Id="rId6982" Type="http://schemas.openxmlformats.org/officeDocument/2006/relationships/image" Target="media/image6975.png"/><Relationship Id="rId6983" Type="http://schemas.openxmlformats.org/officeDocument/2006/relationships/image" Target="media/image6976.png"/><Relationship Id="rId6984" Type="http://schemas.openxmlformats.org/officeDocument/2006/relationships/image" Target="media/image6977.png"/><Relationship Id="rId6985" Type="http://schemas.openxmlformats.org/officeDocument/2006/relationships/image" Target="media/image6978.png"/><Relationship Id="rId6986" Type="http://schemas.openxmlformats.org/officeDocument/2006/relationships/image" Target="media/image6979.png"/><Relationship Id="rId6987" Type="http://schemas.openxmlformats.org/officeDocument/2006/relationships/image" Target="media/image6980.png"/><Relationship Id="rId6988" Type="http://schemas.openxmlformats.org/officeDocument/2006/relationships/image" Target="media/image6981.png"/><Relationship Id="rId6989" Type="http://schemas.openxmlformats.org/officeDocument/2006/relationships/image" Target="media/image6982.png"/><Relationship Id="rId6990" Type="http://schemas.openxmlformats.org/officeDocument/2006/relationships/image" Target="media/image6983.png"/><Relationship Id="rId6991" Type="http://schemas.openxmlformats.org/officeDocument/2006/relationships/image" Target="media/image6984.png"/><Relationship Id="rId6992" Type="http://schemas.openxmlformats.org/officeDocument/2006/relationships/image" Target="media/image6985.png"/><Relationship Id="rId6993" Type="http://schemas.openxmlformats.org/officeDocument/2006/relationships/image" Target="media/image6986.png"/><Relationship Id="rId6994" Type="http://schemas.openxmlformats.org/officeDocument/2006/relationships/image" Target="media/image6987.png"/><Relationship Id="rId6995" Type="http://schemas.openxmlformats.org/officeDocument/2006/relationships/image" Target="media/image6988.png"/><Relationship Id="rId6996" Type="http://schemas.openxmlformats.org/officeDocument/2006/relationships/image" Target="media/image6989.png"/><Relationship Id="rId6997" Type="http://schemas.openxmlformats.org/officeDocument/2006/relationships/image" Target="media/image6990.png"/><Relationship Id="rId6998" Type="http://schemas.openxmlformats.org/officeDocument/2006/relationships/image" Target="media/image6991.png"/><Relationship Id="rId6999" Type="http://schemas.openxmlformats.org/officeDocument/2006/relationships/image" Target="media/image6992.png"/><Relationship Id="rId7000" Type="http://schemas.openxmlformats.org/officeDocument/2006/relationships/image" Target="media/image6993.png"/><Relationship Id="rId7001" Type="http://schemas.openxmlformats.org/officeDocument/2006/relationships/image" Target="media/image6994.png"/><Relationship Id="rId7002" Type="http://schemas.openxmlformats.org/officeDocument/2006/relationships/image" Target="media/image6995.png"/><Relationship Id="rId7003" Type="http://schemas.openxmlformats.org/officeDocument/2006/relationships/image" Target="media/image6996.png"/><Relationship Id="rId7004" Type="http://schemas.openxmlformats.org/officeDocument/2006/relationships/image" Target="media/image6997.png"/><Relationship Id="rId7005" Type="http://schemas.openxmlformats.org/officeDocument/2006/relationships/image" Target="media/image6998.png"/><Relationship Id="rId7006" Type="http://schemas.openxmlformats.org/officeDocument/2006/relationships/image" Target="media/image6999.png"/><Relationship Id="rId7007" Type="http://schemas.openxmlformats.org/officeDocument/2006/relationships/image" Target="media/image7000.png"/><Relationship Id="rId7008" Type="http://schemas.openxmlformats.org/officeDocument/2006/relationships/image" Target="media/image7001.png"/><Relationship Id="rId7009" Type="http://schemas.openxmlformats.org/officeDocument/2006/relationships/image" Target="media/image7002.png"/><Relationship Id="rId7010" Type="http://schemas.openxmlformats.org/officeDocument/2006/relationships/image" Target="media/image7003.png"/><Relationship Id="rId7011" Type="http://schemas.openxmlformats.org/officeDocument/2006/relationships/image" Target="media/image7004.png"/><Relationship Id="rId7012" Type="http://schemas.openxmlformats.org/officeDocument/2006/relationships/image" Target="media/image7005.png"/><Relationship Id="rId7013" Type="http://schemas.openxmlformats.org/officeDocument/2006/relationships/image" Target="media/image7006.png"/><Relationship Id="rId7014" Type="http://schemas.openxmlformats.org/officeDocument/2006/relationships/image" Target="media/image7007.png"/><Relationship Id="rId7015" Type="http://schemas.openxmlformats.org/officeDocument/2006/relationships/image" Target="media/image7008.png"/><Relationship Id="rId7016" Type="http://schemas.openxmlformats.org/officeDocument/2006/relationships/image" Target="media/image7009.png"/><Relationship Id="rId7017" Type="http://schemas.openxmlformats.org/officeDocument/2006/relationships/image" Target="media/image7010.png"/><Relationship Id="rId7018" Type="http://schemas.openxmlformats.org/officeDocument/2006/relationships/image" Target="media/image7011.png"/><Relationship Id="rId7019" Type="http://schemas.openxmlformats.org/officeDocument/2006/relationships/image" Target="media/image7012.png"/><Relationship Id="rId7020" Type="http://schemas.openxmlformats.org/officeDocument/2006/relationships/image" Target="media/image7013.png"/><Relationship Id="rId7021" Type="http://schemas.openxmlformats.org/officeDocument/2006/relationships/image" Target="media/image7014.png"/><Relationship Id="rId7022" Type="http://schemas.openxmlformats.org/officeDocument/2006/relationships/image" Target="media/image7015.png"/><Relationship Id="rId7023" Type="http://schemas.openxmlformats.org/officeDocument/2006/relationships/image" Target="media/image7016.png"/><Relationship Id="rId7024" Type="http://schemas.openxmlformats.org/officeDocument/2006/relationships/image" Target="media/image7017.png"/><Relationship Id="rId7025" Type="http://schemas.openxmlformats.org/officeDocument/2006/relationships/image" Target="media/image7018.png"/><Relationship Id="rId7026" Type="http://schemas.openxmlformats.org/officeDocument/2006/relationships/image" Target="media/image7019.png"/><Relationship Id="rId7027" Type="http://schemas.openxmlformats.org/officeDocument/2006/relationships/image" Target="media/image7020.png"/><Relationship Id="rId7028" Type="http://schemas.openxmlformats.org/officeDocument/2006/relationships/image" Target="media/image7021.png"/><Relationship Id="rId7029" Type="http://schemas.openxmlformats.org/officeDocument/2006/relationships/image" Target="media/image7022.png"/><Relationship Id="rId7030" Type="http://schemas.openxmlformats.org/officeDocument/2006/relationships/image" Target="media/image7023.png"/><Relationship Id="rId7031" Type="http://schemas.openxmlformats.org/officeDocument/2006/relationships/image" Target="media/image7024.png"/><Relationship Id="rId7032" Type="http://schemas.openxmlformats.org/officeDocument/2006/relationships/image" Target="media/image7025.png"/><Relationship Id="rId7033" Type="http://schemas.openxmlformats.org/officeDocument/2006/relationships/image" Target="media/image7026.png"/><Relationship Id="rId7034" Type="http://schemas.openxmlformats.org/officeDocument/2006/relationships/image" Target="media/image7027.png"/><Relationship Id="rId7035" Type="http://schemas.openxmlformats.org/officeDocument/2006/relationships/image" Target="media/image7028.png"/><Relationship Id="rId7036" Type="http://schemas.openxmlformats.org/officeDocument/2006/relationships/image" Target="media/image7029.png"/><Relationship Id="rId7037" Type="http://schemas.openxmlformats.org/officeDocument/2006/relationships/image" Target="media/image7030.png"/><Relationship Id="rId7038" Type="http://schemas.openxmlformats.org/officeDocument/2006/relationships/image" Target="media/image7031.png"/><Relationship Id="rId7039" Type="http://schemas.openxmlformats.org/officeDocument/2006/relationships/image" Target="media/image7032.png"/><Relationship Id="rId7040" Type="http://schemas.openxmlformats.org/officeDocument/2006/relationships/image" Target="media/image7033.png"/><Relationship Id="rId7041" Type="http://schemas.openxmlformats.org/officeDocument/2006/relationships/image" Target="media/image7034.png"/><Relationship Id="rId7042" Type="http://schemas.openxmlformats.org/officeDocument/2006/relationships/image" Target="media/image7035.png"/><Relationship Id="rId7043" Type="http://schemas.openxmlformats.org/officeDocument/2006/relationships/image" Target="media/image7036.png"/><Relationship Id="rId7044" Type="http://schemas.openxmlformats.org/officeDocument/2006/relationships/image" Target="media/image7037.png"/><Relationship Id="rId7045" Type="http://schemas.openxmlformats.org/officeDocument/2006/relationships/image" Target="media/image7038.png"/><Relationship Id="rId7046" Type="http://schemas.openxmlformats.org/officeDocument/2006/relationships/image" Target="media/image7039.png"/><Relationship Id="rId7047" Type="http://schemas.openxmlformats.org/officeDocument/2006/relationships/image" Target="media/image7040.png"/><Relationship Id="rId7048" Type="http://schemas.openxmlformats.org/officeDocument/2006/relationships/image" Target="media/image7041.png"/><Relationship Id="rId7049" Type="http://schemas.openxmlformats.org/officeDocument/2006/relationships/image" Target="media/image7042.png"/><Relationship Id="rId7050" Type="http://schemas.openxmlformats.org/officeDocument/2006/relationships/image" Target="media/image7043.png"/><Relationship Id="rId7051" Type="http://schemas.openxmlformats.org/officeDocument/2006/relationships/image" Target="media/image7044.png"/><Relationship Id="rId7052" Type="http://schemas.openxmlformats.org/officeDocument/2006/relationships/image" Target="media/image7045.png"/><Relationship Id="rId7053" Type="http://schemas.openxmlformats.org/officeDocument/2006/relationships/image" Target="media/image7046.png"/><Relationship Id="rId7054" Type="http://schemas.openxmlformats.org/officeDocument/2006/relationships/image" Target="media/image7047.png"/><Relationship Id="rId7055" Type="http://schemas.openxmlformats.org/officeDocument/2006/relationships/image" Target="media/image7048.png"/><Relationship Id="rId7056" Type="http://schemas.openxmlformats.org/officeDocument/2006/relationships/image" Target="media/image7049.png"/><Relationship Id="rId7057" Type="http://schemas.openxmlformats.org/officeDocument/2006/relationships/image" Target="media/image7050.png"/><Relationship Id="rId7058" Type="http://schemas.openxmlformats.org/officeDocument/2006/relationships/image" Target="media/image7051.png"/><Relationship Id="rId7059" Type="http://schemas.openxmlformats.org/officeDocument/2006/relationships/image" Target="media/image7052.png"/><Relationship Id="rId7060" Type="http://schemas.openxmlformats.org/officeDocument/2006/relationships/image" Target="media/image7053.png"/><Relationship Id="rId7061" Type="http://schemas.openxmlformats.org/officeDocument/2006/relationships/image" Target="media/image7054.png"/><Relationship Id="rId7062" Type="http://schemas.openxmlformats.org/officeDocument/2006/relationships/image" Target="media/image7055.png"/><Relationship Id="rId7063" Type="http://schemas.openxmlformats.org/officeDocument/2006/relationships/image" Target="media/image7056.png"/><Relationship Id="rId7064" Type="http://schemas.openxmlformats.org/officeDocument/2006/relationships/image" Target="media/image7057.png"/><Relationship Id="rId7065" Type="http://schemas.openxmlformats.org/officeDocument/2006/relationships/image" Target="media/image7058.png"/><Relationship Id="rId7066" Type="http://schemas.openxmlformats.org/officeDocument/2006/relationships/image" Target="media/image7059.png"/><Relationship Id="rId7067" Type="http://schemas.openxmlformats.org/officeDocument/2006/relationships/image" Target="media/image7060.png"/><Relationship Id="rId7068" Type="http://schemas.openxmlformats.org/officeDocument/2006/relationships/image" Target="media/image7061.png"/><Relationship Id="rId7069" Type="http://schemas.openxmlformats.org/officeDocument/2006/relationships/image" Target="media/image7062.png"/><Relationship Id="rId7070" Type="http://schemas.openxmlformats.org/officeDocument/2006/relationships/image" Target="media/image7063.png"/><Relationship Id="rId7071" Type="http://schemas.openxmlformats.org/officeDocument/2006/relationships/image" Target="media/image7064.png"/><Relationship Id="rId7072" Type="http://schemas.openxmlformats.org/officeDocument/2006/relationships/image" Target="media/image7065.png"/><Relationship Id="rId7073" Type="http://schemas.openxmlformats.org/officeDocument/2006/relationships/image" Target="media/image7066.png"/><Relationship Id="rId7074" Type="http://schemas.openxmlformats.org/officeDocument/2006/relationships/image" Target="media/image7067.png"/><Relationship Id="rId7075" Type="http://schemas.openxmlformats.org/officeDocument/2006/relationships/image" Target="media/image7068.png"/><Relationship Id="rId7076" Type="http://schemas.openxmlformats.org/officeDocument/2006/relationships/image" Target="media/image7069.png"/><Relationship Id="rId7077" Type="http://schemas.openxmlformats.org/officeDocument/2006/relationships/image" Target="media/image7070.png"/><Relationship Id="rId7078" Type="http://schemas.openxmlformats.org/officeDocument/2006/relationships/image" Target="media/image7071.png"/><Relationship Id="rId7079" Type="http://schemas.openxmlformats.org/officeDocument/2006/relationships/image" Target="media/image7072.png"/><Relationship Id="rId7080" Type="http://schemas.openxmlformats.org/officeDocument/2006/relationships/image" Target="media/image7073.png"/><Relationship Id="rId7081" Type="http://schemas.openxmlformats.org/officeDocument/2006/relationships/image" Target="media/image7074.png"/><Relationship Id="rId7082" Type="http://schemas.openxmlformats.org/officeDocument/2006/relationships/image" Target="media/image7075.png"/><Relationship Id="rId7083" Type="http://schemas.openxmlformats.org/officeDocument/2006/relationships/image" Target="media/image7076.png"/><Relationship Id="rId7084" Type="http://schemas.openxmlformats.org/officeDocument/2006/relationships/image" Target="media/image7077.png"/><Relationship Id="rId7085" Type="http://schemas.openxmlformats.org/officeDocument/2006/relationships/image" Target="media/image7078.png"/><Relationship Id="rId7086" Type="http://schemas.openxmlformats.org/officeDocument/2006/relationships/image" Target="media/image7079.png"/><Relationship Id="rId7087" Type="http://schemas.openxmlformats.org/officeDocument/2006/relationships/image" Target="media/image7080.png"/><Relationship Id="rId7088" Type="http://schemas.openxmlformats.org/officeDocument/2006/relationships/image" Target="media/image7081.png"/><Relationship Id="rId7089" Type="http://schemas.openxmlformats.org/officeDocument/2006/relationships/image" Target="media/image7082.png"/><Relationship Id="rId7090" Type="http://schemas.openxmlformats.org/officeDocument/2006/relationships/image" Target="media/image7083.png"/><Relationship Id="rId7091" Type="http://schemas.openxmlformats.org/officeDocument/2006/relationships/image" Target="media/image7084.png"/><Relationship Id="rId7092" Type="http://schemas.openxmlformats.org/officeDocument/2006/relationships/image" Target="media/image7085.png"/><Relationship Id="rId7093" Type="http://schemas.openxmlformats.org/officeDocument/2006/relationships/image" Target="media/image7086.png"/><Relationship Id="rId7094" Type="http://schemas.openxmlformats.org/officeDocument/2006/relationships/image" Target="media/image7087.png"/><Relationship Id="rId7095" Type="http://schemas.openxmlformats.org/officeDocument/2006/relationships/image" Target="media/image7088.png"/><Relationship Id="rId7096" Type="http://schemas.openxmlformats.org/officeDocument/2006/relationships/image" Target="media/image7089.png"/><Relationship Id="rId7097" Type="http://schemas.openxmlformats.org/officeDocument/2006/relationships/image" Target="media/image7090.png"/><Relationship Id="rId7098" Type="http://schemas.openxmlformats.org/officeDocument/2006/relationships/image" Target="media/image7091.png"/><Relationship Id="rId7099" Type="http://schemas.openxmlformats.org/officeDocument/2006/relationships/image" Target="media/image7092.png"/><Relationship Id="rId7100" Type="http://schemas.openxmlformats.org/officeDocument/2006/relationships/image" Target="media/image7093.png"/><Relationship Id="rId7101" Type="http://schemas.openxmlformats.org/officeDocument/2006/relationships/image" Target="media/image7094.png"/><Relationship Id="rId7102" Type="http://schemas.openxmlformats.org/officeDocument/2006/relationships/image" Target="media/image7095.png"/><Relationship Id="rId7103" Type="http://schemas.openxmlformats.org/officeDocument/2006/relationships/image" Target="media/image7096.png"/><Relationship Id="rId7104" Type="http://schemas.openxmlformats.org/officeDocument/2006/relationships/image" Target="media/image7097.png"/><Relationship Id="rId7105" Type="http://schemas.openxmlformats.org/officeDocument/2006/relationships/image" Target="media/image7098.png"/><Relationship Id="rId7106" Type="http://schemas.openxmlformats.org/officeDocument/2006/relationships/image" Target="media/image7099.png"/><Relationship Id="rId7107" Type="http://schemas.openxmlformats.org/officeDocument/2006/relationships/image" Target="media/image7100.png"/><Relationship Id="rId7108" Type="http://schemas.openxmlformats.org/officeDocument/2006/relationships/image" Target="media/image7101.png"/><Relationship Id="rId7109" Type="http://schemas.openxmlformats.org/officeDocument/2006/relationships/image" Target="media/image7102.png"/><Relationship Id="rId7110" Type="http://schemas.openxmlformats.org/officeDocument/2006/relationships/image" Target="media/image7103.png"/><Relationship Id="rId7111" Type="http://schemas.openxmlformats.org/officeDocument/2006/relationships/image" Target="media/image7104.png"/><Relationship Id="rId7112" Type="http://schemas.openxmlformats.org/officeDocument/2006/relationships/image" Target="media/image7105.png"/><Relationship Id="rId7113" Type="http://schemas.openxmlformats.org/officeDocument/2006/relationships/image" Target="media/image7106.png"/><Relationship Id="rId7114" Type="http://schemas.openxmlformats.org/officeDocument/2006/relationships/image" Target="media/image7107.png"/><Relationship Id="rId7115" Type="http://schemas.openxmlformats.org/officeDocument/2006/relationships/image" Target="media/image7108.png"/><Relationship Id="rId7116" Type="http://schemas.openxmlformats.org/officeDocument/2006/relationships/image" Target="media/image7109.png"/><Relationship Id="rId7117" Type="http://schemas.openxmlformats.org/officeDocument/2006/relationships/image" Target="media/image7110.png"/><Relationship Id="rId7118" Type="http://schemas.openxmlformats.org/officeDocument/2006/relationships/image" Target="media/image7111.png"/><Relationship Id="rId7119" Type="http://schemas.openxmlformats.org/officeDocument/2006/relationships/image" Target="media/image7112.png"/><Relationship Id="rId7120" Type="http://schemas.openxmlformats.org/officeDocument/2006/relationships/image" Target="media/image7113.png"/><Relationship Id="rId7121" Type="http://schemas.openxmlformats.org/officeDocument/2006/relationships/image" Target="media/image7114.png"/><Relationship Id="rId7122" Type="http://schemas.openxmlformats.org/officeDocument/2006/relationships/image" Target="media/image7115.png"/><Relationship Id="rId7123" Type="http://schemas.openxmlformats.org/officeDocument/2006/relationships/image" Target="media/image7116.png"/><Relationship Id="rId7124" Type="http://schemas.openxmlformats.org/officeDocument/2006/relationships/image" Target="media/image7117.png"/><Relationship Id="rId7125" Type="http://schemas.openxmlformats.org/officeDocument/2006/relationships/image" Target="media/image7118.png"/><Relationship Id="rId7126" Type="http://schemas.openxmlformats.org/officeDocument/2006/relationships/image" Target="media/image7119.png"/><Relationship Id="rId7127" Type="http://schemas.openxmlformats.org/officeDocument/2006/relationships/image" Target="media/image7120.png"/><Relationship Id="rId7128" Type="http://schemas.openxmlformats.org/officeDocument/2006/relationships/image" Target="media/image7121.png"/><Relationship Id="rId7129" Type="http://schemas.openxmlformats.org/officeDocument/2006/relationships/image" Target="media/image7122.png"/><Relationship Id="rId7130" Type="http://schemas.openxmlformats.org/officeDocument/2006/relationships/image" Target="media/image7123.png"/><Relationship Id="rId7131" Type="http://schemas.openxmlformats.org/officeDocument/2006/relationships/image" Target="media/image7124.png"/><Relationship Id="rId7132" Type="http://schemas.openxmlformats.org/officeDocument/2006/relationships/image" Target="media/image7125.png"/><Relationship Id="rId7133" Type="http://schemas.openxmlformats.org/officeDocument/2006/relationships/image" Target="media/image7126.png"/><Relationship Id="rId7134" Type="http://schemas.openxmlformats.org/officeDocument/2006/relationships/image" Target="media/image7127.png"/><Relationship Id="rId7135" Type="http://schemas.openxmlformats.org/officeDocument/2006/relationships/image" Target="media/image7128.png"/><Relationship Id="rId7136" Type="http://schemas.openxmlformats.org/officeDocument/2006/relationships/image" Target="media/image7129.png"/><Relationship Id="rId7137" Type="http://schemas.openxmlformats.org/officeDocument/2006/relationships/image" Target="media/image7130.png"/><Relationship Id="rId7138" Type="http://schemas.openxmlformats.org/officeDocument/2006/relationships/image" Target="media/image7131.png"/><Relationship Id="rId7139" Type="http://schemas.openxmlformats.org/officeDocument/2006/relationships/image" Target="media/image7132.png"/><Relationship Id="rId7140" Type="http://schemas.openxmlformats.org/officeDocument/2006/relationships/image" Target="media/image7133.png"/><Relationship Id="rId7141" Type="http://schemas.openxmlformats.org/officeDocument/2006/relationships/image" Target="media/image7134.png"/><Relationship Id="rId7142" Type="http://schemas.openxmlformats.org/officeDocument/2006/relationships/image" Target="media/image7135.png"/><Relationship Id="rId7143" Type="http://schemas.openxmlformats.org/officeDocument/2006/relationships/image" Target="media/image7136.png"/><Relationship Id="rId7144" Type="http://schemas.openxmlformats.org/officeDocument/2006/relationships/image" Target="media/image7137.png"/><Relationship Id="rId7145" Type="http://schemas.openxmlformats.org/officeDocument/2006/relationships/image" Target="media/image7138.png"/><Relationship Id="rId7146" Type="http://schemas.openxmlformats.org/officeDocument/2006/relationships/image" Target="media/image7139.png"/><Relationship Id="rId7147" Type="http://schemas.openxmlformats.org/officeDocument/2006/relationships/image" Target="media/image7140.png"/><Relationship Id="rId7148" Type="http://schemas.openxmlformats.org/officeDocument/2006/relationships/image" Target="media/image7141.png"/><Relationship Id="rId7149" Type="http://schemas.openxmlformats.org/officeDocument/2006/relationships/image" Target="media/image7142.png"/><Relationship Id="rId7150" Type="http://schemas.openxmlformats.org/officeDocument/2006/relationships/image" Target="media/image7143.png"/><Relationship Id="rId7151" Type="http://schemas.openxmlformats.org/officeDocument/2006/relationships/image" Target="media/image7144.png"/><Relationship Id="rId7152" Type="http://schemas.openxmlformats.org/officeDocument/2006/relationships/image" Target="media/image7145.png"/><Relationship Id="rId7153" Type="http://schemas.openxmlformats.org/officeDocument/2006/relationships/image" Target="media/image7146.png"/><Relationship Id="rId7154" Type="http://schemas.openxmlformats.org/officeDocument/2006/relationships/image" Target="media/image7147.png"/><Relationship Id="rId7155" Type="http://schemas.openxmlformats.org/officeDocument/2006/relationships/image" Target="media/image7148.png"/><Relationship Id="rId7156" Type="http://schemas.openxmlformats.org/officeDocument/2006/relationships/image" Target="media/image7149.png"/><Relationship Id="rId7157" Type="http://schemas.openxmlformats.org/officeDocument/2006/relationships/image" Target="media/image7150.png"/><Relationship Id="rId7158" Type="http://schemas.openxmlformats.org/officeDocument/2006/relationships/image" Target="media/image7151.png"/><Relationship Id="rId7159" Type="http://schemas.openxmlformats.org/officeDocument/2006/relationships/image" Target="media/image7152.png"/><Relationship Id="rId7160" Type="http://schemas.openxmlformats.org/officeDocument/2006/relationships/image" Target="media/image7153.png"/><Relationship Id="rId7161" Type="http://schemas.openxmlformats.org/officeDocument/2006/relationships/image" Target="media/image7154.png"/><Relationship Id="rId7162" Type="http://schemas.openxmlformats.org/officeDocument/2006/relationships/image" Target="media/image7155.png"/><Relationship Id="rId7163" Type="http://schemas.openxmlformats.org/officeDocument/2006/relationships/image" Target="media/image7156.png"/><Relationship Id="rId7164" Type="http://schemas.openxmlformats.org/officeDocument/2006/relationships/image" Target="media/image7157.png"/><Relationship Id="rId7165" Type="http://schemas.openxmlformats.org/officeDocument/2006/relationships/image" Target="media/image7158.png"/><Relationship Id="rId7166" Type="http://schemas.openxmlformats.org/officeDocument/2006/relationships/image" Target="media/image7159.png"/><Relationship Id="rId7167" Type="http://schemas.openxmlformats.org/officeDocument/2006/relationships/image" Target="media/image7160.png"/><Relationship Id="rId7168" Type="http://schemas.openxmlformats.org/officeDocument/2006/relationships/image" Target="media/image7161.png"/><Relationship Id="rId7169" Type="http://schemas.openxmlformats.org/officeDocument/2006/relationships/image" Target="media/image7162.png"/><Relationship Id="rId7170" Type="http://schemas.openxmlformats.org/officeDocument/2006/relationships/image" Target="media/image7163.png"/><Relationship Id="rId7171" Type="http://schemas.openxmlformats.org/officeDocument/2006/relationships/image" Target="media/image7164.png"/><Relationship Id="rId7172" Type="http://schemas.openxmlformats.org/officeDocument/2006/relationships/image" Target="media/image7165.png"/><Relationship Id="rId7173" Type="http://schemas.openxmlformats.org/officeDocument/2006/relationships/image" Target="media/image7166.png"/><Relationship Id="rId7174" Type="http://schemas.openxmlformats.org/officeDocument/2006/relationships/image" Target="media/image7167.png"/><Relationship Id="rId7175" Type="http://schemas.openxmlformats.org/officeDocument/2006/relationships/image" Target="media/image7168.png"/><Relationship Id="rId7176" Type="http://schemas.openxmlformats.org/officeDocument/2006/relationships/image" Target="media/image7169.png"/><Relationship Id="rId7177" Type="http://schemas.openxmlformats.org/officeDocument/2006/relationships/image" Target="media/image7170.png"/><Relationship Id="rId7178" Type="http://schemas.openxmlformats.org/officeDocument/2006/relationships/image" Target="media/image7171.png"/><Relationship Id="rId7179" Type="http://schemas.openxmlformats.org/officeDocument/2006/relationships/image" Target="media/image7172.png"/><Relationship Id="rId7180" Type="http://schemas.openxmlformats.org/officeDocument/2006/relationships/image" Target="media/image7173.png"/><Relationship Id="rId7181" Type="http://schemas.openxmlformats.org/officeDocument/2006/relationships/image" Target="media/image7174.png"/><Relationship Id="rId7182" Type="http://schemas.openxmlformats.org/officeDocument/2006/relationships/image" Target="media/image7175.png"/><Relationship Id="rId7183" Type="http://schemas.openxmlformats.org/officeDocument/2006/relationships/image" Target="media/image7176.png"/><Relationship Id="rId7184" Type="http://schemas.openxmlformats.org/officeDocument/2006/relationships/image" Target="media/image7177.png"/><Relationship Id="rId7185" Type="http://schemas.openxmlformats.org/officeDocument/2006/relationships/image" Target="media/image7178.png"/><Relationship Id="rId7186" Type="http://schemas.openxmlformats.org/officeDocument/2006/relationships/image" Target="media/image7179.png"/><Relationship Id="rId7187" Type="http://schemas.openxmlformats.org/officeDocument/2006/relationships/image" Target="media/image7180.png"/><Relationship Id="rId7188" Type="http://schemas.openxmlformats.org/officeDocument/2006/relationships/image" Target="media/image7181.png"/><Relationship Id="rId7189" Type="http://schemas.openxmlformats.org/officeDocument/2006/relationships/image" Target="media/image7182.png"/><Relationship Id="rId7190" Type="http://schemas.openxmlformats.org/officeDocument/2006/relationships/image" Target="media/image7183.png"/><Relationship Id="rId7191" Type="http://schemas.openxmlformats.org/officeDocument/2006/relationships/image" Target="media/image7184.png"/><Relationship Id="rId7192" Type="http://schemas.openxmlformats.org/officeDocument/2006/relationships/image" Target="media/image7185.png"/><Relationship Id="rId7193" Type="http://schemas.openxmlformats.org/officeDocument/2006/relationships/image" Target="media/image7186.png"/><Relationship Id="rId7194" Type="http://schemas.openxmlformats.org/officeDocument/2006/relationships/image" Target="media/image7187.png"/><Relationship Id="rId7195" Type="http://schemas.openxmlformats.org/officeDocument/2006/relationships/image" Target="media/image7188.png"/><Relationship Id="rId7196" Type="http://schemas.openxmlformats.org/officeDocument/2006/relationships/image" Target="media/image7189.png"/><Relationship Id="rId7197" Type="http://schemas.openxmlformats.org/officeDocument/2006/relationships/image" Target="media/image7190.png"/><Relationship Id="rId7198" Type="http://schemas.openxmlformats.org/officeDocument/2006/relationships/image" Target="media/image7191.png"/><Relationship Id="rId7199" Type="http://schemas.openxmlformats.org/officeDocument/2006/relationships/image" Target="media/image7192.png"/><Relationship Id="rId7200" Type="http://schemas.openxmlformats.org/officeDocument/2006/relationships/image" Target="media/image7193.png"/><Relationship Id="rId7201" Type="http://schemas.openxmlformats.org/officeDocument/2006/relationships/image" Target="media/image7194.png"/><Relationship Id="rId7202" Type="http://schemas.openxmlformats.org/officeDocument/2006/relationships/image" Target="media/image7195.png"/><Relationship Id="rId7203" Type="http://schemas.openxmlformats.org/officeDocument/2006/relationships/image" Target="media/image7196.png"/><Relationship Id="rId7204" Type="http://schemas.openxmlformats.org/officeDocument/2006/relationships/image" Target="media/image7197.png"/><Relationship Id="rId7205" Type="http://schemas.openxmlformats.org/officeDocument/2006/relationships/image" Target="media/image7198.png"/><Relationship Id="rId7206" Type="http://schemas.openxmlformats.org/officeDocument/2006/relationships/image" Target="media/image7199.png"/><Relationship Id="rId7207" Type="http://schemas.openxmlformats.org/officeDocument/2006/relationships/image" Target="media/image7200.png"/><Relationship Id="rId7208" Type="http://schemas.openxmlformats.org/officeDocument/2006/relationships/image" Target="media/image7201.png"/><Relationship Id="rId7209" Type="http://schemas.openxmlformats.org/officeDocument/2006/relationships/image" Target="media/image7202.png"/><Relationship Id="rId7210" Type="http://schemas.openxmlformats.org/officeDocument/2006/relationships/image" Target="media/image7203.png"/><Relationship Id="rId7211" Type="http://schemas.openxmlformats.org/officeDocument/2006/relationships/image" Target="media/image7204.png"/><Relationship Id="rId7212" Type="http://schemas.openxmlformats.org/officeDocument/2006/relationships/image" Target="media/image7205.png"/><Relationship Id="rId7213" Type="http://schemas.openxmlformats.org/officeDocument/2006/relationships/image" Target="media/image7206.png"/><Relationship Id="rId7214" Type="http://schemas.openxmlformats.org/officeDocument/2006/relationships/image" Target="media/image7207.png"/><Relationship Id="rId7215" Type="http://schemas.openxmlformats.org/officeDocument/2006/relationships/image" Target="media/image7208.png"/><Relationship Id="rId7216" Type="http://schemas.openxmlformats.org/officeDocument/2006/relationships/image" Target="media/image7209.png"/><Relationship Id="rId7217" Type="http://schemas.openxmlformats.org/officeDocument/2006/relationships/image" Target="media/image7210.png"/><Relationship Id="rId7218" Type="http://schemas.openxmlformats.org/officeDocument/2006/relationships/image" Target="media/image7211.png"/><Relationship Id="rId7219" Type="http://schemas.openxmlformats.org/officeDocument/2006/relationships/image" Target="media/image7212.png"/><Relationship Id="rId7220" Type="http://schemas.openxmlformats.org/officeDocument/2006/relationships/image" Target="media/image7213.png"/><Relationship Id="rId7221" Type="http://schemas.openxmlformats.org/officeDocument/2006/relationships/image" Target="media/image7214.png"/><Relationship Id="rId7222" Type="http://schemas.openxmlformats.org/officeDocument/2006/relationships/image" Target="media/image7215.png"/><Relationship Id="rId7223" Type="http://schemas.openxmlformats.org/officeDocument/2006/relationships/image" Target="media/image7216.png"/><Relationship Id="rId7224" Type="http://schemas.openxmlformats.org/officeDocument/2006/relationships/image" Target="media/image7217.png"/><Relationship Id="rId7225" Type="http://schemas.openxmlformats.org/officeDocument/2006/relationships/image" Target="media/image7218.png"/><Relationship Id="rId7226" Type="http://schemas.openxmlformats.org/officeDocument/2006/relationships/image" Target="media/image7219.png"/><Relationship Id="rId7227" Type="http://schemas.openxmlformats.org/officeDocument/2006/relationships/image" Target="media/image7220.png"/><Relationship Id="rId7228" Type="http://schemas.openxmlformats.org/officeDocument/2006/relationships/image" Target="media/image7221.png"/><Relationship Id="rId7229" Type="http://schemas.openxmlformats.org/officeDocument/2006/relationships/image" Target="media/image7222.png"/><Relationship Id="rId7230" Type="http://schemas.openxmlformats.org/officeDocument/2006/relationships/image" Target="media/image7223.png"/><Relationship Id="rId7231" Type="http://schemas.openxmlformats.org/officeDocument/2006/relationships/image" Target="media/image7224.png"/><Relationship Id="rId7232" Type="http://schemas.openxmlformats.org/officeDocument/2006/relationships/image" Target="media/image7225.png"/><Relationship Id="rId7233" Type="http://schemas.openxmlformats.org/officeDocument/2006/relationships/image" Target="media/image7226.png"/><Relationship Id="rId7234" Type="http://schemas.openxmlformats.org/officeDocument/2006/relationships/image" Target="media/image7227.png"/><Relationship Id="rId7235" Type="http://schemas.openxmlformats.org/officeDocument/2006/relationships/image" Target="media/image7228.png"/><Relationship Id="rId7236" Type="http://schemas.openxmlformats.org/officeDocument/2006/relationships/image" Target="media/image7229.png"/><Relationship Id="rId7237" Type="http://schemas.openxmlformats.org/officeDocument/2006/relationships/image" Target="media/image7230.png"/><Relationship Id="rId7238" Type="http://schemas.openxmlformats.org/officeDocument/2006/relationships/image" Target="media/image7231.png"/><Relationship Id="rId7239" Type="http://schemas.openxmlformats.org/officeDocument/2006/relationships/image" Target="media/image7232.png"/><Relationship Id="rId7240" Type="http://schemas.openxmlformats.org/officeDocument/2006/relationships/image" Target="media/image7233.png"/><Relationship Id="rId7241" Type="http://schemas.openxmlformats.org/officeDocument/2006/relationships/image" Target="media/image7234.png"/><Relationship Id="rId7242" Type="http://schemas.openxmlformats.org/officeDocument/2006/relationships/image" Target="media/image7235.png"/><Relationship Id="rId7243" Type="http://schemas.openxmlformats.org/officeDocument/2006/relationships/image" Target="media/image7236.png"/><Relationship Id="rId7244" Type="http://schemas.openxmlformats.org/officeDocument/2006/relationships/image" Target="media/image7237.png"/><Relationship Id="rId7245" Type="http://schemas.openxmlformats.org/officeDocument/2006/relationships/image" Target="media/image7238.png"/><Relationship Id="rId7246" Type="http://schemas.openxmlformats.org/officeDocument/2006/relationships/image" Target="media/image7239.png"/><Relationship Id="rId7247" Type="http://schemas.openxmlformats.org/officeDocument/2006/relationships/image" Target="media/image7240.png"/><Relationship Id="rId7248" Type="http://schemas.openxmlformats.org/officeDocument/2006/relationships/image" Target="media/image7241.png"/><Relationship Id="rId7249" Type="http://schemas.openxmlformats.org/officeDocument/2006/relationships/image" Target="media/image7242.png"/><Relationship Id="rId7250" Type="http://schemas.openxmlformats.org/officeDocument/2006/relationships/image" Target="media/image7243.png"/><Relationship Id="rId7251" Type="http://schemas.openxmlformats.org/officeDocument/2006/relationships/image" Target="media/image7244.png"/><Relationship Id="rId7252" Type="http://schemas.openxmlformats.org/officeDocument/2006/relationships/image" Target="media/image7245.png"/><Relationship Id="rId7253" Type="http://schemas.openxmlformats.org/officeDocument/2006/relationships/image" Target="media/image7246.png"/><Relationship Id="rId7254" Type="http://schemas.openxmlformats.org/officeDocument/2006/relationships/image" Target="media/image7247.png"/><Relationship Id="rId7255" Type="http://schemas.openxmlformats.org/officeDocument/2006/relationships/image" Target="media/image7248.png"/><Relationship Id="rId7256" Type="http://schemas.openxmlformats.org/officeDocument/2006/relationships/image" Target="media/image7249.png"/><Relationship Id="rId7257" Type="http://schemas.openxmlformats.org/officeDocument/2006/relationships/image" Target="media/image7250.png"/><Relationship Id="rId7258" Type="http://schemas.openxmlformats.org/officeDocument/2006/relationships/image" Target="media/image7251.png"/><Relationship Id="rId7259" Type="http://schemas.openxmlformats.org/officeDocument/2006/relationships/image" Target="media/image7252.png"/><Relationship Id="rId7260" Type="http://schemas.openxmlformats.org/officeDocument/2006/relationships/image" Target="media/image7253.png"/><Relationship Id="rId7261" Type="http://schemas.openxmlformats.org/officeDocument/2006/relationships/image" Target="media/image7254.png"/><Relationship Id="rId7262" Type="http://schemas.openxmlformats.org/officeDocument/2006/relationships/image" Target="media/image7255.png"/><Relationship Id="rId7263" Type="http://schemas.openxmlformats.org/officeDocument/2006/relationships/image" Target="media/image7256.png"/><Relationship Id="rId7264" Type="http://schemas.openxmlformats.org/officeDocument/2006/relationships/image" Target="media/image7257.png"/><Relationship Id="rId7265" Type="http://schemas.openxmlformats.org/officeDocument/2006/relationships/image" Target="media/image7258.png"/><Relationship Id="rId7266" Type="http://schemas.openxmlformats.org/officeDocument/2006/relationships/image" Target="media/image7259.png"/><Relationship Id="rId7267" Type="http://schemas.openxmlformats.org/officeDocument/2006/relationships/image" Target="media/image7260.png"/><Relationship Id="rId7268" Type="http://schemas.openxmlformats.org/officeDocument/2006/relationships/image" Target="media/image7261.png"/><Relationship Id="rId7269" Type="http://schemas.openxmlformats.org/officeDocument/2006/relationships/image" Target="media/image7262.png"/><Relationship Id="rId7270" Type="http://schemas.openxmlformats.org/officeDocument/2006/relationships/image" Target="media/image7263.png"/><Relationship Id="rId7271" Type="http://schemas.openxmlformats.org/officeDocument/2006/relationships/image" Target="media/image7264.png"/><Relationship Id="rId7272" Type="http://schemas.openxmlformats.org/officeDocument/2006/relationships/image" Target="media/image7265.png"/><Relationship Id="rId7273" Type="http://schemas.openxmlformats.org/officeDocument/2006/relationships/image" Target="media/image7266.png"/><Relationship Id="rId7274" Type="http://schemas.openxmlformats.org/officeDocument/2006/relationships/image" Target="media/image7267.png"/><Relationship Id="rId7275" Type="http://schemas.openxmlformats.org/officeDocument/2006/relationships/image" Target="media/image7268.png"/><Relationship Id="rId7276" Type="http://schemas.openxmlformats.org/officeDocument/2006/relationships/image" Target="media/image7269.png"/><Relationship Id="rId7277" Type="http://schemas.openxmlformats.org/officeDocument/2006/relationships/image" Target="media/image7270.png"/><Relationship Id="rId7278" Type="http://schemas.openxmlformats.org/officeDocument/2006/relationships/image" Target="media/image7271.png"/><Relationship Id="rId7279" Type="http://schemas.openxmlformats.org/officeDocument/2006/relationships/image" Target="media/image7272.png"/><Relationship Id="rId7280" Type="http://schemas.openxmlformats.org/officeDocument/2006/relationships/image" Target="media/image7273.png"/><Relationship Id="rId7281" Type="http://schemas.openxmlformats.org/officeDocument/2006/relationships/image" Target="media/image7274.png"/><Relationship Id="rId7282" Type="http://schemas.openxmlformats.org/officeDocument/2006/relationships/image" Target="media/image7275.png"/><Relationship Id="rId7283" Type="http://schemas.openxmlformats.org/officeDocument/2006/relationships/image" Target="media/image7276.png"/><Relationship Id="rId7284" Type="http://schemas.openxmlformats.org/officeDocument/2006/relationships/image" Target="media/image7277.png"/><Relationship Id="rId7285" Type="http://schemas.openxmlformats.org/officeDocument/2006/relationships/image" Target="media/image7278.png"/><Relationship Id="rId7286" Type="http://schemas.openxmlformats.org/officeDocument/2006/relationships/image" Target="media/image7279.png"/><Relationship Id="rId7287" Type="http://schemas.openxmlformats.org/officeDocument/2006/relationships/image" Target="media/image7280.png"/><Relationship Id="rId7288" Type="http://schemas.openxmlformats.org/officeDocument/2006/relationships/image" Target="media/image7281.png"/><Relationship Id="rId7289" Type="http://schemas.openxmlformats.org/officeDocument/2006/relationships/image" Target="media/image7282.png"/><Relationship Id="rId7290" Type="http://schemas.openxmlformats.org/officeDocument/2006/relationships/image" Target="media/image7283.png"/><Relationship Id="rId7291" Type="http://schemas.openxmlformats.org/officeDocument/2006/relationships/image" Target="media/image7284.png"/><Relationship Id="rId7292" Type="http://schemas.openxmlformats.org/officeDocument/2006/relationships/image" Target="media/image7285.png"/><Relationship Id="rId7293" Type="http://schemas.openxmlformats.org/officeDocument/2006/relationships/image" Target="media/image7286.png"/><Relationship Id="rId7294" Type="http://schemas.openxmlformats.org/officeDocument/2006/relationships/image" Target="media/image7287.png"/><Relationship Id="rId7295" Type="http://schemas.openxmlformats.org/officeDocument/2006/relationships/image" Target="media/image7288.png"/><Relationship Id="rId7296" Type="http://schemas.openxmlformats.org/officeDocument/2006/relationships/image" Target="media/image7289.png"/><Relationship Id="rId7297" Type="http://schemas.openxmlformats.org/officeDocument/2006/relationships/image" Target="media/image7290.png"/><Relationship Id="rId7298" Type="http://schemas.openxmlformats.org/officeDocument/2006/relationships/image" Target="media/image7291.png"/><Relationship Id="rId7299" Type="http://schemas.openxmlformats.org/officeDocument/2006/relationships/image" Target="media/image7292.png"/><Relationship Id="rId7300" Type="http://schemas.openxmlformats.org/officeDocument/2006/relationships/image" Target="media/image7293.png"/><Relationship Id="rId7301" Type="http://schemas.openxmlformats.org/officeDocument/2006/relationships/image" Target="media/image7294.png"/><Relationship Id="rId7302" Type="http://schemas.openxmlformats.org/officeDocument/2006/relationships/image" Target="media/image7295.png"/><Relationship Id="rId7303" Type="http://schemas.openxmlformats.org/officeDocument/2006/relationships/image" Target="media/image7296.png"/><Relationship Id="rId7304" Type="http://schemas.openxmlformats.org/officeDocument/2006/relationships/image" Target="media/image7297.png"/><Relationship Id="rId7305" Type="http://schemas.openxmlformats.org/officeDocument/2006/relationships/image" Target="media/image7298.png"/><Relationship Id="rId7306" Type="http://schemas.openxmlformats.org/officeDocument/2006/relationships/image" Target="media/image7299.png"/><Relationship Id="rId7307" Type="http://schemas.openxmlformats.org/officeDocument/2006/relationships/image" Target="media/image7300.png"/><Relationship Id="rId7308" Type="http://schemas.openxmlformats.org/officeDocument/2006/relationships/image" Target="media/image7301.png"/><Relationship Id="rId7309" Type="http://schemas.openxmlformats.org/officeDocument/2006/relationships/image" Target="media/image7302.png"/><Relationship Id="rId7310" Type="http://schemas.openxmlformats.org/officeDocument/2006/relationships/image" Target="media/image7303.png"/><Relationship Id="rId7311" Type="http://schemas.openxmlformats.org/officeDocument/2006/relationships/image" Target="media/image7304.png"/><Relationship Id="rId7312" Type="http://schemas.openxmlformats.org/officeDocument/2006/relationships/image" Target="media/image7305.png"/><Relationship Id="rId7313" Type="http://schemas.openxmlformats.org/officeDocument/2006/relationships/image" Target="media/image7306.png"/><Relationship Id="rId7314" Type="http://schemas.openxmlformats.org/officeDocument/2006/relationships/image" Target="media/image7307.png"/><Relationship Id="rId7315" Type="http://schemas.openxmlformats.org/officeDocument/2006/relationships/image" Target="media/image7308.png"/><Relationship Id="rId7316" Type="http://schemas.openxmlformats.org/officeDocument/2006/relationships/image" Target="media/image7309.png"/><Relationship Id="rId7317" Type="http://schemas.openxmlformats.org/officeDocument/2006/relationships/image" Target="media/image7310.png"/><Relationship Id="rId7318" Type="http://schemas.openxmlformats.org/officeDocument/2006/relationships/image" Target="media/image7311.png"/><Relationship Id="rId7319" Type="http://schemas.openxmlformats.org/officeDocument/2006/relationships/image" Target="media/image7312.png"/><Relationship Id="rId7320" Type="http://schemas.openxmlformats.org/officeDocument/2006/relationships/image" Target="media/image7313.png"/><Relationship Id="rId7321" Type="http://schemas.openxmlformats.org/officeDocument/2006/relationships/image" Target="media/image7314.png"/><Relationship Id="rId7322" Type="http://schemas.openxmlformats.org/officeDocument/2006/relationships/image" Target="media/image7315.png"/><Relationship Id="rId7323" Type="http://schemas.openxmlformats.org/officeDocument/2006/relationships/image" Target="media/image7316.png"/><Relationship Id="rId7324" Type="http://schemas.openxmlformats.org/officeDocument/2006/relationships/image" Target="media/image7317.png"/><Relationship Id="rId7325" Type="http://schemas.openxmlformats.org/officeDocument/2006/relationships/image" Target="media/image7318.png"/><Relationship Id="rId7326" Type="http://schemas.openxmlformats.org/officeDocument/2006/relationships/image" Target="media/image7319.png"/><Relationship Id="rId7327" Type="http://schemas.openxmlformats.org/officeDocument/2006/relationships/image" Target="media/image7320.png"/><Relationship Id="rId7328" Type="http://schemas.openxmlformats.org/officeDocument/2006/relationships/image" Target="media/image7321.png"/><Relationship Id="rId7329" Type="http://schemas.openxmlformats.org/officeDocument/2006/relationships/image" Target="media/image7322.png"/><Relationship Id="rId7330" Type="http://schemas.openxmlformats.org/officeDocument/2006/relationships/image" Target="media/image7323.png"/><Relationship Id="rId7331" Type="http://schemas.openxmlformats.org/officeDocument/2006/relationships/image" Target="media/image7324.png"/><Relationship Id="rId7332" Type="http://schemas.openxmlformats.org/officeDocument/2006/relationships/image" Target="media/image7325.png"/><Relationship Id="rId7333" Type="http://schemas.openxmlformats.org/officeDocument/2006/relationships/image" Target="media/image7326.png"/><Relationship Id="rId7334" Type="http://schemas.openxmlformats.org/officeDocument/2006/relationships/image" Target="media/image7327.png"/><Relationship Id="rId7335" Type="http://schemas.openxmlformats.org/officeDocument/2006/relationships/image" Target="media/image7328.png"/><Relationship Id="rId7336" Type="http://schemas.openxmlformats.org/officeDocument/2006/relationships/image" Target="media/image7329.png"/><Relationship Id="rId7337" Type="http://schemas.openxmlformats.org/officeDocument/2006/relationships/image" Target="media/image7330.png"/><Relationship Id="rId7338" Type="http://schemas.openxmlformats.org/officeDocument/2006/relationships/image" Target="media/image7331.png"/><Relationship Id="rId7339" Type="http://schemas.openxmlformats.org/officeDocument/2006/relationships/image" Target="media/image7332.png"/><Relationship Id="rId7340" Type="http://schemas.openxmlformats.org/officeDocument/2006/relationships/image" Target="media/image7333.png"/><Relationship Id="rId7341" Type="http://schemas.openxmlformats.org/officeDocument/2006/relationships/image" Target="media/image7334.png"/><Relationship Id="rId7342" Type="http://schemas.openxmlformats.org/officeDocument/2006/relationships/image" Target="media/image7335.png"/><Relationship Id="rId7343" Type="http://schemas.openxmlformats.org/officeDocument/2006/relationships/image" Target="media/image7336.png"/><Relationship Id="rId7344" Type="http://schemas.openxmlformats.org/officeDocument/2006/relationships/image" Target="media/image7337.png"/><Relationship Id="rId7345" Type="http://schemas.openxmlformats.org/officeDocument/2006/relationships/image" Target="media/image7338.png"/><Relationship Id="rId7346" Type="http://schemas.openxmlformats.org/officeDocument/2006/relationships/image" Target="media/image7339.png"/><Relationship Id="rId7347" Type="http://schemas.openxmlformats.org/officeDocument/2006/relationships/image" Target="media/image7340.png"/><Relationship Id="rId7348" Type="http://schemas.openxmlformats.org/officeDocument/2006/relationships/image" Target="media/image7341.png"/><Relationship Id="rId7349" Type="http://schemas.openxmlformats.org/officeDocument/2006/relationships/image" Target="media/image7342.png"/><Relationship Id="rId7350" Type="http://schemas.openxmlformats.org/officeDocument/2006/relationships/image" Target="media/image7343.png"/><Relationship Id="rId7351" Type="http://schemas.openxmlformats.org/officeDocument/2006/relationships/image" Target="media/image7344.png"/><Relationship Id="rId7352" Type="http://schemas.openxmlformats.org/officeDocument/2006/relationships/image" Target="media/image7345.png"/><Relationship Id="rId7353" Type="http://schemas.openxmlformats.org/officeDocument/2006/relationships/image" Target="media/image7346.png"/><Relationship Id="rId7354" Type="http://schemas.openxmlformats.org/officeDocument/2006/relationships/image" Target="media/image7347.png"/><Relationship Id="rId7355" Type="http://schemas.openxmlformats.org/officeDocument/2006/relationships/image" Target="media/image7348.png"/><Relationship Id="rId7356" Type="http://schemas.openxmlformats.org/officeDocument/2006/relationships/image" Target="media/image7349.png"/><Relationship Id="rId7357" Type="http://schemas.openxmlformats.org/officeDocument/2006/relationships/image" Target="media/image7350.png"/><Relationship Id="rId7358" Type="http://schemas.openxmlformats.org/officeDocument/2006/relationships/image" Target="media/image7351.png"/><Relationship Id="rId7359" Type="http://schemas.openxmlformats.org/officeDocument/2006/relationships/image" Target="media/image7352.png"/><Relationship Id="rId7360" Type="http://schemas.openxmlformats.org/officeDocument/2006/relationships/image" Target="media/image7353.png"/><Relationship Id="rId7361" Type="http://schemas.openxmlformats.org/officeDocument/2006/relationships/image" Target="media/image7354.png"/><Relationship Id="rId7362" Type="http://schemas.openxmlformats.org/officeDocument/2006/relationships/image" Target="media/image7355.png"/><Relationship Id="rId7363" Type="http://schemas.openxmlformats.org/officeDocument/2006/relationships/image" Target="media/image7356.png"/><Relationship Id="rId7364" Type="http://schemas.openxmlformats.org/officeDocument/2006/relationships/image" Target="media/image7357.png"/><Relationship Id="rId7365" Type="http://schemas.openxmlformats.org/officeDocument/2006/relationships/image" Target="media/image7358.png"/><Relationship Id="rId7366" Type="http://schemas.openxmlformats.org/officeDocument/2006/relationships/image" Target="media/image7359.png"/><Relationship Id="rId7367" Type="http://schemas.openxmlformats.org/officeDocument/2006/relationships/image" Target="media/image7360.png"/><Relationship Id="rId7368" Type="http://schemas.openxmlformats.org/officeDocument/2006/relationships/image" Target="media/image7361.png"/><Relationship Id="rId7369" Type="http://schemas.openxmlformats.org/officeDocument/2006/relationships/image" Target="media/image7362.png"/><Relationship Id="rId7370" Type="http://schemas.openxmlformats.org/officeDocument/2006/relationships/image" Target="media/image7363.png"/><Relationship Id="rId7371" Type="http://schemas.openxmlformats.org/officeDocument/2006/relationships/image" Target="media/image7364.png"/><Relationship Id="rId7372" Type="http://schemas.openxmlformats.org/officeDocument/2006/relationships/image" Target="media/image7365.png"/><Relationship Id="rId7373" Type="http://schemas.openxmlformats.org/officeDocument/2006/relationships/image" Target="media/image7366.png"/><Relationship Id="rId7374" Type="http://schemas.openxmlformats.org/officeDocument/2006/relationships/image" Target="media/image7367.png"/><Relationship Id="rId7375" Type="http://schemas.openxmlformats.org/officeDocument/2006/relationships/image" Target="media/image7368.png"/><Relationship Id="rId7376" Type="http://schemas.openxmlformats.org/officeDocument/2006/relationships/image" Target="media/image7369.png"/><Relationship Id="rId7377" Type="http://schemas.openxmlformats.org/officeDocument/2006/relationships/image" Target="media/image7370.png"/><Relationship Id="rId7378" Type="http://schemas.openxmlformats.org/officeDocument/2006/relationships/image" Target="media/image7371.png"/><Relationship Id="rId7379" Type="http://schemas.openxmlformats.org/officeDocument/2006/relationships/image" Target="media/image7372.png"/><Relationship Id="rId7380" Type="http://schemas.openxmlformats.org/officeDocument/2006/relationships/image" Target="media/image7373.png"/><Relationship Id="rId7381" Type="http://schemas.openxmlformats.org/officeDocument/2006/relationships/image" Target="media/image7374.png"/><Relationship Id="rId7382" Type="http://schemas.openxmlformats.org/officeDocument/2006/relationships/image" Target="media/image7375.png"/><Relationship Id="rId7383" Type="http://schemas.openxmlformats.org/officeDocument/2006/relationships/image" Target="media/image7376.png"/><Relationship Id="rId7384" Type="http://schemas.openxmlformats.org/officeDocument/2006/relationships/image" Target="media/image7377.png"/><Relationship Id="rId7385" Type="http://schemas.openxmlformats.org/officeDocument/2006/relationships/image" Target="media/image7378.png"/><Relationship Id="rId7386" Type="http://schemas.openxmlformats.org/officeDocument/2006/relationships/image" Target="media/image7379.png"/><Relationship Id="rId7387" Type="http://schemas.openxmlformats.org/officeDocument/2006/relationships/image" Target="media/image7380.png"/><Relationship Id="rId7388" Type="http://schemas.openxmlformats.org/officeDocument/2006/relationships/image" Target="media/image7381.png"/><Relationship Id="rId7389" Type="http://schemas.openxmlformats.org/officeDocument/2006/relationships/image" Target="media/image7382.png"/><Relationship Id="rId7390" Type="http://schemas.openxmlformats.org/officeDocument/2006/relationships/image" Target="media/image7383.png"/><Relationship Id="rId7391" Type="http://schemas.openxmlformats.org/officeDocument/2006/relationships/image" Target="media/image7384.png"/><Relationship Id="rId7392" Type="http://schemas.openxmlformats.org/officeDocument/2006/relationships/image" Target="media/image7385.png"/><Relationship Id="rId7393" Type="http://schemas.openxmlformats.org/officeDocument/2006/relationships/image" Target="media/image7386.png"/><Relationship Id="rId7394" Type="http://schemas.openxmlformats.org/officeDocument/2006/relationships/image" Target="media/image7387.png"/><Relationship Id="rId7395" Type="http://schemas.openxmlformats.org/officeDocument/2006/relationships/image" Target="media/image7388.png"/><Relationship Id="rId7396" Type="http://schemas.openxmlformats.org/officeDocument/2006/relationships/image" Target="media/image7389.png"/><Relationship Id="rId7397" Type="http://schemas.openxmlformats.org/officeDocument/2006/relationships/image" Target="media/image7390.png"/><Relationship Id="rId7398" Type="http://schemas.openxmlformats.org/officeDocument/2006/relationships/image" Target="media/image7391.png"/><Relationship Id="rId7399" Type="http://schemas.openxmlformats.org/officeDocument/2006/relationships/image" Target="media/image7392.png"/><Relationship Id="rId7400" Type="http://schemas.openxmlformats.org/officeDocument/2006/relationships/image" Target="media/image7393.png"/><Relationship Id="rId7401" Type="http://schemas.openxmlformats.org/officeDocument/2006/relationships/image" Target="media/image7394.png"/><Relationship Id="rId7402" Type="http://schemas.openxmlformats.org/officeDocument/2006/relationships/image" Target="media/image7395.png"/><Relationship Id="rId7403" Type="http://schemas.openxmlformats.org/officeDocument/2006/relationships/image" Target="media/image7396.png"/><Relationship Id="rId7404" Type="http://schemas.openxmlformats.org/officeDocument/2006/relationships/image" Target="media/image7397.png"/><Relationship Id="rId7405" Type="http://schemas.openxmlformats.org/officeDocument/2006/relationships/image" Target="media/image7398.png"/><Relationship Id="rId7406" Type="http://schemas.openxmlformats.org/officeDocument/2006/relationships/image" Target="media/image7399.png"/><Relationship Id="rId7407" Type="http://schemas.openxmlformats.org/officeDocument/2006/relationships/image" Target="media/image7400.png"/><Relationship Id="rId7408" Type="http://schemas.openxmlformats.org/officeDocument/2006/relationships/image" Target="media/image7401.png"/><Relationship Id="rId7409" Type="http://schemas.openxmlformats.org/officeDocument/2006/relationships/image" Target="media/image7402.png"/><Relationship Id="rId7410" Type="http://schemas.openxmlformats.org/officeDocument/2006/relationships/image" Target="media/image7403.png"/><Relationship Id="rId7411" Type="http://schemas.openxmlformats.org/officeDocument/2006/relationships/image" Target="media/image7404.png"/><Relationship Id="rId7412" Type="http://schemas.openxmlformats.org/officeDocument/2006/relationships/image" Target="media/image7405.png"/><Relationship Id="rId7413" Type="http://schemas.openxmlformats.org/officeDocument/2006/relationships/image" Target="media/image7406.png"/><Relationship Id="rId7414" Type="http://schemas.openxmlformats.org/officeDocument/2006/relationships/image" Target="media/image7407.png"/><Relationship Id="rId7415" Type="http://schemas.openxmlformats.org/officeDocument/2006/relationships/image" Target="media/image7408.png"/><Relationship Id="rId7416" Type="http://schemas.openxmlformats.org/officeDocument/2006/relationships/image" Target="media/image7409.png"/><Relationship Id="rId7417" Type="http://schemas.openxmlformats.org/officeDocument/2006/relationships/image" Target="media/image7410.png"/><Relationship Id="rId7418" Type="http://schemas.openxmlformats.org/officeDocument/2006/relationships/image" Target="media/image7411.png"/><Relationship Id="rId7419" Type="http://schemas.openxmlformats.org/officeDocument/2006/relationships/image" Target="media/image7412.png"/><Relationship Id="rId7420" Type="http://schemas.openxmlformats.org/officeDocument/2006/relationships/image" Target="media/image7413.png"/><Relationship Id="rId7421" Type="http://schemas.openxmlformats.org/officeDocument/2006/relationships/image" Target="media/image7414.png"/><Relationship Id="rId7422" Type="http://schemas.openxmlformats.org/officeDocument/2006/relationships/image" Target="media/image7415.png"/><Relationship Id="rId7423" Type="http://schemas.openxmlformats.org/officeDocument/2006/relationships/image" Target="media/image7416.png"/><Relationship Id="rId7424" Type="http://schemas.openxmlformats.org/officeDocument/2006/relationships/image" Target="media/image7417.png"/><Relationship Id="rId7425" Type="http://schemas.openxmlformats.org/officeDocument/2006/relationships/image" Target="media/image7418.png"/><Relationship Id="rId7426" Type="http://schemas.openxmlformats.org/officeDocument/2006/relationships/image" Target="media/image7419.png"/><Relationship Id="rId7427" Type="http://schemas.openxmlformats.org/officeDocument/2006/relationships/image" Target="media/image7420.png"/><Relationship Id="rId7428" Type="http://schemas.openxmlformats.org/officeDocument/2006/relationships/image" Target="media/image7421.png"/><Relationship Id="rId7429" Type="http://schemas.openxmlformats.org/officeDocument/2006/relationships/image" Target="media/image7422.png"/><Relationship Id="rId7430" Type="http://schemas.openxmlformats.org/officeDocument/2006/relationships/image" Target="media/image7423.png"/><Relationship Id="rId7431" Type="http://schemas.openxmlformats.org/officeDocument/2006/relationships/image" Target="media/image7424.png"/><Relationship Id="rId7432" Type="http://schemas.openxmlformats.org/officeDocument/2006/relationships/image" Target="media/image7425.png"/><Relationship Id="rId7433" Type="http://schemas.openxmlformats.org/officeDocument/2006/relationships/image" Target="media/image7426.png"/><Relationship Id="rId7434" Type="http://schemas.openxmlformats.org/officeDocument/2006/relationships/image" Target="media/image7427.png"/><Relationship Id="rId7435" Type="http://schemas.openxmlformats.org/officeDocument/2006/relationships/image" Target="media/image7428.png"/><Relationship Id="rId7436" Type="http://schemas.openxmlformats.org/officeDocument/2006/relationships/image" Target="media/image7429.png"/><Relationship Id="rId7437" Type="http://schemas.openxmlformats.org/officeDocument/2006/relationships/image" Target="media/image7430.png"/><Relationship Id="rId7438" Type="http://schemas.openxmlformats.org/officeDocument/2006/relationships/image" Target="media/image7431.png"/><Relationship Id="rId7439" Type="http://schemas.openxmlformats.org/officeDocument/2006/relationships/image" Target="media/image7432.png"/><Relationship Id="rId7440" Type="http://schemas.openxmlformats.org/officeDocument/2006/relationships/image" Target="media/image7433.png"/><Relationship Id="rId7441" Type="http://schemas.openxmlformats.org/officeDocument/2006/relationships/image" Target="media/image7434.png"/><Relationship Id="rId7442" Type="http://schemas.openxmlformats.org/officeDocument/2006/relationships/image" Target="media/image7435.png"/><Relationship Id="rId7443" Type="http://schemas.openxmlformats.org/officeDocument/2006/relationships/image" Target="media/image7436.png"/><Relationship Id="rId7444" Type="http://schemas.openxmlformats.org/officeDocument/2006/relationships/image" Target="media/image7437.png"/><Relationship Id="rId7445" Type="http://schemas.openxmlformats.org/officeDocument/2006/relationships/image" Target="media/image7438.png"/><Relationship Id="rId7446" Type="http://schemas.openxmlformats.org/officeDocument/2006/relationships/image" Target="media/image7439.png"/><Relationship Id="rId7447" Type="http://schemas.openxmlformats.org/officeDocument/2006/relationships/image" Target="media/image7440.png"/><Relationship Id="rId7448" Type="http://schemas.openxmlformats.org/officeDocument/2006/relationships/image" Target="media/image7441.png"/><Relationship Id="rId7449" Type="http://schemas.openxmlformats.org/officeDocument/2006/relationships/image" Target="media/image7442.png"/><Relationship Id="rId7450" Type="http://schemas.openxmlformats.org/officeDocument/2006/relationships/image" Target="media/image7443.png"/><Relationship Id="rId7451" Type="http://schemas.openxmlformats.org/officeDocument/2006/relationships/image" Target="media/image7444.png"/><Relationship Id="rId7452" Type="http://schemas.openxmlformats.org/officeDocument/2006/relationships/image" Target="media/image7445.png"/><Relationship Id="rId7453" Type="http://schemas.openxmlformats.org/officeDocument/2006/relationships/image" Target="media/image7446.png"/><Relationship Id="rId7454" Type="http://schemas.openxmlformats.org/officeDocument/2006/relationships/image" Target="media/image7447.png"/><Relationship Id="rId7455" Type="http://schemas.openxmlformats.org/officeDocument/2006/relationships/image" Target="media/image7448.png"/><Relationship Id="rId7456" Type="http://schemas.openxmlformats.org/officeDocument/2006/relationships/image" Target="media/image7449.png"/><Relationship Id="rId7457" Type="http://schemas.openxmlformats.org/officeDocument/2006/relationships/image" Target="media/image7450.png"/><Relationship Id="rId7458" Type="http://schemas.openxmlformats.org/officeDocument/2006/relationships/image" Target="media/image7451.png"/><Relationship Id="rId7459" Type="http://schemas.openxmlformats.org/officeDocument/2006/relationships/image" Target="media/image7452.png"/><Relationship Id="rId7460" Type="http://schemas.openxmlformats.org/officeDocument/2006/relationships/image" Target="media/image7453.png"/><Relationship Id="rId7461" Type="http://schemas.openxmlformats.org/officeDocument/2006/relationships/image" Target="media/image7454.png"/><Relationship Id="rId7462" Type="http://schemas.openxmlformats.org/officeDocument/2006/relationships/image" Target="media/image7455.png"/><Relationship Id="rId7463" Type="http://schemas.openxmlformats.org/officeDocument/2006/relationships/image" Target="media/image7456.png"/><Relationship Id="rId7464" Type="http://schemas.openxmlformats.org/officeDocument/2006/relationships/image" Target="media/image7457.png"/><Relationship Id="rId7465" Type="http://schemas.openxmlformats.org/officeDocument/2006/relationships/image" Target="media/image7458.png"/><Relationship Id="rId7466" Type="http://schemas.openxmlformats.org/officeDocument/2006/relationships/image" Target="media/image7459.png"/><Relationship Id="rId7467" Type="http://schemas.openxmlformats.org/officeDocument/2006/relationships/image" Target="media/image7460.png"/><Relationship Id="rId7468" Type="http://schemas.openxmlformats.org/officeDocument/2006/relationships/image" Target="media/image7461.png"/><Relationship Id="rId7469" Type="http://schemas.openxmlformats.org/officeDocument/2006/relationships/image" Target="media/image7462.png"/><Relationship Id="rId7470" Type="http://schemas.openxmlformats.org/officeDocument/2006/relationships/image" Target="media/image7463.png"/><Relationship Id="rId7471" Type="http://schemas.openxmlformats.org/officeDocument/2006/relationships/image" Target="media/image7464.png"/><Relationship Id="rId7472" Type="http://schemas.openxmlformats.org/officeDocument/2006/relationships/image" Target="media/image7465.png"/><Relationship Id="rId7473" Type="http://schemas.openxmlformats.org/officeDocument/2006/relationships/image" Target="media/image7466.png"/><Relationship Id="rId7474" Type="http://schemas.openxmlformats.org/officeDocument/2006/relationships/image" Target="media/image7467.png"/><Relationship Id="rId7475" Type="http://schemas.openxmlformats.org/officeDocument/2006/relationships/image" Target="media/image7468.png"/><Relationship Id="rId7476" Type="http://schemas.openxmlformats.org/officeDocument/2006/relationships/image" Target="media/image7469.png"/><Relationship Id="rId7477" Type="http://schemas.openxmlformats.org/officeDocument/2006/relationships/image" Target="media/image7470.png"/><Relationship Id="rId7478" Type="http://schemas.openxmlformats.org/officeDocument/2006/relationships/image" Target="media/image7471.png"/><Relationship Id="rId7479" Type="http://schemas.openxmlformats.org/officeDocument/2006/relationships/image" Target="media/image7472.png"/><Relationship Id="rId7480" Type="http://schemas.openxmlformats.org/officeDocument/2006/relationships/image" Target="media/image7473.png"/><Relationship Id="rId7481" Type="http://schemas.openxmlformats.org/officeDocument/2006/relationships/image" Target="media/image7474.png"/><Relationship Id="rId7482" Type="http://schemas.openxmlformats.org/officeDocument/2006/relationships/image" Target="media/image7475.png"/><Relationship Id="rId7483" Type="http://schemas.openxmlformats.org/officeDocument/2006/relationships/image" Target="media/image7476.png"/><Relationship Id="rId7484" Type="http://schemas.openxmlformats.org/officeDocument/2006/relationships/image" Target="media/image7477.png"/><Relationship Id="rId7485" Type="http://schemas.openxmlformats.org/officeDocument/2006/relationships/image" Target="media/image7478.png"/><Relationship Id="rId7486" Type="http://schemas.openxmlformats.org/officeDocument/2006/relationships/image" Target="media/image7479.png"/><Relationship Id="rId7487" Type="http://schemas.openxmlformats.org/officeDocument/2006/relationships/image" Target="media/image7480.png"/><Relationship Id="rId7488" Type="http://schemas.openxmlformats.org/officeDocument/2006/relationships/image" Target="media/image7481.png"/><Relationship Id="rId7489" Type="http://schemas.openxmlformats.org/officeDocument/2006/relationships/image" Target="media/image7482.png"/><Relationship Id="rId7490" Type="http://schemas.openxmlformats.org/officeDocument/2006/relationships/image" Target="media/image7483.png"/><Relationship Id="rId7491" Type="http://schemas.openxmlformats.org/officeDocument/2006/relationships/image" Target="media/image7484.png"/><Relationship Id="rId7492" Type="http://schemas.openxmlformats.org/officeDocument/2006/relationships/image" Target="media/image7485.png"/><Relationship Id="rId7493" Type="http://schemas.openxmlformats.org/officeDocument/2006/relationships/image" Target="media/image7486.png"/><Relationship Id="rId7494" Type="http://schemas.openxmlformats.org/officeDocument/2006/relationships/image" Target="media/image7487.png"/><Relationship Id="rId7495" Type="http://schemas.openxmlformats.org/officeDocument/2006/relationships/image" Target="media/image7488.png"/><Relationship Id="rId7496" Type="http://schemas.openxmlformats.org/officeDocument/2006/relationships/image" Target="media/image7489.png"/><Relationship Id="rId7497" Type="http://schemas.openxmlformats.org/officeDocument/2006/relationships/image" Target="media/image7490.png"/><Relationship Id="rId7498" Type="http://schemas.openxmlformats.org/officeDocument/2006/relationships/image" Target="media/image7491.png"/><Relationship Id="rId7499" Type="http://schemas.openxmlformats.org/officeDocument/2006/relationships/image" Target="media/image7492.png"/><Relationship Id="rId7500" Type="http://schemas.openxmlformats.org/officeDocument/2006/relationships/image" Target="media/image7493.png"/><Relationship Id="rId7501" Type="http://schemas.openxmlformats.org/officeDocument/2006/relationships/image" Target="media/image7494.png"/><Relationship Id="rId7502" Type="http://schemas.openxmlformats.org/officeDocument/2006/relationships/image" Target="media/image7495.png"/><Relationship Id="rId7503" Type="http://schemas.openxmlformats.org/officeDocument/2006/relationships/image" Target="media/image7496.png"/><Relationship Id="rId7504" Type="http://schemas.openxmlformats.org/officeDocument/2006/relationships/image" Target="media/image7497.png"/><Relationship Id="rId7505" Type="http://schemas.openxmlformats.org/officeDocument/2006/relationships/image" Target="media/image7498.png"/><Relationship Id="rId7506" Type="http://schemas.openxmlformats.org/officeDocument/2006/relationships/image" Target="media/image7499.png"/><Relationship Id="rId7507" Type="http://schemas.openxmlformats.org/officeDocument/2006/relationships/image" Target="media/image7500.png"/><Relationship Id="rId7508" Type="http://schemas.openxmlformats.org/officeDocument/2006/relationships/image" Target="media/image7501.png"/><Relationship Id="rId7509" Type="http://schemas.openxmlformats.org/officeDocument/2006/relationships/image" Target="media/image7502.png"/><Relationship Id="rId7510" Type="http://schemas.openxmlformats.org/officeDocument/2006/relationships/image" Target="media/image7503.png"/><Relationship Id="rId7511" Type="http://schemas.openxmlformats.org/officeDocument/2006/relationships/image" Target="media/image7504.png"/><Relationship Id="rId7512" Type="http://schemas.openxmlformats.org/officeDocument/2006/relationships/image" Target="media/image7505.png"/><Relationship Id="rId7513" Type="http://schemas.openxmlformats.org/officeDocument/2006/relationships/image" Target="media/image7506.png"/><Relationship Id="rId7514" Type="http://schemas.openxmlformats.org/officeDocument/2006/relationships/image" Target="media/image7507.png"/><Relationship Id="rId7515" Type="http://schemas.openxmlformats.org/officeDocument/2006/relationships/image" Target="media/image7508.png"/><Relationship Id="rId7516" Type="http://schemas.openxmlformats.org/officeDocument/2006/relationships/image" Target="media/image7509.png"/><Relationship Id="rId7517" Type="http://schemas.openxmlformats.org/officeDocument/2006/relationships/image" Target="media/image7510.png"/><Relationship Id="rId7518" Type="http://schemas.openxmlformats.org/officeDocument/2006/relationships/image" Target="media/image7511.png"/><Relationship Id="rId7519" Type="http://schemas.openxmlformats.org/officeDocument/2006/relationships/image" Target="media/image7512.png"/><Relationship Id="rId7520" Type="http://schemas.openxmlformats.org/officeDocument/2006/relationships/image" Target="media/image7513.png"/><Relationship Id="rId7521" Type="http://schemas.openxmlformats.org/officeDocument/2006/relationships/image" Target="media/image7514.png"/><Relationship Id="rId7522" Type="http://schemas.openxmlformats.org/officeDocument/2006/relationships/image" Target="media/image7515.png"/><Relationship Id="rId7523" Type="http://schemas.openxmlformats.org/officeDocument/2006/relationships/image" Target="media/image7516.png"/><Relationship Id="rId7524" Type="http://schemas.openxmlformats.org/officeDocument/2006/relationships/image" Target="media/image7517.png"/><Relationship Id="rId7525" Type="http://schemas.openxmlformats.org/officeDocument/2006/relationships/image" Target="media/image7518.png"/><Relationship Id="rId7526" Type="http://schemas.openxmlformats.org/officeDocument/2006/relationships/image" Target="media/image7519.png"/><Relationship Id="rId7527" Type="http://schemas.openxmlformats.org/officeDocument/2006/relationships/image" Target="media/image7520.png"/><Relationship Id="rId7528" Type="http://schemas.openxmlformats.org/officeDocument/2006/relationships/image" Target="media/image7521.png"/><Relationship Id="rId7529" Type="http://schemas.openxmlformats.org/officeDocument/2006/relationships/image" Target="media/image7522.png"/><Relationship Id="rId7530" Type="http://schemas.openxmlformats.org/officeDocument/2006/relationships/image" Target="media/image7523.png"/><Relationship Id="rId7531" Type="http://schemas.openxmlformats.org/officeDocument/2006/relationships/image" Target="media/image7524.png"/><Relationship Id="rId7532" Type="http://schemas.openxmlformats.org/officeDocument/2006/relationships/image" Target="media/image7525.png"/><Relationship Id="rId7533" Type="http://schemas.openxmlformats.org/officeDocument/2006/relationships/image" Target="media/image7526.png"/><Relationship Id="rId7534" Type="http://schemas.openxmlformats.org/officeDocument/2006/relationships/image" Target="media/image7527.png"/><Relationship Id="rId7535" Type="http://schemas.openxmlformats.org/officeDocument/2006/relationships/image" Target="media/image7528.png"/><Relationship Id="rId7536" Type="http://schemas.openxmlformats.org/officeDocument/2006/relationships/image" Target="media/image7529.png"/><Relationship Id="rId7537" Type="http://schemas.openxmlformats.org/officeDocument/2006/relationships/image" Target="media/image7530.png"/><Relationship Id="rId7538" Type="http://schemas.openxmlformats.org/officeDocument/2006/relationships/image" Target="media/image7531.png"/><Relationship Id="rId7539" Type="http://schemas.openxmlformats.org/officeDocument/2006/relationships/image" Target="media/image7532.png"/><Relationship Id="rId7540" Type="http://schemas.openxmlformats.org/officeDocument/2006/relationships/image" Target="media/image7533.png"/><Relationship Id="rId7541" Type="http://schemas.openxmlformats.org/officeDocument/2006/relationships/image" Target="media/image7534.png"/><Relationship Id="rId7542" Type="http://schemas.openxmlformats.org/officeDocument/2006/relationships/image" Target="media/image7535.png"/><Relationship Id="rId7543" Type="http://schemas.openxmlformats.org/officeDocument/2006/relationships/image" Target="media/image7536.png"/><Relationship Id="rId7544" Type="http://schemas.openxmlformats.org/officeDocument/2006/relationships/image" Target="media/image7537.png"/><Relationship Id="rId7545" Type="http://schemas.openxmlformats.org/officeDocument/2006/relationships/image" Target="media/image7538.png"/><Relationship Id="rId7546" Type="http://schemas.openxmlformats.org/officeDocument/2006/relationships/image" Target="media/image7539.png"/><Relationship Id="rId7547" Type="http://schemas.openxmlformats.org/officeDocument/2006/relationships/image" Target="media/image7540.png"/><Relationship Id="rId7548" Type="http://schemas.openxmlformats.org/officeDocument/2006/relationships/image" Target="media/image7541.png"/><Relationship Id="rId7549" Type="http://schemas.openxmlformats.org/officeDocument/2006/relationships/image" Target="media/image7542.png"/><Relationship Id="rId7550" Type="http://schemas.openxmlformats.org/officeDocument/2006/relationships/image" Target="media/image7543.png"/><Relationship Id="rId7551" Type="http://schemas.openxmlformats.org/officeDocument/2006/relationships/image" Target="media/image7544.png"/><Relationship Id="rId7552" Type="http://schemas.openxmlformats.org/officeDocument/2006/relationships/image" Target="media/image7545.png"/><Relationship Id="rId7553" Type="http://schemas.openxmlformats.org/officeDocument/2006/relationships/image" Target="media/image7546.png"/><Relationship Id="rId7554" Type="http://schemas.openxmlformats.org/officeDocument/2006/relationships/image" Target="media/image7547.png"/><Relationship Id="rId7555" Type="http://schemas.openxmlformats.org/officeDocument/2006/relationships/image" Target="media/image7548.png"/><Relationship Id="rId7556" Type="http://schemas.openxmlformats.org/officeDocument/2006/relationships/image" Target="media/image7549.png"/><Relationship Id="rId7557" Type="http://schemas.openxmlformats.org/officeDocument/2006/relationships/image" Target="media/image7550.png"/><Relationship Id="rId7558" Type="http://schemas.openxmlformats.org/officeDocument/2006/relationships/image" Target="media/image7551.png"/><Relationship Id="rId7559" Type="http://schemas.openxmlformats.org/officeDocument/2006/relationships/image" Target="media/image7552.png"/><Relationship Id="rId7560" Type="http://schemas.openxmlformats.org/officeDocument/2006/relationships/image" Target="media/image7553.png"/><Relationship Id="rId7561" Type="http://schemas.openxmlformats.org/officeDocument/2006/relationships/image" Target="media/image7554.png"/><Relationship Id="rId7562" Type="http://schemas.openxmlformats.org/officeDocument/2006/relationships/image" Target="media/image7555.png"/><Relationship Id="rId7563" Type="http://schemas.openxmlformats.org/officeDocument/2006/relationships/image" Target="media/image7556.png"/><Relationship Id="rId7564" Type="http://schemas.openxmlformats.org/officeDocument/2006/relationships/image" Target="media/image7557.png"/><Relationship Id="rId7565" Type="http://schemas.openxmlformats.org/officeDocument/2006/relationships/image" Target="media/image7558.png"/><Relationship Id="rId7566" Type="http://schemas.openxmlformats.org/officeDocument/2006/relationships/image" Target="media/image7559.png"/><Relationship Id="rId7567" Type="http://schemas.openxmlformats.org/officeDocument/2006/relationships/image" Target="media/image7560.png"/><Relationship Id="rId7568" Type="http://schemas.openxmlformats.org/officeDocument/2006/relationships/image" Target="media/image7561.png"/><Relationship Id="rId7569" Type="http://schemas.openxmlformats.org/officeDocument/2006/relationships/image" Target="media/image7562.png"/><Relationship Id="rId7570" Type="http://schemas.openxmlformats.org/officeDocument/2006/relationships/image" Target="media/image7563.png"/><Relationship Id="rId7571" Type="http://schemas.openxmlformats.org/officeDocument/2006/relationships/image" Target="media/image7564.png"/><Relationship Id="rId7572" Type="http://schemas.openxmlformats.org/officeDocument/2006/relationships/image" Target="media/image7565.png"/><Relationship Id="rId7573" Type="http://schemas.openxmlformats.org/officeDocument/2006/relationships/image" Target="media/image7566.png"/><Relationship Id="rId7574" Type="http://schemas.openxmlformats.org/officeDocument/2006/relationships/image" Target="media/image7567.png"/><Relationship Id="rId7575" Type="http://schemas.openxmlformats.org/officeDocument/2006/relationships/image" Target="media/image7568.png"/><Relationship Id="rId7576" Type="http://schemas.openxmlformats.org/officeDocument/2006/relationships/image" Target="media/image7569.png"/><Relationship Id="rId7577" Type="http://schemas.openxmlformats.org/officeDocument/2006/relationships/image" Target="media/image7570.png"/><Relationship Id="rId7578" Type="http://schemas.openxmlformats.org/officeDocument/2006/relationships/image" Target="media/image7571.png"/><Relationship Id="rId7579" Type="http://schemas.openxmlformats.org/officeDocument/2006/relationships/image" Target="media/image7572.png"/><Relationship Id="rId7580" Type="http://schemas.openxmlformats.org/officeDocument/2006/relationships/image" Target="media/image7573.png"/><Relationship Id="rId7581" Type="http://schemas.openxmlformats.org/officeDocument/2006/relationships/image" Target="media/image7574.png"/><Relationship Id="rId7582" Type="http://schemas.openxmlformats.org/officeDocument/2006/relationships/image" Target="media/image7575.png"/><Relationship Id="rId7583" Type="http://schemas.openxmlformats.org/officeDocument/2006/relationships/image" Target="media/image7576.png"/><Relationship Id="rId7584" Type="http://schemas.openxmlformats.org/officeDocument/2006/relationships/image" Target="media/image7577.png"/><Relationship Id="rId7585" Type="http://schemas.openxmlformats.org/officeDocument/2006/relationships/image" Target="media/image7578.png"/><Relationship Id="rId7586" Type="http://schemas.openxmlformats.org/officeDocument/2006/relationships/image" Target="media/image7579.png"/><Relationship Id="rId7587" Type="http://schemas.openxmlformats.org/officeDocument/2006/relationships/image" Target="media/image7580.png"/><Relationship Id="rId7588" Type="http://schemas.openxmlformats.org/officeDocument/2006/relationships/image" Target="media/image7581.png"/><Relationship Id="rId7589" Type="http://schemas.openxmlformats.org/officeDocument/2006/relationships/image" Target="media/image7582.png"/><Relationship Id="rId7590" Type="http://schemas.openxmlformats.org/officeDocument/2006/relationships/image" Target="media/image7583.png"/><Relationship Id="rId7591" Type="http://schemas.openxmlformats.org/officeDocument/2006/relationships/image" Target="media/image7584.png"/><Relationship Id="rId7592" Type="http://schemas.openxmlformats.org/officeDocument/2006/relationships/image" Target="media/image7585.png"/><Relationship Id="rId7593" Type="http://schemas.openxmlformats.org/officeDocument/2006/relationships/image" Target="media/image7586.png"/><Relationship Id="rId7594" Type="http://schemas.openxmlformats.org/officeDocument/2006/relationships/image" Target="media/image7587.png"/><Relationship Id="rId7595" Type="http://schemas.openxmlformats.org/officeDocument/2006/relationships/image" Target="media/image7588.png"/><Relationship Id="rId7596" Type="http://schemas.openxmlformats.org/officeDocument/2006/relationships/image" Target="media/image7589.png"/><Relationship Id="rId7597" Type="http://schemas.openxmlformats.org/officeDocument/2006/relationships/image" Target="media/image7590.png"/><Relationship Id="rId7598" Type="http://schemas.openxmlformats.org/officeDocument/2006/relationships/image" Target="media/image7591.png"/><Relationship Id="rId7599" Type="http://schemas.openxmlformats.org/officeDocument/2006/relationships/image" Target="media/image7592.png"/><Relationship Id="rId7600" Type="http://schemas.openxmlformats.org/officeDocument/2006/relationships/image" Target="media/image7593.png"/><Relationship Id="rId7601" Type="http://schemas.openxmlformats.org/officeDocument/2006/relationships/image" Target="media/image7594.png"/><Relationship Id="rId7602" Type="http://schemas.openxmlformats.org/officeDocument/2006/relationships/image" Target="media/image7595.png"/><Relationship Id="rId7603" Type="http://schemas.openxmlformats.org/officeDocument/2006/relationships/image" Target="media/image7596.png"/><Relationship Id="rId7604" Type="http://schemas.openxmlformats.org/officeDocument/2006/relationships/image" Target="media/image7597.png"/><Relationship Id="rId7605" Type="http://schemas.openxmlformats.org/officeDocument/2006/relationships/image" Target="media/image7598.png"/><Relationship Id="rId7606" Type="http://schemas.openxmlformats.org/officeDocument/2006/relationships/image" Target="media/image7599.png"/><Relationship Id="rId7607" Type="http://schemas.openxmlformats.org/officeDocument/2006/relationships/image" Target="media/image7600.png"/><Relationship Id="rId7608" Type="http://schemas.openxmlformats.org/officeDocument/2006/relationships/image" Target="media/image7601.png"/><Relationship Id="rId7609" Type="http://schemas.openxmlformats.org/officeDocument/2006/relationships/image" Target="media/image7602.png"/><Relationship Id="rId7610" Type="http://schemas.openxmlformats.org/officeDocument/2006/relationships/image" Target="media/image7603.png"/><Relationship Id="rId7611" Type="http://schemas.openxmlformats.org/officeDocument/2006/relationships/image" Target="media/image7604.png"/><Relationship Id="rId7612" Type="http://schemas.openxmlformats.org/officeDocument/2006/relationships/image" Target="media/image7605.png"/><Relationship Id="rId7613" Type="http://schemas.openxmlformats.org/officeDocument/2006/relationships/image" Target="media/image7606.png"/><Relationship Id="rId7614" Type="http://schemas.openxmlformats.org/officeDocument/2006/relationships/image" Target="media/image7607.png"/><Relationship Id="rId7615" Type="http://schemas.openxmlformats.org/officeDocument/2006/relationships/image" Target="media/image7608.png"/><Relationship Id="rId7616" Type="http://schemas.openxmlformats.org/officeDocument/2006/relationships/image" Target="media/image7609.png"/><Relationship Id="rId7617" Type="http://schemas.openxmlformats.org/officeDocument/2006/relationships/image" Target="media/image7610.png"/><Relationship Id="rId7618" Type="http://schemas.openxmlformats.org/officeDocument/2006/relationships/image" Target="media/image7611.png"/><Relationship Id="rId7619" Type="http://schemas.openxmlformats.org/officeDocument/2006/relationships/image" Target="media/image7612.png"/><Relationship Id="rId7620" Type="http://schemas.openxmlformats.org/officeDocument/2006/relationships/image" Target="media/image7613.png"/><Relationship Id="rId7621" Type="http://schemas.openxmlformats.org/officeDocument/2006/relationships/image" Target="media/image7614.png"/><Relationship Id="rId7622" Type="http://schemas.openxmlformats.org/officeDocument/2006/relationships/image" Target="media/image7615.png"/><Relationship Id="rId7623" Type="http://schemas.openxmlformats.org/officeDocument/2006/relationships/image" Target="media/image7616.png"/><Relationship Id="rId7624" Type="http://schemas.openxmlformats.org/officeDocument/2006/relationships/image" Target="media/image7617.png"/><Relationship Id="rId7625" Type="http://schemas.openxmlformats.org/officeDocument/2006/relationships/image" Target="media/image7618.png"/><Relationship Id="rId7626" Type="http://schemas.openxmlformats.org/officeDocument/2006/relationships/image" Target="media/image7619.png"/><Relationship Id="rId7627" Type="http://schemas.openxmlformats.org/officeDocument/2006/relationships/image" Target="media/image7620.png"/><Relationship Id="rId7628" Type="http://schemas.openxmlformats.org/officeDocument/2006/relationships/image" Target="media/image7621.png"/><Relationship Id="rId7629" Type="http://schemas.openxmlformats.org/officeDocument/2006/relationships/image" Target="media/image7622.png"/><Relationship Id="rId7630" Type="http://schemas.openxmlformats.org/officeDocument/2006/relationships/image" Target="media/image7623.png"/><Relationship Id="rId7631" Type="http://schemas.openxmlformats.org/officeDocument/2006/relationships/image" Target="media/image7624.png"/><Relationship Id="rId7632" Type="http://schemas.openxmlformats.org/officeDocument/2006/relationships/image" Target="media/image7625.png"/><Relationship Id="rId7633" Type="http://schemas.openxmlformats.org/officeDocument/2006/relationships/image" Target="media/image7626.png"/><Relationship Id="rId7634" Type="http://schemas.openxmlformats.org/officeDocument/2006/relationships/image" Target="media/image7627.png"/><Relationship Id="rId7635" Type="http://schemas.openxmlformats.org/officeDocument/2006/relationships/image" Target="media/image7628.png"/><Relationship Id="rId7636" Type="http://schemas.openxmlformats.org/officeDocument/2006/relationships/image" Target="media/image7629.png"/><Relationship Id="rId7637" Type="http://schemas.openxmlformats.org/officeDocument/2006/relationships/image" Target="media/image7630.png"/><Relationship Id="rId7638" Type="http://schemas.openxmlformats.org/officeDocument/2006/relationships/image" Target="media/image7631.png"/><Relationship Id="rId7639" Type="http://schemas.openxmlformats.org/officeDocument/2006/relationships/image" Target="media/image7632.png"/><Relationship Id="rId7640" Type="http://schemas.openxmlformats.org/officeDocument/2006/relationships/image" Target="media/image7633.png"/><Relationship Id="rId7641" Type="http://schemas.openxmlformats.org/officeDocument/2006/relationships/image" Target="media/image7634.png"/><Relationship Id="rId7642" Type="http://schemas.openxmlformats.org/officeDocument/2006/relationships/image" Target="media/image7635.png"/><Relationship Id="rId7643" Type="http://schemas.openxmlformats.org/officeDocument/2006/relationships/image" Target="media/image7636.png"/><Relationship Id="rId7644" Type="http://schemas.openxmlformats.org/officeDocument/2006/relationships/image" Target="media/image7637.png"/><Relationship Id="rId7645" Type="http://schemas.openxmlformats.org/officeDocument/2006/relationships/image" Target="media/image7638.png"/><Relationship Id="rId7646" Type="http://schemas.openxmlformats.org/officeDocument/2006/relationships/image" Target="media/image7639.png"/><Relationship Id="rId7647" Type="http://schemas.openxmlformats.org/officeDocument/2006/relationships/image" Target="media/image7640.png"/><Relationship Id="rId7648" Type="http://schemas.openxmlformats.org/officeDocument/2006/relationships/image" Target="media/image7641.png"/><Relationship Id="rId7649" Type="http://schemas.openxmlformats.org/officeDocument/2006/relationships/image" Target="media/image7642.png"/><Relationship Id="rId7650" Type="http://schemas.openxmlformats.org/officeDocument/2006/relationships/image" Target="media/image7643.png"/><Relationship Id="rId7651" Type="http://schemas.openxmlformats.org/officeDocument/2006/relationships/image" Target="media/image7644.png"/><Relationship Id="rId7652" Type="http://schemas.openxmlformats.org/officeDocument/2006/relationships/image" Target="media/image7645.png"/><Relationship Id="rId7653" Type="http://schemas.openxmlformats.org/officeDocument/2006/relationships/image" Target="media/image7646.png"/><Relationship Id="rId7654" Type="http://schemas.openxmlformats.org/officeDocument/2006/relationships/image" Target="media/image7647.png"/><Relationship Id="rId7655" Type="http://schemas.openxmlformats.org/officeDocument/2006/relationships/image" Target="media/image7648.png"/><Relationship Id="rId7656" Type="http://schemas.openxmlformats.org/officeDocument/2006/relationships/image" Target="media/image7649.png"/><Relationship Id="rId7657" Type="http://schemas.openxmlformats.org/officeDocument/2006/relationships/image" Target="media/image7650.png"/><Relationship Id="rId7658" Type="http://schemas.openxmlformats.org/officeDocument/2006/relationships/image" Target="media/image7651.png"/><Relationship Id="rId7659" Type="http://schemas.openxmlformats.org/officeDocument/2006/relationships/image" Target="media/image7652.png"/><Relationship Id="rId7660" Type="http://schemas.openxmlformats.org/officeDocument/2006/relationships/image" Target="media/image7653.png"/><Relationship Id="rId7661" Type="http://schemas.openxmlformats.org/officeDocument/2006/relationships/image" Target="media/image7654.png"/><Relationship Id="rId7662" Type="http://schemas.openxmlformats.org/officeDocument/2006/relationships/image" Target="media/image7655.png"/><Relationship Id="rId7663" Type="http://schemas.openxmlformats.org/officeDocument/2006/relationships/image" Target="media/image7656.png"/><Relationship Id="rId7664" Type="http://schemas.openxmlformats.org/officeDocument/2006/relationships/image" Target="media/image7657.png"/><Relationship Id="rId7665" Type="http://schemas.openxmlformats.org/officeDocument/2006/relationships/image" Target="media/image7658.png"/><Relationship Id="rId7666" Type="http://schemas.openxmlformats.org/officeDocument/2006/relationships/image" Target="media/image7659.png"/><Relationship Id="rId7667" Type="http://schemas.openxmlformats.org/officeDocument/2006/relationships/image" Target="media/image7660.png"/><Relationship Id="rId7668" Type="http://schemas.openxmlformats.org/officeDocument/2006/relationships/image" Target="media/image7661.png"/><Relationship Id="rId7669" Type="http://schemas.openxmlformats.org/officeDocument/2006/relationships/image" Target="media/image7662.png"/><Relationship Id="rId7670" Type="http://schemas.openxmlformats.org/officeDocument/2006/relationships/image" Target="media/image7663.png"/><Relationship Id="rId7671" Type="http://schemas.openxmlformats.org/officeDocument/2006/relationships/image" Target="media/image7664.png"/><Relationship Id="rId7672" Type="http://schemas.openxmlformats.org/officeDocument/2006/relationships/image" Target="media/image7665.png"/><Relationship Id="rId7673" Type="http://schemas.openxmlformats.org/officeDocument/2006/relationships/image" Target="media/image7666.png"/><Relationship Id="rId7674" Type="http://schemas.openxmlformats.org/officeDocument/2006/relationships/image" Target="media/image7667.png"/><Relationship Id="rId7675" Type="http://schemas.openxmlformats.org/officeDocument/2006/relationships/image" Target="media/image7668.png"/><Relationship Id="rId7676" Type="http://schemas.openxmlformats.org/officeDocument/2006/relationships/image" Target="media/image7669.png"/><Relationship Id="rId7677" Type="http://schemas.openxmlformats.org/officeDocument/2006/relationships/image" Target="media/image7670.png"/><Relationship Id="rId7678" Type="http://schemas.openxmlformats.org/officeDocument/2006/relationships/image" Target="media/image7671.png"/><Relationship Id="rId7679" Type="http://schemas.openxmlformats.org/officeDocument/2006/relationships/image" Target="media/image7672.png"/><Relationship Id="rId7680" Type="http://schemas.openxmlformats.org/officeDocument/2006/relationships/image" Target="media/image7673.png"/><Relationship Id="rId7681" Type="http://schemas.openxmlformats.org/officeDocument/2006/relationships/image" Target="media/image7674.png"/><Relationship Id="rId7682" Type="http://schemas.openxmlformats.org/officeDocument/2006/relationships/image" Target="media/image7675.png"/><Relationship Id="rId7683" Type="http://schemas.openxmlformats.org/officeDocument/2006/relationships/image" Target="media/image7676.png"/><Relationship Id="rId7684" Type="http://schemas.openxmlformats.org/officeDocument/2006/relationships/image" Target="media/image7677.png"/><Relationship Id="rId7685" Type="http://schemas.openxmlformats.org/officeDocument/2006/relationships/image" Target="media/image7678.png"/><Relationship Id="rId7686" Type="http://schemas.openxmlformats.org/officeDocument/2006/relationships/image" Target="media/image7679.png"/><Relationship Id="rId7687" Type="http://schemas.openxmlformats.org/officeDocument/2006/relationships/image" Target="media/image7680.png"/><Relationship Id="rId7688" Type="http://schemas.openxmlformats.org/officeDocument/2006/relationships/image" Target="media/image7681.png"/><Relationship Id="rId7689" Type="http://schemas.openxmlformats.org/officeDocument/2006/relationships/image" Target="media/image7682.png"/><Relationship Id="rId7690" Type="http://schemas.openxmlformats.org/officeDocument/2006/relationships/image" Target="media/image7683.png"/><Relationship Id="rId7691" Type="http://schemas.openxmlformats.org/officeDocument/2006/relationships/image" Target="media/image7684.png"/><Relationship Id="rId7692" Type="http://schemas.openxmlformats.org/officeDocument/2006/relationships/image" Target="media/image7685.png"/><Relationship Id="rId7693" Type="http://schemas.openxmlformats.org/officeDocument/2006/relationships/image" Target="media/image7686.png"/><Relationship Id="rId7694" Type="http://schemas.openxmlformats.org/officeDocument/2006/relationships/image" Target="media/image7687.png"/><Relationship Id="rId7695" Type="http://schemas.openxmlformats.org/officeDocument/2006/relationships/image" Target="media/image7688.png"/><Relationship Id="rId7696" Type="http://schemas.openxmlformats.org/officeDocument/2006/relationships/image" Target="media/image7689.png"/><Relationship Id="rId7697" Type="http://schemas.openxmlformats.org/officeDocument/2006/relationships/image" Target="media/image7690.png"/><Relationship Id="rId7698" Type="http://schemas.openxmlformats.org/officeDocument/2006/relationships/image" Target="media/image7691.png"/><Relationship Id="rId7699" Type="http://schemas.openxmlformats.org/officeDocument/2006/relationships/image" Target="media/image7692.png"/><Relationship Id="rId7700" Type="http://schemas.openxmlformats.org/officeDocument/2006/relationships/image" Target="media/image7693.png"/><Relationship Id="rId7701" Type="http://schemas.openxmlformats.org/officeDocument/2006/relationships/image" Target="media/image7694.png"/><Relationship Id="rId7702" Type="http://schemas.openxmlformats.org/officeDocument/2006/relationships/image" Target="media/image7695.png"/><Relationship Id="rId7703" Type="http://schemas.openxmlformats.org/officeDocument/2006/relationships/image" Target="media/image7696.png"/><Relationship Id="rId7704" Type="http://schemas.openxmlformats.org/officeDocument/2006/relationships/image" Target="media/image7697.png"/><Relationship Id="rId7705" Type="http://schemas.openxmlformats.org/officeDocument/2006/relationships/image" Target="media/image7698.png"/><Relationship Id="rId7706" Type="http://schemas.openxmlformats.org/officeDocument/2006/relationships/image" Target="media/image7699.png"/><Relationship Id="rId7707" Type="http://schemas.openxmlformats.org/officeDocument/2006/relationships/image" Target="media/image7700.png"/><Relationship Id="rId7708" Type="http://schemas.openxmlformats.org/officeDocument/2006/relationships/image" Target="media/image7701.png"/><Relationship Id="rId7709" Type="http://schemas.openxmlformats.org/officeDocument/2006/relationships/image" Target="media/image7702.png"/><Relationship Id="rId7710" Type="http://schemas.openxmlformats.org/officeDocument/2006/relationships/image" Target="media/image7703.png"/><Relationship Id="rId7711" Type="http://schemas.openxmlformats.org/officeDocument/2006/relationships/image" Target="media/image7704.png"/><Relationship Id="rId7712" Type="http://schemas.openxmlformats.org/officeDocument/2006/relationships/image" Target="media/image7705.png"/><Relationship Id="rId7713" Type="http://schemas.openxmlformats.org/officeDocument/2006/relationships/image" Target="media/image7706.png"/><Relationship Id="rId7714" Type="http://schemas.openxmlformats.org/officeDocument/2006/relationships/image" Target="media/image7707.png"/><Relationship Id="rId7715" Type="http://schemas.openxmlformats.org/officeDocument/2006/relationships/image" Target="media/image7708.png"/><Relationship Id="rId7716" Type="http://schemas.openxmlformats.org/officeDocument/2006/relationships/image" Target="media/image7709.png"/><Relationship Id="rId7717" Type="http://schemas.openxmlformats.org/officeDocument/2006/relationships/image" Target="media/image7710.png"/><Relationship Id="rId7718" Type="http://schemas.openxmlformats.org/officeDocument/2006/relationships/image" Target="media/image7711.png"/><Relationship Id="rId7719" Type="http://schemas.openxmlformats.org/officeDocument/2006/relationships/image" Target="media/image7712.png"/><Relationship Id="rId7720" Type="http://schemas.openxmlformats.org/officeDocument/2006/relationships/image" Target="media/image7713.png"/><Relationship Id="rId7721" Type="http://schemas.openxmlformats.org/officeDocument/2006/relationships/image" Target="media/image7714.png"/><Relationship Id="rId7722" Type="http://schemas.openxmlformats.org/officeDocument/2006/relationships/image" Target="media/image7715.png"/><Relationship Id="rId7723" Type="http://schemas.openxmlformats.org/officeDocument/2006/relationships/image" Target="media/image7716.png"/><Relationship Id="rId7724" Type="http://schemas.openxmlformats.org/officeDocument/2006/relationships/image" Target="media/image7717.png"/><Relationship Id="rId7725" Type="http://schemas.openxmlformats.org/officeDocument/2006/relationships/image" Target="media/image7718.png"/><Relationship Id="rId7726" Type="http://schemas.openxmlformats.org/officeDocument/2006/relationships/image" Target="media/image7719.png"/><Relationship Id="rId7727" Type="http://schemas.openxmlformats.org/officeDocument/2006/relationships/image" Target="media/image7720.png"/><Relationship Id="rId7728" Type="http://schemas.openxmlformats.org/officeDocument/2006/relationships/image" Target="media/image7721.png"/><Relationship Id="rId7729" Type="http://schemas.openxmlformats.org/officeDocument/2006/relationships/image" Target="media/image7722.png"/><Relationship Id="rId7730" Type="http://schemas.openxmlformats.org/officeDocument/2006/relationships/image" Target="media/image7723.png"/><Relationship Id="rId7731" Type="http://schemas.openxmlformats.org/officeDocument/2006/relationships/image" Target="media/image7724.png"/><Relationship Id="rId7732" Type="http://schemas.openxmlformats.org/officeDocument/2006/relationships/image" Target="media/image7725.png"/><Relationship Id="rId7733" Type="http://schemas.openxmlformats.org/officeDocument/2006/relationships/image" Target="media/image7726.png"/><Relationship Id="rId7734" Type="http://schemas.openxmlformats.org/officeDocument/2006/relationships/image" Target="media/image7727.png"/><Relationship Id="rId7735" Type="http://schemas.openxmlformats.org/officeDocument/2006/relationships/image" Target="media/image7728.png"/><Relationship Id="rId7736" Type="http://schemas.openxmlformats.org/officeDocument/2006/relationships/image" Target="media/image7729.png"/><Relationship Id="rId7737" Type="http://schemas.openxmlformats.org/officeDocument/2006/relationships/image" Target="media/image7730.png"/><Relationship Id="rId7738" Type="http://schemas.openxmlformats.org/officeDocument/2006/relationships/image" Target="media/image7731.png"/><Relationship Id="rId7739" Type="http://schemas.openxmlformats.org/officeDocument/2006/relationships/image" Target="media/image7732.png"/><Relationship Id="rId7740" Type="http://schemas.openxmlformats.org/officeDocument/2006/relationships/image" Target="media/image7733.png"/><Relationship Id="rId7741" Type="http://schemas.openxmlformats.org/officeDocument/2006/relationships/image" Target="media/image7734.png"/><Relationship Id="rId7742" Type="http://schemas.openxmlformats.org/officeDocument/2006/relationships/image" Target="media/image7735.png"/><Relationship Id="rId7743" Type="http://schemas.openxmlformats.org/officeDocument/2006/relationships/image" Target="media/image7736.png"/><Relationship Id="rId7744" Type="http://schemas.openxmlformats.org/officeDocument/2006/relationships/image" Target="media/image7737.png"/><Relationship Id="rId7745" Type="http://schemas.openxmlformats.org/officeDocument/2006/relationships/image" Target="media/image7738.png"/><Relationship Id="rId7746" Type="http://schemas.openxmlformats.org/officeDocument/2006/relationships/image" Target="media/image7739.png"/><Relationship Id="rId7747" Type="http://schemas.openxmlformats.org/officeDocument/2006/relationships/image" Target="media/image7740.png"/><Relationship Id="rId7748" Type="http://schemas.openxmlformats.org/officeDocument/2006/relationships/image" Target="media/image7741.png"/><Relationship Id="rId7749" Type="http://schemas.openxmlformats.org/officeDocument/2006/relationships/image" Target="media/image7742.png"/><Relationship Id="rId7750" Type="http://schemas.openxmlformats.org/officeDocument/2006/relationships/image" Target="media/image7743.png"/><Relationship Id="rId7751" Type="http://schemas.openxmlformats.org/officeDocument/2006/relationships/image" Target="media/image7744.png"/><Relationship Id="rId7752" Type="http://schemas.openxmlformats.org/officeDocument/2006/relationships/image" Target="media/image7745.png"/><Relationship Id="rId7753" Type="http://schemas.openxmlformats.org/officeDocument/2006/relationships/image" Target="media/image7746.png"/><Relationship Id="rId7754" Type="http://schemas.openxmlformats.org/officeDocument/2006/relationships/image" Target="media/image7747.png"/><Relationship Id="rId7755" Type="http://schemas.openxmlformats.org/officeDocument/2006/relationships/image" Target="media/image7748.png"/><Relationship Id="rId7756" Type="http://schemas.openxmlformats.org/officeDocument/2006/relationships/image" Target="media/image7749.png"/><Relationship Id="rId7757" Type="http://schemas.openxmlformats.org/officeDocument/2006/relationships/image" Target="media/image7750.png"/><Relationship Id="rId7758" Type="http://schemas.openxmlformats.org/officeDocument/2006/relationships/image" Target="media/image7751.png"/><Relationship Id="rId7759" Type="http://schemas.openxmlformats.org/officeDocument/2006/relationships/image" Target="media/image7752.png"/><Relationship Id="rId7760" Type="http://schemas.openxmlformats.org/officeDocument/2006/relationships/image" Target="media/image7753.png"/><Relationship Id="rId7761" Type="http://schemas.openxmlformats.org/officeDocument/2006/relationships/image" Target="media/image7754.png"/><Relationship Id="rId7762" Type="http://schemas.openxmlformats.org/officeDocument/2006/relationships/image" Target="media/image7755.png"/><Relationship Id="rId7763" Type="http://schemas.openxmlformats.org/officeDocument/2006/relationships/image" Target="media/image7756.png"/><Relationship Id="rId7764" Type="http://schemas.openxmlformats.org/officeDocument/2006/relationships/image" Target="media/image7757.png"/><Relationship Id="rId7765" Type="http://schemas.openxmlformats.org/officeDocument/2006/relationships/image" Target="media/image7758.png"/><Relationship Id="rId7766" Type="http://schemas.openxmlformats.org/officeDocument/2006/relationships/image" Target="media/image7759.png"/><Relationship Id="rId7767" Type="http://schemas.openxmlformats.org/officeDocument/2006/relationships/image" Target="media/image7760.png"/><Relationship Id="rId7768" Type="http://schemas.openxmlformats.org/officeDocument/2006/relationships/image" Target="media/image7761.png"/><Relationship Id="rId7769" Type="http://schemas.openxmlformats.org/officeDocument/2006/relationships/image" Target="media/image7762.png"/><Relationship Id="rId7770" Type="http://schemas.openxmlformats.org/officeDocument/2006/relationships/image" Target="media/image7763.png"/><Relationship Id="rId7771" Type="http://schemas.openxmlformats.org/officeDocument/2006/relationships/image" Target="media/image7764.png"/><Relationship Id="rId7772" Type="http://schemas.openxmlformats.org/officeDocument/2006/relationships/image" Target="media/image7765.png"/><Relationship Id="rId7773" Type="http://schemas.openxmlformats.org/officeDocument/2006/relationships/image" Target="media/image7766.png"/><Relationship Id="rId7774" Type="http://schemas.openxmlformats.org/officeDocument/2006/relationships/image" Target="media/image7767.png"/><Relationship Id="rId7775" Type="http://schemas.openxmlformats.org/officeDocument/2006/relationships/image" Target="media/image7768.png"/><Relationship Id="rId7776" Type="http://schemas.openxmlformats.org/officeDocument/2006/relationships/image" Target="media/image7769.png"/><Relationship Id="rId7777" Type="http://schemas.openxmlformats.org/officeDocument/2006/relationships/image" Target="media/image7770.png"/><Relationship Id="rId7778" Type="http://schemas.openxmlformats.org/officeDocument/2006/relationships/image" Target="media/image7771.png"/><Relationship Id="rId7779" Type="http://schemas.openxmlformats.org/officeDocument/2006/relationships/image" Target="media/image7772.png"/><Relationship Id="rId7780" Type="http://schemas.openxmlformats.org/officeDocument/2006/relationships/image" Target="media/image7773.png"/><Relationship Id="rId7781" Type="http://schemas.openxmlformats.org/officeDocument/2006/relationships/image" Target="media/image7774.png"/><Relationship Id="rId7782" Type="http://schemas.openxmlformats.org/officeDocument/2006/relationships/image" Target="media/image7775.png"/><Relationship Id="rId7783" Type="http://schemas.openxmlformats.org/officeDocument/2006/relationships/image" Target="media/image7776.png"/><Relationship Id="rId7784" Type="http://schemas.openxmlformats.org/officeDocument/2006/relationships/image" Target="media/image7777.png"/><Relationship Id="rId7785" Type="http://schemas.openxmlformats.org/officeDocument/2006/relationships/image" Target="media/image7778.png"/><Relationship Id="rId7786" Type="http://schemas.openxmlformats.org/officeDocument/2006/relationships/image" Target="media/image7779.png"/><Relationship Id="rId7787" Type="http://schemas.openxmlformats.org/officeDocument/2006/relationships/image" Target="media/image7780.png"/><Relationship Id="rId7788" Type="http://schemas.openxmlformats.org/officeDocument/2006/relationships/image" Target="media/image7781.png"/><Relationship Id="rId7789" Type="http://schemas.openxmlformats.org/officeDocument/2006/relationships/image" Target="media/image7782.png"/><Relationship Id="rId7790" Type="http://schemas.openxmlformats.org/officeDocument/2006/relationships/image" Target="media/image7783.png"/><Relationship Id="rId7791" Type="http://schemas.openxmlformats.org/officeDocument/2006/relationships/image" Target="media/image7784.png"/><Relationship Id="rId7792" Type="http://schemas.openxmlformats.org/officeDocument/2006/relationships/image" Target="media/image7785.png"/><Relationship Id="rId7793" Type="http://schemas.openxmlformats.org/officeDocument/2006/relationships/image" Target="media/image7786.png"/><Relationship Id="rId7794" Type="http://schemas.openxmlformats.org/officeDocument/2006/relationships/image" Target="media/image7787.png"/><Relationship Id="rId7795" Type="http://schemas.openxmlformats.org/officeDocument/2006/relationships/image" Target="media/image7788.png"/><Relationship Id="rId7796" Type="http://schemas.openxmlformats.org/officeDocument/2006/relationships/image" Target="media/image7789.png"/><Relationship Id="rId7797" Type="http://schemas.openxmlformats.org/officeDocument/2006/relationships/image" Target="media/image7790.png"/><Relationship Id="rId7798" Type="http://schemas.openxmlformats.org/officeDocument/2006/relationships/image" Target="media/image7791.png"/><Relationship Id="rId7799" Type="http://schemas.openxmlformats.org/officeDocument/2006/relationships/image" Target="media/image7792.png"/><Relationship Id="rId7800" Type="http://schemas.openxmlformats.org/officeDocument/2006/relationships/image" Target="media/image7793.png"/><Relationship Id="rId7801" Type="http://schemas.openxmlformats.org/officeDocument/2006/relationships/image" Target="media/image7794.png"/><Relationship Id="rId7802" Type="http://schemas.openxmlformats.org/officeDocument/2006/relationships/image" Target="media/image7795.png"/><Relationship Id="rId7803" Type="http://schemas.openxmlformats.org/officeDocument/2006/relationships/image" Target="media/image7796.png"/><Relationship Id="rId7804" Type="http://schemas.openxmlformats.org/officeDocument/2006/relationships/image" Target="media/image7797.png"/><Relationship Id="rId7805" Type="http://schemas.openxmlformats.org/officeDocument/2006/relationships/image" Target="media/image7798.png"/><Relationship Id="rId7806" Type="http://schemas.openxmlformats.org/officeDocument/2006/relationships/image" Target="media/image7799.png"/><Relationship Id="rId7807" Type="http://schemas.openxmlformats.org/officeDocument/2006/relationships/image" Target="media/image7800.png"/><Relationship Id="rId7808" Type="http://schemas.openxmlformats.org/officeDocument/2006/relationships/image" Target="media/image7801.png"/><Relationship Id="rId7809" Type="http://schemas.openxmlformats.org/officeDocument/2006/relationships/image" Target="media/image7802.png"/><Relationship Id="rId7810" Type="http://schemas.openxmlformats.org/officeDocument/2006/relationships/image" Target="media/image7803.png"/><Relationship Id="rId7811" Type="http://schemas.openxmlformats.org/officeDocument/2006/relationships/image" Target="media/image7804.png"/><Relationship Id="rId7812" Type="http://schemas.openxmlformats.org/officeDocument/2006/relationships/image" Target="media/image7805.png"/><Relationship Id="rId7813" Type="http://schemas.openxmlformats.org/officeDocument/2006/relationships/image" Target="media/image7806.png"/><Relationship Id="rId7814" Type="http://schemas.openxmlformats.org/officeDocument/2006/relationships/image" Target="media/image7807.png"/><Relationship Id="rId7815" Type="http://schemas.openxmlformats.org/officeDocument/2006/relationships/image" Target="media/image7808.png"/><Relationship Id="rId7816" Type="http://schemas.openxmlformats.org/officeDocument/2006/relationships/image" Target="media/image7809.png"/><Relationship Id="rId7817" Type="http://schemas.openxmlformats.org/officeDocument/2006/relationships/image" Target="media/image7810.png"/><Relationship Id="rId7818" Type="http://schemas.openxmlformats.org/officeDocument/2006/relationships/image" Target="media/image7811.png"/><Relationship Id="rId7819" Type="http://schemas.openxmlformats.org/officeDocument/2006/relationships/image" Target="media/image7812.png"/><Relationship Id="rId7820" Type="http://schemas.openxmlformats.org/officeDocument/2006/relationships/image" Target="media/image7813.png"/><Relationship Id="rId7821" Type="http://schemas.openxmlformats.org/officeDocument/2006/relationships/image" Target="media/image7814.png"/><Relationship Id="rId7822" Type="http://schemas.openxmlformats.org/officeDocument/2006/relationships/image" Target="media/image7815.png"/><Relationship Id="rId7823" Type="http://schemas.openxmlformats.org/officeDocument/2006/relationships/image" Target="media/image7816.png"/><Relationship Id="rId7824" Type="http://schemas.openxmlformats.org/officeDocument/2006/relationships/image" Target="media/image7817.png"/><Relationship Id="rId7825" Type="http://schemas.openxmlformats.org/officeDocument/2006/relationships/image" Target="media/image7818.png"/><Relationship Id="rId7826" Type="http://schemas.openxmlformats.org/officeDocument/2006/relationships/image" Target="media/image7819.png"/><Relationship Id="rId7827" Type="http://schemas.openxmlformats.org/officeDocument/2006/relationships/image" Target="media/image7820.png"/><Relationship Id="rId7828" Type="http://schemas.openxmlformats.org/officeDocument/2006/relationships/image" Target="media/image7821.png"/><Relationship Id="rId7829" Type="http://schemas.openxmlformats.org/officeDocument/2006/relationships/image" Target="media/image7822.png"/><Relationship Id="rId7830" Type="http://schemas.openxmlformats.org/officeDocument/2006/relationships/image" Target="media/image7823.png"/><Relationship Id="rId7831" Type="http://schemas.openxmlformats.org/officeDocument/2006/relationships/image" Target="media/image7824.png"/><Relationship Id="rId7832" Type="http://schemas.openxmlformats.org/officeDocument/2006/relationships/image" Target="media/image7825.png"/><Relationship Id="rId7833" Type="http://schemas.openxmlformats.org/officeDocument/2006/relationships/image" Target="media/image7826.png"/><Relationship Id="rId7834" Type="http://schemas.openxmlformats.org/officeDocument/2006/relationships/image" Target="media/image7827.png"/><Relationship Id="rId7835" Type="http://schemas.openxmlformats.org/officeDocument/2006/relationships/image" Target="media/image7828.png"/><Relationship Id="rId7836" Type="http://schemas.openxmlformats.org/officeDocument/2006/relationships/image" Target="media/image7829.png"/><Relationship Id="rId7837" Type="http://schemas.openxmlformats.org/officeDocument/2006/relationships/image" Target="media/image7830.png"/><Relationship Id="rId7838" Type="http://schemas.openxmlformats.org/officeDocument/2006/relationships/image" Target="media/image7831.png"/><Relationship Id="rId7839" Type="http://schemas.openxmlformats.org/officeDocument/2006/relationships/image" Target="media/image7832.png"/><Relationship Id="rId7840" Type="http://schemas.openxmlformats.org/officeDocument/2006/relationships/image" Target="media/image7833.png"/><Relationship Id="rId7841" Type="http://schemas.openxmlformats.org/officeDocument/2006/relationships/image" Target="media/image7834.png"/><Relationship Id="rId7842" Type="http://schemas.openxmlformats.org/officeDocument/2006/relationships/image" Target="media/image7835.png"/><Relationship Id="rId7843" Type="http://schemas.openxmlformats.org/officeDocument/2006/relationships/image" Target="media/image7836.png"/><Relationship Id="rId7844" Type="http://schemas.openxmlformats.org/officeDocument/2006/relationships/image" Target="media/image7837.png"/><Relationship Id="rId7845" Type="http://schemas.openxmlformats.org/officeDocument/2006/relationships/image" Target="media/image7838.png"/><Relationship Id="rId7846" Type="http://schemas.openxmlformats.org/officeDocument/2006/relationships/image" Target="media/image7839.png"/><Relationship Id="rId7847" Type="http://schemas.openxmlformats.org/officeDocument/2006/relationships/image" Target="media/image7840.png"/><Relationship Id="rId7848" Type="http://schemas.openxmlformats.org/officeDocument/2006/relationships/image" Target="media/image7841.png"/><Relationship Id="rId7849" Type="http://schemas.openxmlformats.org/officeDocument/2006/relationships/image" Target="media/image7842.png"/><Relationship Id="rId7850" Type="http://schemas.openxmlformats.org/officeDocument/2006/relationships/image" Target="media/image7843.png"/><Relationship Id="rId7851" Type="http://schemas.openxmlformats.org/officeDocument/2006/relationships/image" Target="media/image7844.png"/><Relationship Id="rId7852" Type="http://schemas.openxmlformats.org/officeDocument/2006/relationships/image" Target="media/image7845.png"/><Relationship Id="rId7853" Type="http://schemas.openxmlformats.org/officeDocument/2006/relationships/image" Target="media/image7846.png"/><Relationship Id="rId7854" Type="http://schemas.openxmlformats.org/officeDocument/2006/relationships/image" Target="media/image7847.png"/><Relationship Id="rId7855" Type="http://schemas.openxmlformats.org/officeDocument/2006/relationships/image" Target="media/image7848.png"/><Relationship Id="rId7856" Type="http://schemas.openxmlformats.org/officeDocument/2006/relationships/image" Target="media/image7849.png"/><Relationship Id="rId7857" Type="http://schemas.openxmlformats.org/officeDocument/2006/relationships/image" Target="media/image7850.png"/><Relationship Id="rId7858" Type="http://schemas.openxmlformats.org/officeDocument/2006/relationships/image" Target="media/image7851.png"/><Relationship Id="rId7859" Type="http://schemas.openxmlformats.org/officeDocument/2006/relationships/image" Target="media/image7852.png"/><Relationship Id="rId7860" Type="http://schemas.openxmlformats.org/officeDocument/2006/relationships/image" Target="media/image7853.png"/><Relationship Id="rId7861" Type="http://schemas.openxmlformats.org/officeDocument/2006/relationships/image" Target="media/image7854.png"/><Relationship Id="rId7862" Type="http://schemas.openxmlformats.org/officeDocument/2006/relationships/image" Target="media/image7855.png"/><Relationship Id="rId7863" Type="http://schemas.openxmlformats.org/officeDocument/2006/relationships/image" Target="media/image7856.png"/><Relationship Id="rId7864" Type="http://schemas.openxmlformats.org/officeDocument/2006/relationships/image" Target="media/image7857.png"/><Relationship Id="rId7865" Type="http://schemas.openxmlformats.org/officeDocument/2006/relationships/image" Target="media/image7858.png"/><Relationship Id="rId7866" Type="http://schemas.openxmlformats.org/officeDocument/2006/relationships/image" Target="media/image7859.png"/><Relationship Id="rId7867" Type="http://schemas.openxmlformats.org/officeDocument/2006/relationships/image" Target="media/image7860.png"/><Relationship Id="rId7868" Type="http://schemas.openxmlformats.org/officeDocument/2006/relationships/image" Target="media/image7861.png"/><Relationship Id="rId7869" Type="http://schemas.openxmlformats.org/officeDocument/2006/relationships/image" Target="media/image7862.png"/><Relationship Id="rId7870" Type="http://schemas.openxmlformats.org/officeDocument/2006/relationships/image" Target="media/image7863.png"/><Relationship Id="rId7871" Type="http://schemas.openxmlformats.org/officeDocument/2006/relationships/image" Target="media/image7864.png"/><Relationship Id="rId7872" Type="http://schemas.openxmlformats.org/officeDocument/2006/relationships/image" Target="media/image7865.png"/><Relationship Id="rId7873" Type="http://schemas.openxmlformats.org/officeDocument/2006/relationships/image" Target="media/image7866.png"/><Relationship Id="rId7874" Type="http://schemas.openxmlformats.org/officeDocument/2006/relationships/image" Target="media/image7867.png"/><Relationship Id="rId7875" Type="http://schemas.openxmlformats.org/officeDocument/2006/relationships/image" Target="media/image7868.png"/><Relationship Id="rId7876" Type="http://schemas.openxmlformats.org/officeDocument/2006/relationships/image" Target="media/image7869.png"/><Relationship Id="rId7877" Type="http://schemas.openxmlformats.org/officeDocument/2006/relationships/image" Target="media/image7870.png"/><Relationship Id="rId7878" Type="http://schemas.openxmlformats.org/officeDocument/2006/relationships/image" Target="media/image7871.png"/><Relationship Id="rId7879" Type="http://schemas.openxmlformats.org/officeDocument/2006/relationships/image" Target="media/image7872.png"/><Relationship Id="rId7880" Type="http://schemas.openxmlformats.org/officeDocument/2006/relationships/image" Target="media/image7873.png"/><Relationship Id="rId7881" Type="http://schemas.openxmlformats.org/officeDocument/2006/relationships/image" Target="media/image7874.png"/><Relationship Id="rId7882" Type="http://schemas.openxmlformats.org/officeDocument/2006/relationships/image" Target="media/image7875.png"/><Relationship Id="rId7883" Type="http://schemas.openxmlformats.org/officeDocument/2006/relationships/image" Target="media/image7876.png"/><Relationship Id="rId7884" Type="http://schemas.openxmlformats.org/officeDocument/2006/relationships/image" Target="media/image7877.png"/><Relationship Id="rId7885" Type="http://schemas.openxmlformats.org/officeDocument/2006/relationships/image" Target="media/image7878.png"/><Relationship Id="rId7886" Type="http://schemas.openxmlformats.org/officeDocument/2006/relationships/image" Target="media/image7879.png"/><Relationship Id="rId7887" Type="http://schemas.openxmlformats.org/officeDocument/2006/relationships/image" Target="media/image7880.png"/><Relationship Id="rId7888" Type="http://schemas.openxmlformats.org/officeDocument/2006/relationships/image" Target="media/image7881.png"/><Relationship Id="rId7889" Type="http://schemas.openxmlformats.org/officeDocument/2006/relationships/image" Target="media/image7882.png"/><Relationship Id="rId7890" Type="http://schemas.openxmlformats.org/officeDocument/2006/relationships/image" Target="media/image7883.png"/><Relationship Id="rId7891" Type="http://schemas.openxmlformats.org/officeDocument/2006/relationships/image" Target="media/image7884.png"/><Relationship Id="rId7892" Type="http://schemas.openxmlformats.org/officeDocument/2006/relationships/image" Target="media/image7885.png"/><Relationship Id="rId7893" Type="http://schemas.openxmlformats.org/officeDocument/2006/relationships/image" Target="media/image7886.png"/><Relationship Id="rId7894" Type="http://schemas.openxmlformats.org/officeDocument/2006/relationships/image" Target="media/image7887.png"/><Relationship Id="rId7895" Type="http://schemas.openxmlformats.org/officeDocument/2006/relationships/image" Target="media/image7888.png"/><Relationship Id="rId7896" Type="http://schemas.openxmlformats.org/officeDocument/2006/relationships/image" Target="media/image7889.png"/><Relationship Id="rId7897" Type="http://schemas.openxmlformats.org/officeDocument/2006/relationships/image" Target="media/image7890.png"/><Relationship Id="rId7898" Type="http://schemas.openxmlformats.org/officeDocument/2006/relationships/image" Target="media/image7891.png"/><Relationship Id="rId7899" Type="http://schemas.openxmlformats.org/officeDocument/2006/relationships/image" Target="media/image7892.png"/><Relationship Id="rId7900" Type="http://schemas.openxmlformats.org/officeDocument/2006/relationships/image" Target="media/image7893.png"/><Relationship Id="rId7901" Type="http://schemas.openxmlformats.org/officeDocument/2006/relationships/image" Target="media/image7894.png"/><Relationship Id="rId7902" Type="http://schemas.openxmlformats.org/officeDocument/2006/relationships/image" Target="media/image7895.png"/><Relationship Id="rId7903" Type="http://schemas.openxmlformats.org/officeDocument/2006/relationships/image" Target="media/image7896.png"/><Relationship Id="rId7904" Type="http://schemas.openxmlformats.org/officeDocument/2006/relationships/image" Target="media/image7897.png"/><Relationship Id="rId7905" Type="http://schemas.openxmlformats.org/officeDocument/2006/relationships/image" Target="media/image7898.png"/><Relationship Id="rId7906" Type="http://schemas.openxmlformats.org/officeDocument/2006/relationships/image" Target="media/image7899.png"/><Relationship Id="rId7907" Type="http://schemas.openxmlformats.org/officeDocument/2006/relationships/image" Target="media/image7900.png"/><Relationship Id="rId7908" Type="http://schemas.openxmlformats.org/officeDocument/2006/relationships/image" Target="media/image7901.png"/><Relationship Id="rId7909" Type="http://schemas.openxmlformats.org/officeDocument/2006/relationships/image" Target="media/image7902.png"/><Relationship Id="rId7910" Type="http://schemas.openxmlformats.org/officeDocument/2006/relationships/image" Target="media/image7903.png"/><Relationship Id="rId7911" Type="http://schemas.openxmlformats.org/officeDocument/2006/relationships/image" Target="media/image7904.png"/><Relationship Id="rId7912" Type="http://schemas.openxmlformats.org/officeDocument/2006/relationships/image" Target="media/image7905.png"/><Relationship Id="rId7913" Type="http://schemas.openxmlformats.org/officeDocument/2006/relationships/image" Target="media/image7906.png"/><Relationship Id="rId7914" Type="http://schemas.openxmlformats.org/officeDocument/2006/relationships/image" Target="media/image7907.png"/><Relationship Id="rId7915" Type="http://schemas.openxmlformats.org/officeDocument/2006/relationships/image" Target="media/image7908.png"/><Relationship Id="rId7916" Type="http://schemas.openxmlformats.org/officeDocument/2006/relationships/image" Target="media/image7909.png"/><Relationship Id="rId7917" Type="http://schemas.openxmlformats.org/officeDocument/2006/relationships/image" Target="media/image7910.png"/><Relationship Id="rId7918" Type="http://schemas.openxmlformats.org/officeDocument/2006/relationships/image" Target="media/image7911.png"/><Relationship Id="rId7919" Type="http://schemas.openxmlformats.org/officeDocument/2006/relationships/image" Target="media/image7912.png"/><Relationship Id="rId7920" Type="http://schemas.openxmlformats.org/officeDocument/2006/relationships/image" Target="media/image7913.png"/><Relationship Id="rId7921" Type="http://schemas.openxmlformats.org/officeDocument/2006/relationships/image" Target="media/image7914.png"/><Relationship Id="rId7922" Type="http://schemas.openxmlformats.org/officeDocument/2006/relationships/image" Target="media/image7915.png"/><Relationship Id="rId7923" Type="http://schemas.openxmlformats.org/officeDocument/2006/relationships/image" Target="media/image7916.png"/><Relationship Id="rId7924" Type="http://schemas.openxmlformats.org/officeDocument/2006/relationships/image" Target="media/image7917.png"/><Relationship Id="rId7925" Type="http://schemas.openxmlformats.org/officeDocument/2006/relationships/image" Target="media/image7918.png"/><Relationship Id="rId7926" Type="http://schemas.openxmlformats.org/officeDocument/2006/relationships/image" Target="media/image7919.png"/><Relationship Id="rId7927" Type="http://schemas.openxmlformats.org/officeDocument/2006/relationships/image" Target="media/image7920.png"/><Relationship Id="rId7928" Type="http://schemas.openxmlformats.org/officeDocument/2006/relationships/image" Target="media/image7921.png"/><Relationship Id="rId7929" Type="http://schemas.openxmlformats.org/officeDocument/2006/relationships/image" Target="media/image7922.png"/><Relationship Id="rId7930" Type="http://schemas.openxmlformats.org/officeDocument/2006/relationships/image" Target="media/image7923.png"/><Relationship Id="rId7931" Type="http://schemas.openxmlformats.org/officeDocument/2006/relationships/image" Target="media/image7924.png"/><Relationship Id="rId7932" Type="http://schemas.openxmlformats.org/officeDocument/2006/relationships/image" Target="media/image7925.png"/><Relationship Id="rId7933" Type="http://schemas.openxmlformats.org/officeDocument/2006/relationships/image" Target="media/image7926.png"/><Relationship Id="rId7934" Type="http://schemas.openxmlformats.org/officeDocument/2006/relationships/image" Target="media/image7927.png"/><Relationship Id="rId7935" Type="http://schemas.openxmlformats.org/officeDocument/2006/relationships/image" Target="media/image7928.png"/><Relationship Id="rId7936" Type="http://schemas.openxmlformats.org/officeDocument/2006/relationships/image" Target="media/image7929.png"/><Relationship Id="rId7937" Type="http://schemas.openxmlformats.org/officeDocument/2006/relationships/image" Target="media/image7930.png"/><Relationship Id="rId7938" Type="http://schemas.openxmlformats.org/officeDocument/2006/relationships/image" Target="media/image7931.png"/><Relationship Id="rId7939" Type="http://schemas.openxmlformats.org/officeDocument/2006/relationships/image" Target="media/image7932.png"/><Relationship Id="rId7940" Type="http://schemas.openxmlformats.org/officeDocument/2006/relationships/image" Target="media/image7933.png"/><Relationship Id="rId7941" Type="http://schemas.openxmlformats.org/officeDocument/2006/relationships/image" Target="media/image7934.png"/><Relationship Id="rId7942" Type="http://schemas.openxmlformats.org/officeDocument/2006/relationships/image" Target="media/image7935.png"/><Relationship Id="rId7943" Type="http://schemas.openxmlformats.org/officeDocument/2006/relationships/image" Target="media/image7936.png"/><Relationship Id="rId7944" Type="http://schemas.openxmlformats.org/officeDocument/2006/relationships/image" Target="media/image7937.png"/><Relationship Id="rId7945" Type="http://schemas.openxmlformats.org/officeDocument/2006/relationships/image" Target="media/image7938.png"/><Relationship Id="rId7946" Type="http://schemas.openxmlformats.org/officeDocument/2006/relationships/image" Target="media/image7939.png"/><Relationship Id="rId7947" Type="http://schemas.openxmlformats.org/officeDocument/2006/relationships/image" Target="media/image7940.png"/><Relationship Id="rId7948" Type="http://schemas.openxmlformats.org/officeDocument/2006/relationships/image" Target="media/image7941.png"/><Relationship Id="rId7949" Type="http://schemas.openxmlformats.org/officeDocument/2006/relationships/image" Target="media/image7942.png"/><Relationship Id="rId7950" Type="http://schemas.openxmlformats.org/officeDocument/2006/relationships/image" Target="media/image7943.png"/><Relationship Id="rId7951" Type="http://schemas.openxmlformats.org/officeDocument/2006/relationships/image" Target="media/image7944.png"/><Relationship Id="rId7952" Type="http://schemas.openxmlformats.org/officeDocument/2006/relationships/image" Target="media/image7945.png"/><Relationship Id="rId7953" Type="http://schemas.openxmlformats.org/officeDocument/2006/relationships/image" Target="media/image7946.png"/><Relationship Id="rId7954" Type="http://schemas.openxmlformats.org/officeDocument/2006/relationships/image" Target="media/image7947.png"/><Relationship Id="rId7955" Type="http://schemas.openxmlformats.org/officeDocument/2006/relationships/image" Target="media/image7948.png"/><Relationship Id="rId7956" Type="http://schemas.openxmlformats.org/officeDocument/2006/relationships/image" Target="media/image7949.png"/><Relationship Id="rId7957" Type="http://schemas.openxmlformats.org/officeDocument/2006/relationships/image" Target="media/image7950.png"/><Relationship Id="rId7958" Type="http://schemas.openxmlformats.org/officeDocument/2006/relationships/image" Target="media/image7951.png"/><Relationship Id="rId7959" Type="http://schemas.openxmlformats.org/officeDocument/2006/relationships/image" Target="media/image7952.png"/><Relationship Id="rId7960" Type="http://schemas.openxmlformats.org/officeDocument/2006/relationships/image" Target="media/image7953.png"/><Relationship Id="rId7961" Type="http://schemas.openxmlformats.org/officeDocument/2006/relationships/image" Target="media/image7954.png"/><Relationship Id="rId7962" Type="http://schemas.openxmlformats.org/officeDocument/2006/relationships/image" Target="media/image7955.png"/><Relationship Id="rId7963" Type="http://schemas.openxmlformats.org/officeDocument/2006/relationships/image" Target="media/image7956.png"/><Relationship Id="rId7964" Type="http://schemas.openxmlformats.org/officeDocument/2006/relationships/image" Target="media/image7957.png"/><Relationship Id="rId7965" Type="http://schemas.openxmlformats.org/officeDocument/2006/relationships/image" Target="media/image7958.png"/><Relationship Id="rId7966" Type="http://schemas.openxmlformats.org/officeDocument/2006/relationships/image" Target="media/image7959.png"/><Relationship Id="rId7967" Type="http://schemas.openxmlformats.org/officeDocument/2006/relationships/image" Target="media/image7960.png"/><Relationship Id="rId7968" Type="http://schemas.openxmlformats.org/officeDocument/2006/relationships/image" Target="media/image7961.png"/><Relationship Id="rId7969" Type="http://schemas.openxmlformats.org/officeDocument/2006/relationships/image" Target="media/image7962.png"/><Relationship Id="rId7970" Type="http://schemas.openxmlformats.org/officeDocument/2006/relationships/image" Target="media/image7963.png"/><Relationship Id="rId7971" Type="http://schemas.openxmlformats.org/officeDocument/2006/relationships/image" Target="media/image7964.png"/><Relationship Id="rId7972" Type="http://schemas.openxmlformats.org/officeDocument/2006/relationships/image" Target="media/image7965.png"/><Relationship Id="rId7973" Type="http://schemas.openxmlformats.org/officeDocument/2006/relationships/image" Target="media/image7966.png"/><Relationship Id="rId7974" Type="http://schemas.openxmlformats.org/officeDocument/2006/relationships/image" Target="media/image7967.png"/><Relationship Id="rId7975" Type="http://schemas.openxmlformats.org/officeDocument/2006/relationships/image" Target="media/image7968.png"/><Relationship Id="rId7976" Type="http://schemas.openxmlformats.org/officeDocument/2006/relationships/image" Target="media/image7969.png"/><Relationship Id="rId7977" Type="http://schemas.openxmlformats.org/officeDocument/2006/relationships/image" Target="media/image7970.png"/><Relationship Id="rId7978" Type="http://schemas.openxmlformats.org/officeDocument/2006/relationships/image" Target="media/image7971.png"/><Relationship Id="rId7979" Type="http://schemas.openxmlformats.org/officeDocument/2006/relationships/image" Target="media/image7972.png"/><Relationship Id="rId7980" Type="http://schemas.openxmlformats.org/officeDocument/2006/relationships/image" Target="media/image7973.png"/><Relationship Id="rId7981" Type="http://schemas.openxmlformats.org/officeDocument/2006/relationships/image" Target="media/image7974.png"/><Relationship Id="rId7982" Type="http://schemas.openxmlformats.org/officeDocument/2006/relationships/image" Target="media/image7975.png"/><Relationship Id="rId7983" Type="http://schemas.openxmlformats.org/officeDocument/2006/relationships/image" Target="media/image7976.png"/><Relationship Id="rId7984" Type="http://schemas.openxmlformats.org/officeDocument/2006/relationships/image" Target="media/image7977.png"/><Relationship Id="rId7985" Type="http://schemas.openxmlformats.org/officeDocument/2006/relationships/image" Target="media/image7978.png"/><Relationship Id="rId7986" Type="http://schemas.openxmlformats.org/officeDocument/2006/relationships/image" Target="media/image7979.png"/><Relationship Id="rId7987" Type="http://schemas.openxmlformats.org/officeDocument/2006/relationships/image" Target="media/image7980.png"/><Relationship Id="rId7988" Type="http://schemas.openxmlformats.org/officeDocument/2006/relationships/image" Target="media/image7981.png"/><Relationship Id="rId7989" Type="http://schemas.openxmlformats.org/officeDocument/2006/relationships/image" Target="media/image7982.png"/><Relationship Id="rId7990" Type="http://schemas.openxmlformats.org/officeDocument/2006/relationships/image" Target="media/image7983.png"/><Relationship Id="rId7991" Type="http://schemas.openxmlformats.org/officeDocument/2006/relationships/image" Target="media/image7984.png"/><Relationship Id="rId7992" Type="http://schemas.openxmlformats.org/officeDocument/2006/relationships/image" Target="media/image7985.png"/><Relationship Id="rId7993" Type="http://schemas.openxmlformats.org/officeDocument/2006/relationships/image" Target="media/image7986.png"/><Relationship Id="rId7994" Type="http://schemas.openxmlformats.org/officeDocument/2006/relationships/image" Target="media/image7987.png"/><Relationship Id="rId7995" Type="http://schemas.openxmlformats.org/officeDocument/2006/relationships/image" Target="media/image7988.png"/><Relationship Id="rId7996" Type="http://schemas.openxmlformats.org/officeDocument/2006/relationships/image" Target="media/image7989.png"/><Relationship Id="rId7997" Type="http://schemas.openxmlformats.org/officeDocument/2006/relationships/image" Target="media/image7990.png"/><Relationship Id="rId7998" Type="http://schemas.openxmlformats.org/officeDocument/2006/relationships/image" Target="media/image7991.png"/><Relationship Id="rId7999" Type="http://schemas.openxmlformats.org/officeDocument/2006/relationships/image" Target="media/image7992.png"/><Relationship Id="rId8000" Type="http://schemas.openxmlformats.org/officeDocument/2006/relationships/image" Target="media/image7993.png"/><Relationship Id="rId8001" Type="http://schemas.openxmlformats.org/officeDocument/2006/relationships/image" Target="media/image7994.png"/><Relationship Id="rId8002" Type="http://schemas.openxmlformats.org/officeDocument/2006/relationships/image" Target="media/image7995.png"/><Relationship Id="rId8003" Type="http://schemas.openxmlformats.org/officeDocument/2006/relationships/image" Target="media/image7996.png"/><Relationship Id="rId8004" Type="http://schemas.openxmlformats.org/officeDocument/2006/relationships/image" Target="media/image7997.png"/><Relationship Id="rId8005" Type="http://schemas.openxmlformats.org/officeDocument/2006/relationships/image" Target="media/image7998.png"/><Relationship Id="rId8006" Type="http://schemas.openxmlformats.org/officeDocument/2006/relationships/image" Target="media/image7999.png"/><Relationship Id="rId8007" Type="http://schemas.openxmlformats.org/officeDocument/2006/relationships/image" Target="media/image8000.png"/><Relationship Id="rId8008" Type="http://schemas.openxmlformats.org/officeDocument/2006/relationships/image" Target="media/image8001.png"/><Relationship Id="rId8009" Type="http://schemas.openxmlformats.org/officeDocument/2006/relationships/image" Target="media/image8002.png"/><Relationship Id="rId8010" Type="http://schemas.openxmlformats.org/officeDocument/2006/relationships/image" Target="media/image8003.png"/><Relationship Id="rId8011" Type="http://schemas.openxmlformats.org/officeDocument/2006/relationships/image" Target="media/image8004.png"/><Relationship Id="rId8012" Type="http://schemas.openxmlformats.org/officeDocument/2006/relationships/image" Target="media/image8005.png"/><Relationship Id="rId8013" Type="http://schemas.openxmlformats.org/officeDocument/2006/relationships/image" Target="media/image8006.png"/><Relationship Id="rId8014" Type="http://schemas.openxmlformats.org/officeDocument/2006/relationships/image" Target="media/image8007.png"/><Relationship Id="rId8015" Type="http://schemas.openxmlformats.org/officeDocument/2006/relationships/image" Target="media/image8008.png"/><Relationship Id="rId8016" Type="http://schemas.openxmlformats.org/officeDocument/2006/relationships/image" Target="media/image8009.png"/><Relationship Id="rId8017" Type="http://schemas.openxmlformats.org/officeDocument/2006/relationships/image" Target="media/image8010.png"/><Relationship Id="rId8018" Type="http://schemas.openxmlformats.org/officeDocument/2006/relationships/image" Target="media/image8011.png"/><Relationship Id="rId8019" Type="http://schemas.openxmlformats.org/officeDocument/2006/relationships/image" Target="media/image8012.png"/><Relationship Id="rId8020" Type="http://schemas.openxmlformats.org/officeDocument/2006/relationships/image" Target="media/image8013.png"/><Relationship Id="rId8021" Type="http://schemas.openxmlformats.org/officeDocument/2006/relationships/image" Target="media/image8014.png"/><Relationship Id="rId8022" Type="http://schemas.openxmlformats.org/officeDocument/2006/relationships/image" Target="media/image8015.png"/><Relationship Id="rId8023" Type="http://schemas.openxmlformats.org/officeDocument/2006/relationships/image" Target="media/image8016.png"/><Relationship Id="rId8024" Type="http://schemas.openxmlformats.org/officeDocument/2006/relationships/image" Target="media/image8017.png"/><Relationship Id="rId8025" Type="http://schemas.openxmlformats.org/officeDocument/2006/relationships/image" Target="media/image8018.png"/><Relationship Id="rId8026" Type="http://schemas.openxmlformats.org/officeDocument/2006/relationships/image" Target="media/image8019.png"/><Relationship Id="rId8027" Type="http://schemas.openxmlformats.org/officeDocument/2006/relationships/image" Target="media/image8020.png"/><Relationship Id="rId8028" Type="http://schemas.openxmlformats.org/officeDocument/2006/relationships/image" Target="media/image8021.png"/><Relationship Id="rId8029" Type="http://schemas.openxmlformats.org/officeDocument/2006/relationships/image" Target="media/image8022.png"/><Relationship Id="rId8030" Type="http://schemas.openxmlformats.org/officeDocument/2006/relationships/image" Target="media/image8023.png"/><Relationship Id="rId8031" Type="http://schemas.openxmlformats.org/officeDocument/2006/relationships/image" Target="media/image8024.png"/><Relationship Id="rId8032" Type="http://schemas.openxmlformats.org/officeDocument/2006/relationships/image" Target="media/image8025.png"/><Relationship Id="rId8033" Type="http://schemas.openxmlformats.org/officeDocument/2006/relationships/image" Target="media/image8026.png"/><Relationship Id="rId8034" Type="http://schemas.openxmlformats.org/officeDocument/2006/relationships/image" Target="media/image8027.png"/><Relationship Id="rId8035" Type="http://schemas.openxmlformats.org/officeDocument/2006/relationships/image" Target="media/image8028.png"/><Relationship Id="rId8036" Type="http://schemas.openxmlformats.org/officeDocument/2006/relationships/image" Target="media/image8029.png"/><Relationship Id="rId8037" Type="http://schemas.openxmlformats.org/officeDocument/2006/relationships/image" Target="media/image8030.png"/><Relationship Id="rId8038" Type="http://schemas.openxmlformats.org/officeDocument/2006/relationships/image" Target="media/image8031.png"/><Relationship Id="rId8039" Type="http://schemas.openxmlformats.org/officeDocument/2006/relationships/image" Target="media/image8032.png"/><Relationship Id="rId8040" Type="http://schemas.openxmlformats.org/officeDocument/2006/relationships/image" Target="media/image8033.png"/><Relationship Id="rId8041" Type="http://schemas.openxmlformats.org/officeDocument/2006/relationships/image" Target="media/image8034.png"/><Relationship Id="rId8042" Type="http://schemas.openxmlformats.org/officeDocument/2006/relationships/image" Target="media/image8035.png"/><Relationship Id="rId8043" Type="http://schemas.openxmlformats.org/officeDocument/2006/relationships/image" Target="media/image8036.png"/><Relationship Id="rId8044" Type="http://schemas.openxmlformats.org/officeDocument/2006/relationships/image" Target="media/image8037.png"/><Relationship Id="rId8045" Type="http://schemas.openxmlformats.org/officeDocument/2006/relationships/image" Target="media/image8038.png"/><Relationship Id="rId8046" Type="http://schemas.openxmlformats.org/officeDocument/2006/relationships/image" Target="media/image8039.png"/><Relationship Id="rId8047" Type="http://schemas.openxmlformats.org/officeDocument/2006/relationships/image" Target="media/image8040.png"/><Relationship Id="rId8048" Type="http://schemas.openxmlformats.org/officeDocument/2006/relationships/image" Target="media/image8041.png"/><Relationship Id="rId8049" Type="http://schemas.openxmlformats.org/officeDocument/2006/relationships/image" Target="media/image8042.png"/><Relationship Id="rId8050" Type="http://schemas.openxmlformats.org/officeDocument/2006/relationships/image" Target="media/image8043.png"/><Relationship Id="rId8051" Type="http://schemas.openxmlformats.org/officeDocument/2006/relationships/image" Target="media/image8044.png"/><Relationship Id="rId8052" Type="http://schemas.openxmlformats.org/officeDocument/2006/relationships/image" Target="media/image8045.png"/><Relationship Id="rId8053" Type="http://schemas.openxmlformats.org/officeDocument/2006/relationships/image" Target="media/image8046.png"/><Relationship Id="rId8054" Type="http://schemas.openxmlformats.org/officeDocument/2006/relationships/image" Target="media/image8047.png"/><Relationship Id="rId8055" Type="http://schemas.openxmlformats.org/officeDocument/2006/relationships/image" Target="media/image8048.png"/><Relationship Id="rId8056" Type="http://schemas.openxmlformats.org/officeDocument/2006/relationships/image" Target="media/image8049.png"/><Relationship Id="rId8057" Type="http://schemas.openxmlformats.org/officeDocument/2006/relationships/image" Target="media/image8050.png"/><Relationship Id="rId8058" Type="http://schemas.openxmlformats.org/officeDocument/2006/relationships/image" Target="media/image8051.png"/><Relationship Id="rId8059" Type="http://schemas.openxmlformats.org/officeDocument/2006/relationships/image" Target="media/image8052.png"/><Relationship Id="rId8060" Type="http://schemas.openxmlformats.org/officeDocument/2006/relationships/image" Target="media/image8053.png"/><Relationship Id="rId8061" Type="http://schemas.openxmlformats.org/officeDocument/2006/relationships/image" Target="media/image8054.png"/><Relationship Id="rId8062" Type="http://schemas.openxmlformats.org/officeDocument/2006/relationships/image" Target="media/image8055.png"/><Relationship Id="rId8063" Type="http://schemas.openxmlformats.org/officeDocument/2006/relationships/image" Target="media/image8056.png"/><Relationship Id="rId8064" Type="http://schemas.openxmlformats.org/officeDocument/2006/relationships/image" Target="media/image8057.png"/><Relationship Id="rId8065" Type="http://schemas.openxmlformats.org/officeDocument/2006/relationships/image" Target="media/image8058.png"/><Relationship Id="rId8066" Type="http://schemas.openxmlformats.org/officeDocument/2006/relationships/image" Target="media/image8059.png"/><Relationship Id="rId8067" Type="http://schemas.openxmlformats.org/officeDocument/2006/relationships/image" Target="media/image8060.png"/><Relationship Id="rId8068" Type="http://schemas.openxmlformats.org/officeDocument/2006/relationships/image" Target="media/image8061.png"/><Relationship Id="rId8069" Type="http://schemas.openxmlformats.org/officeDocument/2006/relationships/image" Target="media/image8062.png"/><Relationship Id="rId8070" Type="http://schemas.openxmlformats.org/officeDocument/2006/relationships/image" Target="media/image8063.png"/><Relationship Id="rId8071" Type="http://schemas.openxmlformats.org/officeDocument/2006/relationships/image" Target="media/image8064.png"/><Relationship Id="rId8072" Type="http://schemas.openxmlformats.org/officeDocument/2006/relationships/image" Target="media/image8065.png"/><Relationship Id="rId8073" Type="http://schemas.openxmlformats.org/officeDocument/2006/relationships/image" Target="media/image8066.png"/><Relationship Id="rId8074" Type="http://schemas.openxmlformats.org/officeDocument/2006/relationships/image" Target="media/image8067.png"/><Relationship Id="rId8075" Type="http://schemas.openxmlformats.org/officeDocument/2006/relationships/image" Target="media/image8068.png"/><Relationship Id="rId8076" Type="http://schemas.openxmlformats.org/officeDocument/2006/relationships/image" Target="media/image8069.png"/><Relationship Id="rId8077" Type="http://schemas.openxmlformats.org/officeDocument/2006/relationships/image" Target="media/image8070.png"/><Relationship Id="rId8078" Type="http://schemas.openxmlformats.org/officeDocument/2006/relationships/image" Target="media/image8071.png"/><Relationship Id="rId8079" Type="http://schemas.openxmlformats.org/officeDocument/2006/relationships/image" Target="media/image8072.png"/><Relationship Id="rId8080" Type="http://schemas.openxmlformats.org/officeDocument/2006/relationships/image" Target="media/image8073.png"/><Relationship Id="rId8081" Type="http://schemas.openxmlformats.org/officeDocument/2006/relationships/image" Target="media/image8074.png"/><Relationship Id="rId8082" Type="http://schemas.openxmlformats.org/officeDocument/2006/relationships/image" Target="media/image8075.png"/><Relationship Id="rId8083" Type="http://schemas.openxmlformats.org/officeDocument/2006/relationships/image" Target="media/image8076.png"/><Relationship Id="rId8084" Type="http://schemas.openxmlformats.org/officeDocument/2006/relationships/image" Target="media/image8077.png"/><Relationship Id="rId8085" Type="http://schemas.openxmlformats.org/officeDocument/2006/relationships/image" Target="media/image8078.png"/><Relationship Id="rId8086" Type="http://schemas.openxmlformats.org/officeDocument/2006/relationships/image" Target="media/image8079.png"/><Relationship Id="rId8087" Type="http://schemas.openxmlformats.org/officeDocument/2006/relationships/image" Target="media/image8080.png"/><Relationship Id="rId8088" Type="http://schemas.openxmlformats.org/officeDocument/2006/relationships/image" Target="media/image8081.png"/><Relationship Id="rId8089" Type="http://schemas.openxmlformats.org/officeDocument/2006/relationships/image" Target="media/image8082.png"/><Relationship Id="rId8090" Type="http://schemas.openxmlformats.org/officeDocument/2006/relationships/image" Target="media/image8083.png"/><Relationship Id="rId8091" Type="http://schemas.openxmlformats.org/officeDocument/2006/relationships/image" Target="media/image8084.png"/><Relationship Id="rId8092" Type="http://schemas.openxmlformats.org/officeDocument/2006/relationships/image" Target="media/image8085.png"/><Relationship Id="rId8093" Type="http://schemas.openxmlformats.org/officeDocument/2006/relationships/image" Target="media/image8086.png"/><Relationship Id="rId8094" Type="http://schemas.openxmlformats.org/officeDocument/2006/relationships/image" Target="media/image8087.png"/><Relationship Id="rId8095" Type="http://schemas.openxmlformats.org/officeDocument/2006/relationships/image" Target="media/image8088.png"/><Relationship Id="rId8096" Type="http://schemas.openxmlformats.org/officeDocument/2006/relationships/image" Target="media/image8089.png"/><Relationship Id="rId8097" Type="http://schemas.openxmlformats.org/officeDocument/2006/relationships/image" Target="media/image8090.png"/><Relationship Id="rId8098" Type="http://schemas.openxmlformats.org/officeDocument/2006/relationships/image" Target="media/image8091.png"/><Relationship Id="rId8099" Type="http://schemas.openxmlformats.org/officeDocument/2006/relationships/image" Target="media/image8092.png"/><Relationship Id="rId8100" Type="http://schemas.openxmlformats.org/officeDocument/2006/relationships/image" Target="media/image8093.png"/><Relationship Id="rId8101" Type="http://schemas.openxmlformats.org/officeDocument/2006/relationships/image" Target="media/image8094.png"/><Relationship Id="rId8102" Type="http://schemas.openxmlformats.org/officeDocument/2006/relationships/image" Target="media/image8095.png"/><Relationship Id="rId8103" Type="http://schemas.openxmlformats.org/officeDocument/2006/relationships/image" Target="media/image8096.png"/><Relationship Id="rId8104" Type="http://schemas.openxmlformats.org/officeDocument/2006/relationships/image" Target="media/image8097.png"/><Relationship Id="rId8105" Type="http://schemas.openxmlformats.org/officeDocument/2006/relationships/image" Target="media/image8098.png"/><Relationship Id="rId8106" Type="http://schemas.openxmlformats.org/officeDocument/2006/relationships/image" Target="media/image8099.png"/><Relationship Id="rId8107" Type="http://schemas.openxmlformats.org/officeDocument/2006/relationships/image" Target="media/image8100.png"/><Relationship Id="rId8108" Type="http://schemas.openxmlformats.org/officeDocument/2006/relationships/image" Target="media/image8101.png"/><Relationship Id="rId8109" Type="http://schemas.openxmlformats.org/officeDocument/2006/relationships/image" Target="media/image8102.png"/><Relationship Id="rId8110" Type="http://schemas.openxmlformats.org/officeDocument/2006/relationships/image" Target="media/image8103.png"/><Relationship Id="rId8111" Type="http://schemas.openxmlformats.org/officeDocument/2006/relationships/image" Target="media/image8104.png"/><Relationship Id="rId8112" Type="http://schemas.openxmlformats.org/officeDocument/2006/relationships/image" Target="media/image8105.png"/><Relationship Id="rId8113" Type="http://schemas.openxmlformats.org/officeDocument/2006/relationships/image" Target="media/image8106.png"/><Relationship Id="rId8114" Type="http://schemas.openxmlformats.org/officeDocument/2006/relationships/image" Target="media/image8107.png"/><Relationship Id="rId8115" Type="http://schemas.openxmlformats.org/officeDocument/2006/relationships/image" Target="media/image8108.png"/><Relationship Id="rId8116" Type="http://schemas.openxmlformats.org/officeDocument/2006/relationships/image" Target="media/image8109.png"/><Relationship Id="rId8117" Type="http://schemas.openxmlformats.org/officeDocument/2006/relationships/image" Target="media/image8110.png"/><Relationship Id="rId8118" Type="http://schemas.openxmlformats.org/officeDocument/2006/relationships/image" Target="media/image8111.png"/><Relationship Id="rId8119" Type="http://schemas.openxmlformats.org/officeDocument/2006/relationships/image" Target="media/image8112.png"/><Relationship Id="rId8120" Type="http://schemas.openxmlformats.org/officeDocument/2006/relationships/image" Target="media/image8113.png"/><Relationship Id="rId8121" Type="http://schemas.openxmlformats.org/officeDocument/2006/relationships/image" Target="media/image8114.png"/><Relationship Id="rId8122" Type="http://schemas.openxmlformats.org/officeDocument/2006/relationships/image" Target="media/image8115.png"/><Relationship Id="rId8123" Type="http://schemas.openxmlformats.org/officeDocument/2006/relationships/image" Target="media/image8116.png"/><Relationship Id="rId8124" Type="http://schemas.openxmlformats.org/officeDocument/2006/relationships/image" Target="media/image8117.png"/><Relationship Id="rId8125" Type="http://schemas.openxmlformats.org/officeDocument/2006/relationships/image" Target="media/image8118.png"/><Relationship Id="rId8126" Type="http://schemas.openxmlformats.org/officeDocument/2006/relationships/image" Target="media/image8119.png"/><Relationship Id="rId8127" Type="http://schemas.openxmlformats.org/officeDocument/2006/relationships/image" Target="media/image8120.png"/><Relationship Id="rId8128" Type="http://schemas.openxmlformats.org/officeDocument/2006/relationships/image" Target="media/image8121.png"/><Relationship Id="rId8129" Type="http://schemas.openxmlformats.org/officeDocument/2006/relationships/image" Target="media/image8122.png"/><Relationship Id="rId8130" Type="http://schemas.openxmlformats.org/officeDocument/2006/relationships/image" Target="media/image8123.png"/><Relationship Id="rId8131" Type="http://schemas.openxmlformats.org/officeDocument/2006/relationships/image" Target="media/image8124.png"/><Relationship Id="rId8132" Type="http://schemas.openxmlformats.org/officeDocument/2006/relationships/image" Target="media/image8125.png"/><Relationship Id="rId8133" Type="http://schemas.openxmlformats.org/officeDocument/2006/relationships/image" Target="media/image8126.png"/><Relationship Id="rId8134" Type="http://schemas.openxmlformats.org/officeDocument/2006/relationships/image" Target="media/image8127.png"/><Relationship Id="rId8135" Type="http://schemas.openxmlformats.org/officeDocument/2006/relationships/image" Target="media/image8128.png"/><Relationship Id="rId8136" Type="http://schemas.openxmlformats.org/officeDocument/2006/relationships/image" Target="media/image8129.png"/><Relationship Id="rId8137" Type="http://schemas.openxmlformats.org/officeDocument/2006/relationships/image" Target="media/image8130.png"/><Relationship Id="rId8138" Type="http://schemas.openxmlformats.org/officeDocument/2006/relationships/image" Target="media/image8131.png"/><Relationship Id="rId8139" Type="http://schemas.openxmlformats.org/officeDocument/2006/relationships/image" Target="media/image8132.png"/><Relationship Id="rId8140" Type="http://schemas.openxmlformats.org/officeDocument/2006/relationships/image" Target="media/image8133.png"/><Relationship Id="rId8141" Type="http://schemas.openxmlformats.org/officeDocument/2006/relationships/image" Target="media/image8134.png"/><Relationship Id="rId8142" Type="http://schemas.openxmlformats.org/officeDocument/2006/relationships/image" Target="media/image8135.png"/><Relationship Id="rId8143" Type="http://schemas.openxmlformats.org/officeDocument/2006/relationships/image" Target="media/image8136.png"/><Relationship Id="rId8144" Type="http://schemas.openxmlformats.org/officeDocument/2006/relationships/image" Target="media/image8137.png"/><Relationship Id="rId8145" Type="http://schemas.openxmlformats.org/officeDocument/2006/relationships/image" Target="media/image8138.png"/><Relationship Id="rId8146" Type="http://schemas.openxmlformats.org/officeDocument/2006/relationships/image" Target="media/image8139.png"/><Relationship Id="rId8147" Type="http://schemas.openxmlformats.org/officeDocument/2006/relationships/image" Target="media/image8140.png"/><Relationship Id="rId8148" Type="http://schemas.openxmlformats.org/officeDocument/2006/relationships/image" Target="media/image8141.png"/><Relationship Id="rId8149" Type="http://schemas.openxmlformats.org/officeDocument/2006/relationships/image" Target="media/image8142.png"/><Relationship Id="rId8150" Type="http://schemas.openxmlformats.org/officeDocument/2006/relationships/image" Target="media/image8143.png"/><Relationship Id="rId8151" Type="http://schemas.openxmlformats.org/officeDocument/2006/relationships/image" Target="media/image8144.png"/><Relationship Id="rId8152" Type="http://schemas.openxmlformats.org/officeDocument/2006/relationships/image" Target="media/image8145.png"/><Relationship Id="rId8153" Type="http://schemas.openxmlformats.org/officeDocument/2006/relationships/image" Target="media/image8146.png"/><Relationship Id="rId8154" Type="http://schemas.openxmlformats.org/officeDocument/2006/relationships/image" Target="media/image8147.png"/><Relationship Id="rId8155" Type="http://schemas.openxmlformats.org/officeDocument/2006/relationships/image" Target="media/image8148.png"/><Relationship Id="rId8156" Type="http://schemas.openxmlformats.org/officeDocument/2006/relationships/image" Target="media/image8149.png"/><Relationship Id="rId8157" Type="http://schemas.openxmlformats.org/officeDocument/2006/relationships/image" Target="media/image8150.png"/><Relationship Id="rId8158" Type="http://schemas.openxmlformats.org/officeDocument/2006/relationships/image" Target="media/image8151.png"/><Relationship Id="rId8159" Type="http://schemas.openxmlformats.org/officeDocument/2006/relationships/image" Target="media/image8152.png"/><Relationship Id="rId8160" Type="http://schemas.openxmlformats.org/officeDocument/2006/relationships/image" Target="media/image8153.png"/><Relationship Id="rId8161" Type="http://schemas.openxmlformats.org/officeDocument/2006/relationships/image" Target="media/image8154.png"/><Relationship Id="rId8162" Type="http://schemas.openxmlformats.org/officeDocument/2006/relationships/image" Target="media/image8155.png"/><Relationship Id="rId8163" Type="http://schemas.openxmlformats.org/officeDocument/2006/relationships/image" Target="media/image8156.png"/><Relationship Id="rId8164" Type="http://schemas.openxmlformats.org/officeDocument/2006/relationships/image" Target="media/image8157.png"/><Relationship Id="rId8165" Type="http://schemas.openxmlformats.org/officeDocument/2006/relationships/image" Target="media/image8158.png"/><Relationship Id="rId8166" Type="http://schemas.openxmlformats.org/officeDocument/2006/relationships/image" Target="media/image8159.png"/><Relationship Id="rId8167" Type="http://schemas.openxmlformats.org/officeDocument/2006/relationships/image" Target="media/image8160.png"/><Relationship Id="rId8168" Type="http://schemas.openxmlformats.org/officeDocument/2006/relationships/image" Target="media/image8161.png"/><Relationship Id="rId8169" Type="http://schemas.openxmlformats.org/officeDocument/2006/relationships/image" Target="media/image8162.png"/><Relationship Id="rId8170" Type="http://schemas.openxmlformats.org/officeDocument/2006/relationships/image" Target="media/image8163.png"/><Relationship Id="rId8171" Type="http://schemas.openxmlformats.org/officeDocument/2006/relationships/image" Target="media/image8164.png"/><Relationship Id="rId8172" Type="http://schemas.openxmlformats.org/officeDocument/2006/relationships/image" Target="media/image8165.png"/><Relationship Id="rId8173" Type="http://schemas.openxmlformats.org/officeDocument/2006/relationships/image" Target="media/image8166.png"/><Relationship Id="rId8174" Type="http://schemas.openxmlformats.org/officeDocument/2006/relationships/image" Target="media/image8167.png"/><Relationship Id="rId8175" Type="http://schemas.openxmlformats.org/officeDocument/2006/relationships/image" Target="media/image8168.png"/><Relationship Id="rId8176" Type="http://schemas.openxmlformats.org/officeDocument/2006/relationships/image" Target="media/image8169.png"/><Relationship Id="rId8177" Type="http://schemas.openxmlformats.org/officeDocument/2006/relationships/image" Target="media/image8170.png"/><Relationship Id="rId8178" Type="http://schemas.openxmlformats.org/officeDocument/2006/relationships/image" Target="media/image8171.png"/><Relationship Id="rId8179" Type="http://schemas.openxmlformats.org/officeDocument/2006/relationships/image" Target="media/image8172.png"/><Relationship Id="rId8180" Type="http://schemas.openxmlformats.org/officeDocument/2006/relationships/image" Target="media/image8173.png"/><Relationship Id="rId8181" Type="http://schemas.openxmlformats.org/officeDocument/2006/relationships/image" Target="media/image8174.png"/><Relationship Id="rId8182" Type="http://schemas.openxmlformats.org/officeDocument/2006/relationships/image" Target="media/image8175.png"/><Relationship Id="rId8183" Type="http://schemas.openxmlformats.org/officeDocument/2006/relationships/image" Target="media/image8176.png"/><Relationship Id="rId8184" Type="http://schemas.openxmlformats.org/officeDocument/2006/relationships/image" Target="media/image8177.png"/><Relationship Id="rId8185" Type="http://schemas.openxmlformats.org/officeDocument/2006/relationships/image" Target="media/image8178.png"/><Relationship Id="rId8186" Type="http://schemas.openxmlformats.org/officeDocument/2006/relationships/image" Target="media/image8179.png"/><Relationship Id="rId8187" Type="http://schemas.openxmlformats.org/officeDocument/2006/relationships/image" Target="media/image8180.png"/><Relationship Id="rId8188" Type="http://schemas.openxmlformats.org/officeDocument/2006/relationships/image" Target="media/image8181.png"/><Relationship Id="rId8189" Type="http://schemas.openxmlformats.org/officeDocument/2006/relationships/image" Target="media/image8182.png"/><Relationship Id="rId8190" Type="http://schemas.openxmlformats.org/officeDocument/2006/relationships/image" Target="media/image8183.png"/><Relationship Id="rId8191" Type="http://schemas.openxmlformats.org/officeDocument/2006/relationships/image" Target="media/image8184.png"/><Relationship Id="rId8192" Type="http://schemas.openxmlformats.org/officeDocument/2006/relationships/image" Target="media/image8185.png"/><Relationship Id="rId8193" Type="http://schemas.openxmlformats.org/officeDocument/2006/relationships/image" Target="media/image8186.png"/><Relationship Id="rId8194" Type="http://schemas.openxmlformats.org/officeDocument/2006/relationships/image" Target="media/image8187.png"/><Relationship Id="rId8195" Type="http://schemas.openxmlformats.org/officeDocument/2006/relationships/image" Target="media/image8188.png"/><Relationship Id="rId8196" Type="http://schemas.openxmlformats.org/officeDocument/2006/relationships/image" Target="media/image8189.png"/><Relationship Id="rId8197" Type="http://schemas.openxmlformats.org/officeDocument/2006/relationships/image" Target="media/image8190.png"/><Relationship Id="rId8198" Type="http://schemas.openxmlformats.org/officeDocument/2006/relationships/image" Target="media/image8191.png"/><Relationship Id="rId8199" Type="http://schemas.openxmlformats.org/officeDocument/2006/relationships/image" Target="media/image8192.png"/><Relationship Id="rId8200" Type="http://schemas.openxmlformats.org/officeDocument/2006/relationships/image" Target="media/image8193.png"/><Relationship Id="rId8201" Type="http://schemas.openxmlformats.org/officeDocument/2006/relationships/image" Target="media/image8194.png"/><Relationship Id="rId8202" Type="http://schemas.openxmlformats.org/officeDocument/2006/relationships/image" Target="media/image8195.png"/><Relationship Id="rId8203" Type="http://schemas.openxmlformats.org/officeDocument/2006/relationships/image" Target="media/image8196.png"/><Relationship Id="rId8204" Type="http://schemas.openxmlformats.org/officeDocument/2006/relationships/image" Target="media/image8197.png"/><Relationship Id="rId8205" Type="http://schemas.openxmlformats.org/officeDocument/2006/relationships/image" Target="media/image8198.png"/><Relationship Id="rId8206" Type="http://schemas.openxmlformats.org/officeDocument/2006/relationships/image" Target="media/image8199.png"/><Relationship Id="rId8207" Type="http://schemas.openxmlformats.org/officeDocument/2006/relationships/image" Target="media/image8200.png"/><Relationship Id="rId8208" Type="http://schemas.openxmlformats.org/officeDocument/2006/relationships/image" Target="media/image8201.png"/><Relationship Id="rId8209" Type="http://schemas.openxmlformats.org/officeDocument/2006/relationships/image" Target="media/image8202.png"/><Relationship Id="rId8210" Type="http://schemas.openxmlformats.org/officeDocument/2006/relationships/image" Target="media/image8203.png"/><Relationship Id="rId8211" Type="http://schemas.openxmlformats.org/officeDocument/2006/relationships/image" Target="media/image8204.png"/><Relationship Id="rId8212" Type="http://schemas.openxmlformats.org/officeDocument/2006/relationships/image" Target="media/image8205.png"/><Relationship Id="rId8213" Type="http://schemas.openxmlformats.org/officeDocument/2006/relationships/image" Target="media/image8206.png"/><Relationship Id="rId8214" Type="http://schemas.openxmlformats.org/officeDocument/2006/relationships/image" Target="media/image8207.png"/><Relationship Id="rId8215" Type="http://schemas.openxmlformats.org/officeDocument/2006/relationships/image" Target="media/image8208.png"/><Relationship Id="rId8216" Type="http://schemas.openxmlformats.org/officeDocument/2006/relationships/image" Target="media/image8209.png"/><Relationship Id="rId8217" Type="http://schemas.openxmlformats.org/officeDocument/2006/relationships/image" Target="media/image8210.png"/><Relationship Id="rId8218" Type="http://schemas.openxmlformats.org/officeDocument/2006/relationships/image" Target="media/image8211.png"/><Relationship Id="rId8219" Type="http://schemas.openxmlformats.org/officeDocument/2006/relationships/image" Target="media/image8212.png"/><Relationship Id="rId8220" Type="http://schemas.openxmlformats.org/officeDocument/2006/relationships/image" Target="media/image8213.png"/><Relationship Id="rId8221" Type="http://schemas.openxmlformats.org/officeDocument/2006/relationships/image" Target="media/image8214.png"/><Relationship Id="rId8222" Type="http://schemas.openxmlformats.org/officeDocument/2006/relationships/image" Target="media/image8215.png"/><Relationship Id="rId8223" Type="http://schemas.openxmlformats.org/officeDocument/2006/relationships/image" Target="media/image8216.png"/><Relationship Id="rId8224" Type="http://schemas.openxmlformats.org/officeDocument/2006/relationships/image" Target="media/image8217.png"/><Relationship Id="rId8225" Type="http://schemas.openxmlformats.org/officeDocument/2006/relationships/image" Target="media/image8218.png"/><Relationship Id="rId8226" Type="http://schemas.openxmlformats.org/officeDocument/2006/relationships/image" Target="media/image8219.png"/><Relationship Id="rId8227" Type="http://schemas.openxmlformats.org/officeDocument/2006/relationships/image" Target="media/image8220.png"/><Relationship Id="rId8228" Type="http://schemas.openxmlformats.org/officeDocument/2006/relationships/image" Target="media/image8221.png"/><Relationship Id="rId8229" Type="http://schemas.openxmlformats.org/officeDocument/2006/relationships/image" Target="media/image8222.png"/><Relationship Id="rId8230" Type="http://schemas.openxmlformats.org/officeDocument/2006/relationships/image" Target="media/image8223.png"/><Relationship Id="rId8231" Type="http://schemas.openxmlformats.org/officeDocument/2006/relationships/image" Target="media/image8224.png"/><Relationship Id="rId8232" Type="http://schemas.openxmlformats.org/officeDocument/2006/relationships/image" Target="media/image8225.png"/><Relationship Id="rId8233" Type="http://schemas.openxmlformats.org/officeDocument/2006/relationships/image" Target="media/image8226.png"/><Relationship Id="rId8234" Type="http://schemas.openxmlformats.org/officeDocument/2006/relationships/image" Target="media/image8227.png"/><Relationship Id="rId8235" Type="http://schemas.openxmlformats.org/officeDocument/2006/relationships/image" Target="media/image8228.png"/><Relationship Id="rId8236" Type="http://schemas.openxmlformats.org/officeDocument/2006/relationships/image" Target="media/image8229.png"/><Relationship Id="rId8237" Type="http://schemas.openxmlformats.org/officeDocument/2006/relationships/image" Target="media/image8230.png"/><Relationship Id="rId8238" Type="http://schemas.openxmlformats.org/officeDocument/2006/relationships/image" Target="media/image8231.png"/><Relationship Id="rId8239" Type="http://schemas.openxmlformats.org/officeDocument/2006/relationships/image" Target="media/image8232.png"/><Relationship Id="rId8240" Type="http://schemas.openxmlformats.org/officeDocument/2006/relationships/image" Target="media/image8233.png"/><Relationship Id="rId8241" Type="http://schemas.openxmlformats.org/officeDocument/2006/relationships/image" Target="media/image8234.png"/><Relationship Id="rId8242" Type="http://schemas.openxmlformats.org/officeDocument/2006/relationships/image" Target="media/image8235.png"/><Relationship Id="rId8243" Type="http://schemas.openxmlformats.org/officeDocument/2006/relationships/image" Target="media/image8236.png"/><Relationship Id="rId8244" Type="http://schemas.openxmlformats.org/officeDocument/2006/relationships/image" Target="media/image8237.png"/><Relationship Id="rId8245" Type="http://schemas.openxmlformats.org/officeDocument/2006/relationships/image" Target="media/image8238.png"/><Relationship Id="rId8246" Type="http://schemas.openxmlformats.org/officeDocument/2006/relationships/image" Target="media/image8239.png"/><Relationship Id="rId8247" Type="http://schemas.openxmlformats.org/officeDocument/2006/relationships/image" Target="media/image8240.png"/><Relationship Id="rId8248" Type="http://schemas.openxmlformats.org/officeDocument/2006/relationships/image" Target="media/image8241.png"/><Relationship Id="rId8249" Type="http://schemas.openxmlformats.org/officeDocument/2006/relationships/image" Target="media/image8242.png"/><Relationship Id="rId8250" Type="http://schemas.openxmlformats.org/officeDocument/2006/relationships/image" Target="media/image8243.png"/><Relationship Id="rId8251" Type="http://schemas.openxmlformats.org/officeDocument/2006/relationships/image" Target="media/image8244.png"/><Relationship Id="rId8252" Type="http://schemas.openxmlformats.org/officeDocument/2006/relationships/image" Target="media/image8245.png"/><Relationship Id="rId8253" Type="http://schemas.openxmlformats.org/officeDocument/2006/relationships/image" Target="media/image8246.png"/><Relationship Id="rId8254" Type="http://schemas.openxmlformats.org/officeDocument/2006/relationships/image" Target="media/image8247.png"/><Relationship Id="rId8255" Type="http://schemas.openxmlformats.org/officeDocument/2006/relationships/image" Target="media/image8248.png"/><Relationship Id="rId8256" Type="http://schemas.openxmlformats.org/officeDocument/2006/relationships/image" Target="media/image8249.png"/><Relationship Id="rId8257" Type="http://schemas.openxmlformats.org/officeDocument/2006/relationships/image" Target="media/image8250.png"/><Relationship Id="rId8258" Type="http://schemas.openxmlformats.org/officeDocument/2006/relationships/image" Target="media/image8251.png"/><Relationship Id="rId8259" Type="http://schemas.openxmlformats.org/officeDocument/2006/relationships/image" Target="media/image8252.png"/><Relationship Id="rId8260" Type="http://schemas.openxmlformats.org/officeDocument/2006/relationships/image" Target="media/image8253.png"/><Relationship Id="rId8261" Type="http://schemas.openxmlformats.org/officeDocument/2006/relationships/image" Target="media/image8254.png"/><Relationship Id="rId8262" Type="http://schemas.openxmlformats.org/officeDocument/2006/relationships/image" Target="media/image8255.png"/><Relationship Id="rId8263" Type="http://schemas.openxmlformats.org/officeDocument/2006/relationships/image" Target="media/image8256.png"/><Relationship Id="rId8264" Type="http://schemas.openxmlformats.org/officeDocument/2006/relationships/image" Target="media/image8257.png"/><Relationship Id="rId8265" Type="http://schemas.openxmlformats.org/officeDocument/2006/relationships/image" Target="media/image8258.png"/><Relationship Id="rId8266" Type="http://schemas.openxmlformats.org/officeDocument/2006/relationships/image" Target="media/image8259.png"/><Relationship Id="rId8267" Type="http://schemas.openxmlformats.org/officeDocument/2006/relationships/image" Target="media/image8260.png"/><Relationship Id="rId8268" Type="http://schemas.openxmlformats.org/officeDocument/2006/relationships/image" Target="media/image8261.png"/><Relationship Id="rId8269" Type="http://schemas.openxmlformats.org/officeDocument/2006/relationships/image" Target="media/image8262.png"/><Relationship Id="rId8270" Type="http://schemas.openxmlformats.org/officeDocument/2006/relationships/image" Target="media/image8263.png"/><Relationship Id="rId8271" Type="http://schemas.openxmlformats.org/officeDocument/2006/relationships/image" Target="media/image8264.png"/><Relationship Id="rId8272" Type="http://schemas.openxmlformats.org/officeDocument/2006/relationships/image" Target="media/image8265.png"/><Relationship Id="rId8273" Type="http://schemas.openxmlformats.org/officeDocument/2006/relationships/image" Target="media/image8266.png"/><Relationship Id="rId8274" Type="http://schemas.openxmlformats.org/officeDocument/2006/relationships/image" Target="media/image8267.png"/><Relationship Id="rId8275" Type="http://schemas.openxmlformats.org/officeDocument/2006/relationships/image" Target="media/image8268.png"/><Relationship Id="rId8276" Type="http://schemas.openxmlformats.org/officeDocument/2006/relationships/image" Target="media/image8269.png"/><Relationship Id="rId8277" Type="http://schemas.openxmlformats.org/officeDocument/2006/relationships/image" Target="media/image8270.png"/><Relationship Id="rId8278" Type="http://schemas.openxmlformats.org/officeDocument/2006/relationships/image" Target="media/image8271.png"/><Relationship Id="rId8279" Type="http://schemas.openxmlformats.org/officeDocument/2006/relationships/image" Target="media/image8272.png"/><Relationship Id="rId8280" Type="http://schemas.openxmlformats.org/officeDocument/2006/relationships/image" Target="media/image8273.png"/><Relationship Id="rId8281" Type="http://schemas.openxmlformats.org/officeDocument/2006/relationships/image" Target="media/image8274.png"/><Relationship Id="rId8282" Type="http://schemas.openxmlformats.org/officeDocument/2006/relationships/image" Target="media/image8275.png"/><Relationship Id="rId8283" Type="http://schemas.openxmlformats.org/officeDocument/2006/relationships/image" Target="media/image8276.png"/><Relationship Id="rId8284" Type="http://schemas.openxmlformats.org/officeDocument/2006/relationships/image" Target="media/image8277.png"/><Relationship Id="rId8285" Type="http://schemas.openxmlformats.org/officeDocument/2006/relationships/image" Target="media/image8278.png"/><Relationship Id="rId8286" Type="http://schemas.openxmlformats.org/officeDocument/2006/relationships/image" Target="media/image8279.png"/><Relationship Id="rId8287" Type="http://schemas.openxmlformats.org/officeDocument/2006/relationships/image" Target="media/image8280.png"/><Relationship Id="rId8288" Type="http://schemas.openxmlformats.org/officeDocument/2006/relationships/image" Target="media/image8281.png"/><Relationship Id="rId8289" Type="http://schemas.openxmlformats.org/officeDocument/2006/relationships/image" Target="media/image8282.png"/><Relationship Id="rId8290" Type="http://schemas.openxmlformats.org/officeDocument/2006/relationships/image" Target="media/image8283.png"/><Relationship Id="rId8291" Type="http://schemas.openxmlformats.org/officeDocument/2006/relationships/image" Target="media/image8284.png"/><Relationship Id="rId8292" Type="http://schemas.openxmlformats.org/officeDocument/2006/relationships/image" Target="media/image8285.png"/><Relationship Id="rId8293" Type="http://schemas.openxmlformats.org/officeDocument/2006/relationships/image" Target="media/image8286.png"/><Relationship Id="rId8294" Type="http://schemas.openxmlformats.org/officeDocument/2006/relationships/image" Target="media/image8287.png"/><Relationship Id="rId8295" Type="http://schemas.openxmlformats.org/officeDocument/2006/relationships/image" Target="media/image8288.png"/><Relationship Id="rId8296" Type="http://schemas.openxmlformats.org/officeDocument/2006/relationships/image" Target="media/image8289.png"/><Relationship Id="rId8297" Type="http://schemas.openxmlformats.org/officeDocument/2006/relationships/image" Target="media/image8290.png"/><Relationship Id="rId8298" Type="http://schemas.openxmlformats.org/officeDocument/2006/relationships/image" Target="media/image8291.png"/><Relationship Id="rId8299" Type="http://schemas.openxmlformats.org/officeDocument/2006/relationships/image" Target="media/image8292.png"/><Relationship Id="rId8300" Type="http://schemas.openxmlformats.org/officeDocument/2006/relationships/image" Target="media/image8293.png"/><Relationship Id="rId8301" Type="http://schemas.openxmlformats.org/officeDocument/2006/relationships/image" Target="media/image8294.png"/><Relationship Id="rId8302" Type="http://schemas.openxmlformats.org/officeDocument/2006/relationships/image" Target="media/image8295.png"/><Relationship Id="rId8303" Type="http://schemas.openxmlformats.org/officeDocument/2006/relationships/image" Target="media/image8296.png"/><Relationship Id="rId8304" Type="http://schemas.openxmlformats.org/officeDocument/2006/relationships/image" Target="media/image8297.png"/><Relationship Id="rId8305" Type="http://schemas.openxmlformats.org/officeDocument/2006/relationships/image" Target="media/image8298.png"/><Relationship Id="rId8306" Type="http://schemas.openxmlformats.org/officeDocument/2006/relationships/image" Target="media/image8299.png"/><Relationship Id="rId8307" Type="http://schemas.openxmlformats.org/officeDocument/2006/relationships/image" Target="media/image8300.png"/><Relationship Id="rId8308" Type="http://schemas.openxmlformats.org/officeDocument/2006/relationships/image" Target="media/image8301.png"/><Relationship Id="rId8309" Type="http://schemas.openxmlformats.org/officeDocument/2006/relationships/image" Target="media/image8302.png"/><Relationship Id="rId8310" Type="http://schemas.openxmlformats.org/officeDocument/2006/relationships/image" Target="media/image8303.png"/><Relationship Id="rId8311" Type="http://schemas.openxmlformats.org/officeDocument/2006/relationships/image" Target="media/image8304.png"/><Relationship Id="rId8312" Type="http://schemas.openxmlformats.org/officeDocument/2006/relationships/image" Target="media/image8305.png"/><Relationship Id="rId8313" Type="http://schemas.openxmlformats.org/officeDocument/2006/relationships/image" Target="media/image8306.png"/><Relationship Id="rId8314" Type="http://schemas.openxmlformats.org/officeDocument/2006/relationships/image" Target="media/image8307.png"/><Relationship Id="rId8315" Type="http://schemas.openxmlformats.org/officeDocument/2006/relationships/image" Target="media/image8308.png"/><Relationship Id="rId8316" Type="http://schemas.openxmlformats.org/officeDocument/2006/relationships/image" Target="media/image8309.png"/><Relationship Id="rId8317" Type="http://schemas.openxmlformats.org/officeDocument/2006/relationships/image" Target="media/image8310.png"/><Relationship Id="rId8318" Type="http://schemas.openxmlformats.org/officeDocument/2006/relationships/image" Target="media/image8311.png"/><Relationship Id="rId8319" Type="http://schemas.openxmlformats.org/officeDocument/2006/relationships/image" Target="media/image8312.png"/><Relationship Id="rId8320" Type="http://schemas.openxmlformats.org/officeDocument/2006/relationships/image" Target="media/image8313.png"/><Relationship Id="rId8321" Type="http://schemas.openxmlformats.org/officeDocument/2006/relationships/image" Target="media/image8314.png"/><Relationship Id="rId8322" Type="http://schemas.openxmlformats.org/officeDocument/2006/relationships/image" Target="media/image8315.png"/><Relationship Id="rId8323" Type="http://schemas.openxmlformats.org/officeDocument/2006/relationships/image" Target="media/image8316.png"/><Relationship Id="rId8324" Type="http://schemas.openxmlformats.org/officeDocument/2006/relationships/image" Target="media/image8317.png"/><Relationship Id="rId8325" Type="http://schemas.openxmlformats.org/officeDocument/2006/relationships/image" Target="media/image8318.png"/><Relationship Id="rId8326" Type="http://schemas.openxmlformats.org/officeDocument/2006/relationships/image" Target="media/image8319.png"/><Relationship Id="rId8327" Type="http://schemas.openxmlformats.org/officeDocument/2006/relationships/image" Target="media/image8320.png"/><Relationship Id="rId8328" Type="http://schemas.openxmlformats.org/officeDocument/2006/relationships/image" Target="media/image8321.png"/><Relationship Id="rId8329" Type="http://schemas.openxmlformats.org/officeDocument/2006/relationships/image" Target="media/image8322.png"/><Relationship Id="rId8330" Type="http://schemas.openxmlformats.org/officeDocument/2006/relationships/image" Target="media/image8323.png"/><Relationship Id="rId8331" Type="http://schemas.openxmlformats.org/officeDocument/2006/relationships/image" Target="media/image8324.png"/><Relationship Id="rId8332" Type="http://schemas.openxmlformats.org/officeDocument/2006/relationships/image" Target="media/image8325.png"/><Relationship Id="rId8333" Type="http://schemas.openxmlformats.org/officeDocument/2006/relationships/image" Target="media/image8326.png"/><Relationship Id="rId8334" Type="http://schemas.openxmlformats.org/officeDocument/2006/relationships/image" Target="media/image8327.png"/><Relationship Id="rId8335" Type="http://schemas.openxmlformats.org/officeDocument/2006/relationships/image" Target="media/image8328.png"/><Relationship Id="rId8336" Type="http://schemas.openxmlformats.org/officeDocument/2006/relationships/image" Target="media/image8329.png"/><Relationship Id="rId8337" Type="http://schemas.openxmlformats.org/officeDocument/2006/relationships/image" Target="media/image8330.png"/><Relationship Id="rId8338" Type="http://schemas.openxmlformats.org/officeDocument/2006/relationships/image" Target="media/image8331.png"/><Relationship Id="rId8339" Type="http://schemas.openxmlformats.org/officeDocument/2006/relationships/image" Target="media/image8332.png"/><Relationship Id="rId8340" Type="http://schemas.openxmlformats.org/officeDocument/2006/relationships/image" Target="media/image8333.png"/><Relationship Id="rId8341" Type="http://schemas.openxmlformats.org/officeDocument/2006/relationships/image" Target="media/image8334.png"/><Relationship Id="rId8342" Type="http://schemas.openxmlformats.org/officeDocument/2006/relationships/image" Target="media/image8335.png"/><Relationship Id="rId8343" Type="http://schemas.openxmlformats.org/officeDocument/2006/relationships/image" Target="media/image8336.png"/><Relationship Id="rId8344" Type="http://schemas.openxmlformats.org/officeDocument/2006/relationships/image" Target="media/image8337.png"/><Relationship Id="rId8345" Type="http://schemas.openxmlformats.org/officeDocument/2006/relationships/image" Target="media/image8338.png"/><Relationship Id="rId8346" Type="http://schemas.openxmlformats.org/officeDocument/2006/relationships/image" Target="media/image8339.png"/><Relationship Id="rId8347" Type="http://schemas.openxmlformats.org/officeDocument/2006/relationships/image" Target="media/image8340.png"/><Relationship Id="rId8348" Type="http://schemas.openxmlformats.org/officeDocument/2006/relationships/image" Target="media/image8341.png"/><Relationship Id="rId8349" Type="http://schemas.openxmlformats.org/officeDocument/2006/relationships/image" Target="media/image8342.png"/><Relationship Id="rId8350" Type="http://schemas.openxmlformats.org/officeDocument/2006/relationships/image" Target="media/image8343.png"/><Relationship Id="rId8351" Type="http://schemas.openxmlformats.org/officeDocument/2006/relationships/image" Target="media/image8344.png"/><Relationship Id="rId8352" Type="http://schemas.openxmlformats.org/officeDocument/2006/relationships/image" Target="media/image8345.png"/><Relationship Id="rId8353" Type="http://schemas.openxmlformats.org/officeDocument/2006/relationships/image" Target="media/image8346.png"/><Relationship Id="rId8354" Type="http://schemas.openxmlformats.org/officeDocument/2006/relationships/image" Target="media/image8347.png"/><Relationship Id="rId8355" Type="http://schemas.openxmlformats.org/officeDocument/2006/relationships/image" Target="media/image8348.png"/><Relationship Id="rId8356" Type="http://schemas.openxmlformats.org/officeDocument/2006/relationships/image" Target="media/image8349.png"/><Relationship Id="rId8357" Type="http://schemas.openxmlformats.org/officeDocument/2006/relationships/image" Target="media/image8350.png"/><Relationship Id="rId8358" Type="http://schemas.openxmlformats.org/officeDocument/2006/relationships/image" Target="media/image8351.png"/><Relationship Id="rId8359" Type="http://schemas.openxmlformats.org/officeDocument/2006/relationships/image" Target="media/image8352.png"/><Relationship Id="rId8360" Type="http://schemas.openxmlformats.org/officeDocument/2006/relationships/image" Target="media/image8353.png"/><Relationship Id="rId8361" Type="http://schemas.openxmlformats.org/officeDocument/2006/relationships/image" Target="media/image8354.png"/><Relationship Id="rId8362" Type="http://schemas.openxmlformats.org/officeDocument/2006/relationships/image" Target="media/image8355.png"/><Relationship Id="rId8363" Type="http://schemas.openxmlformats.org/officeDocument/2006/relationships/image" Target="media/image8356.png"/><Relationship Id="rId8364" Type="http://schemas.openxmlformats.org/officeDocument/2006/relationships/image" Target="media/image8357.png"/><Relationship Id="rId8365" Type="http://schemas.openxmlformats.org/officeDocument/2006/relationships/image" Target="media/image8358.png"/><Relationship Id="rId8366" Type="http://schemas.openxmlformats.org/officeDocument/2006/relationships/image" Target="media/image8359.png"/><Relationship Id="rId8367" Type="http://schemas.openxmlformats.org/officeDocument/2006/relationships/image" Target="media/image8360.png"/><Relationship Id="rId8368" Type="http://schemas.openxmlformats.org/officeDocument/2006/relationships/image" Target="media/image8361.png"/><Relationship Id="rId8369" Type="http://schemas.openxmlformats.org/officeDocument/2006/relationships/image" Target="media/image8362.png"/><Relationship Id="rId8370" Type="http://schemas.openxmlformats.org/officeDocument/2006/relationships/image" Target="media/image8363.png"/><Relationship Id="rId8371" Type="http://schemas.openxmlformats.org/officeDocument/2006/relationships/image" Target="media/image8364.png"/><Relationship Id="rId8372" Type="http://schemas.openxmlformats.org/officeDocument/2006/relationships/image" Target="media/image8365.png"/><Relationship Id="rId8373" Type="http://schemas.openxmlformats.org/officeDocument/2006/relationships/image" Target="media/image8366.png"/><Relationship Id="rId8374" Type="http://schemas.openxmlformats.org/officeDocument/2006/relationships/image" Target="media/image8367.png"/><Relationship Id="rId8375" Type="http://schemas.openxmlformats.org/officeDocument/2006/relationships/image" Target="media/image8368.png"/><Relationship Id="rId8376" Type="http://schemas.openxmlformats.org/officeDocument/2006/relationships/image" Target="media/image8369.png"/><Relationship Id="rId8377" Type="http://schemas.openxmlformats.org/officeDocument/2006/relationships/image" Target="media/image8370.png"/><Relationship Id="rId8378" Type="http://schemas.openxmlformats.org/officeDocument/2006/relationships/image" Target="media/image8371.png"/><Relationship Id="rId8379" Type="http://schemas.openxmlformats.org/officeDocument/2006/relationships/image" Target="media/image8372.png"/><Relationship Id="rId8380" Type="http://schemas.openxmlformats.org/officeDocument/2006/relationships/image" Target="media/image8373.png"/><Relationship Id="rId8381" Type="http://schemas.openxmlformats.org/officeDocument/2006/relationships/image" Target="media/image8374.png"/><Relationship Id="rId8382" Type="http://schemas.openxmlformats.org/officeDocument/2006/relationships/image" Target="media/image8375.png"/><Relationship Id="rId8383" Type="http://schemas.openxmlformats.org/officeDocument/2006/relationships/image" Target="media/image8376.png"/><Relationship Id="rId8384" Type="http://schemas.openxmlformats.org/officeDocument/2006/relationships/image" Target="media/image8377.png"/><Relationship Id="rId8385" Type="http://schemas.openxmlformats.org/officeDocument/2006/relationships/image" Target="media/image8378.png"/><Relationship Id="rId8386" Type="http://schemas.openxmlformats.org/officeDocument/2006/relationships/image" Target="media/image8379.png"/><Relationship Id="rId8387" Type="http://schemas.openxmlformats.org/officeDocument/2006/relationships/image" Target="media/image8380.png"/><Relationship Id="rId8388" Type="http://schemas.openxmlformats.org/officeDocument/2006/relationships/image" Target="media/image8381.png"/><Relationship Id="rId8389" Type="http://schemas.openxmlformats.org/officeDocument/2006/relationships/image" Target="media/image8382.png"/><Relationship Id="rId8390" Type="http://schemas.openxmlformats.org/officeDocument/2006/relationships/image" Target="media/image8383.png"/><Relationship Id="rId8391" Type="http://schemas.openxmlformats.org/officeDocument/2006/relationships/image" Target="media/image8384.png"/><Relationship Id="rId8392" Type="http://schemas.openxmlformats.org/officeDocument/2006/relationships/image" Target="media/image8385.png"/><Relationship Id="rId8393" Type="http://schemas.openxmlformats.org/officeDocument/2006/relationships/image" Target="media/image8386.png"/><Relationship Id="rId8394" Type="http://schemas.openxmlformats.org/officeDocument/2006/relationships/image" Target="media/image8387.png"/><Relationship Id="rId8395" Type="http://schemas.openxmlformats.org/officeDocument/2006/relationships/image" Target="media/image8388.png"/><Relationship Id="rId8396" Type="http://schemas.openxmlformats.org/officeDocument/2006/relationships/image" Target="media/image8389.png"/><Relationship Id="rId8397" Type="http://schemas.openxmlformats.org/officeDocument/2006/relationships/image" Target="media/image8390.png"/><Relationship Id="rId8398" Type="http://schemas.openxmlformats.org/officeDocument/2006/relationships/image" Target="media/image8391.png"/><Relationship Id="rId8399" Type="http://schemas.openxmlformats.org/officeDocument/2006/relationships/image" Target="media/image8392.png"/><Relationship Id="rId8400" Type="http://schemas.openxmlformats.org/officeDocument/2006/relationships/image" Target="media/image8393.png"/><Relationship Id="rId8401" Type="http://schemas.openxmlformats.org/officeDocument/2006/relationships/image" Target="media/image8394.png"/><Relationship Id="rId8402" Type="http://schemas.openxmlformats.org/officeDocument/2006/relationships/image" Target="media/image8395.png"/><Relationship Id="rId8403" Type="http://schemas.openxmlformats.org/officeDocument/2006/relationships/image" Target="media/image8396.png"/><Relationship Id="rId8404" Type="http://schemas.openxmlformats.org/officeDocument/2006/relationships/image" Target="media/image8397.png"/><Relationship Id="rId8405" Type="http://schemas.openxmlformats.org/officeDocument/2006/relationships/image" Target="media/image8398.png"/><Relationship Id="rId8406" Type="http://schemas.openxmlformats.org/officeDocument/2006/relationships/image" Target="media/image8399.png"/><Relationship Id="rId8407" Type="http://schemas.openxmlformats.org/officeDocument/2006/relationships/image" Target="media/image8400.png"/><Relationship Id="rId8408" Type="http://schemas.openxmlformats.org/officeDocument/2006/relationships/image" Target="media/image8401.png"/><Relationship Id="rId8409" Type="http://schemas.openxmlformats.org/officeDocument/2006/relationships/image" Target="media/image8402.png"/><Relationship Id="rId8410" Type="http://schemas.openxmlformats.org/officeDocument/2006/relationships/image" Target="media/image8403.png"/><Relationship Id="rId8411" Type="http://schemas.openxmlformats.org/officeDocument/2006/relationships/image" Target="media/image8404.png"/><Relationship Id="rId8412" Type="http://schemas.openxmlformats.org/officeDocument/2006/relationships/image" Target="media/image8405.png"/><Relationship Id="rId8413" Type="http://schemas.openxmlformats.org/officeDocument/2006/relationships/image" Target="media/image8406.png"/><Relationship Id="rId8414" Type="http://schemas.openxmlformats.org/officeDocument/2006/relationships/image" Target="media/image8407.png"/><Relationship Id="rId8415" Type="http://schemas.openxmlformats.org/officeDocument/2006/relationships/image" Target="media/image8408.png"/><Relationship Id="rId8416" Type="http://schemas.openxmlformats.org/officeDocument/2006/relationships/image" Target="media/image8409.png"/><Relationship Id="rId8417" Type="http://schemas.openxmlformats.org/officeDocument/2006/relationships/image" Target="media/image8410.png"/><Relationship Id="rId8418" Type="http://schemas.openxmlformats.org/officeDocument/2006/relationships/image" Target="media/image8411.png"/><Relationship Id="rId8419" Type="http://schemas.openxmlformats.org/officeDocument/2006/relationships/image" Target="media/image8412.png"/><Relationship Id="rId8420" Type="http://schemas.openxmlformats.org/officeDocument/2006/relationships/image" Target="media/image8413.png"/><Relationship Id="rId8421" Type="http://schemas.openxmlformats.org/officeDocument/2006/relationships/image" Target="media/image8414.png"/><Relationship Id="rId8422" Type="http://schemas.openxmlformats.org/officeDocument/2006/relationships/image" Target="media/image8415.png"/><Relationship Id="rId8423" Type="http://schemas.openxmlformats.org/officeDocument/2006/relationships/image" Target="media/image8416.png"/><Relationship Id="rId8424" Type="http://schemas.openxmlformats.org/officeDocument/2006/relationships/image" Target="media/image8417.png"/><Relationship Id="rId8425" Type="http://schemas.openxmlformats.org/officeDocument/2006/relationships/image" Target="media/image8418.png"/><Relationship Id="rId8426" Type="http://schemas.openxmlformats.org/officeDocument/2006/relationships/image" Target="media/image8419.png"/><Relationship Id="rId8427" Type="http://schemas.openxmlformats.org/officeDocument/2006/relationships/image" Target="media/image8420.png"/><Relationship Id="rId8428" Type="http://schemas.openxmlformats.org/officeDocument/2006/relationships/image" Target="media/image8421.png"/><Relationship Id="rId8429" Type="http://schemas.openxmlformats.org/officeDocument/2006/relationships/image" Target="media/image8422.png"/><Relationship Id="rId8430" Type="http://schemas.openxmlformats.org/officeDocument/2006/relationships/image" Target="media/image8423.png"/><Relationship Id="rId8431" Type="http://schemas.openxmlformats.org/officeDocument/2006/relationships/image" Target="media/image8424.png"/><Relationship Id="rId8432" Type="http://schemas.openxmlformats.org/officeDocument/2006/relationships/image" Target="media/image8425.png"/><Relationship Id="rId8433" Type="http://schemas.openxmlformats.org/officeDocument/2006/relationships/image" Target="media/image8426.png"/><Relationship Id="rId8434" Type="http://schemas.openxmlformats.org/officeDocument/2006/relationships/image" Target="media/image8427.png"/><Relationship Id="rId8435" Type="http://schemas.openxmlformats.org/officeDocument/2006/relationships/image" Target="media/image8428.png"/><Relationship Id="rId8436" Type="http://schemas.openxmlformats.org/officeDocument/2006/relationships/image" Target="media/image8429.png"/><Relationship Id="rId8437" Type="http://schemas.openxmlformats.org/officeDocument/2006/relationships/image" Target="media/image8430.png"/><Relationship Id="rId8438" Type="http://schemas.openxmlformats.org/officeDocument/2006/relationships/image" Target="media/image8431.png"/><Relationship Id="rId8439" Type="http://schemas.openxmlformats.org/officeDocument/2006/relationships/image" Target="media/image8432.png"/><Relationship Id="rId8440" Type="http://schemas.openxmlformats.org/officeDocument/2006/relationships/image" Target="media/image8433.png"/><Relationship Id="rId8441" Type="http://schemas.openxmlformats.org/officeDocument/2006/relationships/image" Target="media/image8434.png"/><Relationship Id="rId8442" Type="http://schemas.openxmlformats.org/officeDocument/2006/relationships/image" Target="media/image8435.png"/><Relationship Id="rId8443" Type="http://schemas.openxmlformats.org/officeDocument/2006/relationships/image" Target="media/image8436.png"/><Relationship Id="rId8444" Type="http://schemas.openxmlformats.org/officeDocument/2006/relationships/image" Target="media/image8437.png"/><Relationship Id="rId8445" Type="http://schemas.openxmlformats.org/officeDocument/2006/relationships/image" Target="media/image8438.png"/><Relationship Id="rId8446" Type="http://schemas.openxmlformats.org/officeDocument/2006/relationships/image" Target="media/image8439.png"/><Relationship Id="rId8447" Type="http://schemas.openxmlformats.org/officeDocument/2006/relationships/image" Target="media/image8440.png"/><Relationship Id="rId8448" Type="http://schemas.openxmlformats.org/officeDocument/2006/relationships/image" Target="media/image8441.png"/><Relationship Id="rId8449" Type="http://schemas.openxmlformats.org/officeDocument/2006/relationships/image" Target="media/image8442.png"/><Relationship Id="rId8450" Type="http://schemas.openxmlformats.org/officeDocument/2006/relationships/image" Target="media/image8443.png"/><Relationship Id="rId8451" Type="http://schemas.openxmlformats.org/officeDocument/2006/relationships/image" Target="media/image8444.png"/><Relationship Id="rId8452" Type="http://schemas.openxmlformats.org/officeDocument/2006/relationships/image" Target="media/image8445.png"/><Relationship Id="rId8453" Type="http://schemas.openxmlformats.org/officeDocument/2006/relationships/image" Target="media/image8446.png"/><Relationship Id="rId8454" Type="http://schemas.openxmlformats.org/officeDocument/2006/relationships/image" Target="media/image8447.png"/><Relationship Id="rId8455" Type="http://schemas.openxmlformats.org/officeDocument/2006/relationships/image" Target="media/image8448.png"/><Relationship Id="rId8456" Type="http://schemas.openxmlformats.org/officeDocument/2006/relationships/image" Target="media/image8449.png"/><Relationship Id="rId8457" Type="http://schemas.openxmlformats.org/officeDocument/2006/relationships/image" Target="media/image8450.png"/><Relationship Id="rId8458" Type="http://schemas.openxmlformats.org/officeDocument/2006/relationships/image" Target="media/image8451.png"/><Relationship Id="rId8459" Type="http://schemas.openxmlformats.org/officeDocument/2006/relationships/image" Target="media/image8452.png"/><Relationship Id="rId8460" Type="http://schemas.openxmlformats.org/officeDocument/2006/relationships/image" Target="media/image8453.png"/><Relationship Id="rId8461" Type="http://schemas.openxmlformats.org/officeDocument/2006/relationships/image" Target="media/image8454.png"/><Relationship Id="rId8462" Type="http://schemas.openxmlformats.org/officeDocument/2006/relationships/image" Target="media/image8455.png"/><Relationship Id="rId8463" Type="http://schemas.openxmlformats.org/officeDocument/2006/relationships/image" Target="media/image8456.png"/><Relationship Id="rId8464" Type="http://schemas.openxmlformats.org/officeDocument/2006/relationships/image" Target="media/image8457.png"/><Relationship Id="rId8465" Type="http://schemas.openxmlformats.org/officeDocument/2006/relationships/image" Target="media/image8458.png"/><Relationship Id="rId8466" Type="http://schemas.openxmlformats.org/officeDocument/2006/relationships/image" Target="media/image8459.png"/><Relationship Id="rId8467" Type="http://schemas.openxmlformats.org/officeDocument/2006/relationships/image" Target="media/image8460.png"/><Relationship Id="rId8468" Type="http://schemas.openxmlformats.org/officeDocument/2006/relationships/image" Target="media/image8461.png"/><Relationship Id="rId8469" Type="http://schemas.openxmlformats.org/officeDocument/2006/relationships/image" Target="media/image8462.png"/><Relationship Id="rId8470" Type="http://schemas.openxmlformats.org/officeDocument/2006/relationships/image" Target="media/image8463.png"/><Relationship Id="rId8471" Type="http://schemas.openxmlformats.org/officeDocument/2006/relationships/image" Target="media/image8464.png"/><Relationship Id="rId8472" Type="http://schemas.openxmlformats.org/officeDocument/2006/relationships/image" Target="media/image8465.png"/><Relationship Id="rId8473" Type="http://schemas.openxmlformats.org/officeDocument/2006/relationships/image" Target="media/image8466.png"/><Relationship Id="rId8474" Type="http://schemas.openxmlformats.org/officeDocument/2006/relationships/image" Target="media/image8467.png"/><Relationship Id="rId8475" Type="http://schemas.openxmlformats.org/officeDocument/2006/relationships/image" Target="media/image8468.png"/><Relationship Id="rId8476" Type="http://schemas.openxmlformats.org/officeDocument/2006/relationships/image" Target="media/image8469.png"/><Relationship Id="rId8477" Type="http://schemas.openxmlformats.org/officeDocument/2006/relationships/image" Target="media/image8470.png"/><Relationship Id="rId8478" Type="http://schemas.openxmlformats.org/officeDocument/2006/relationships/image" Target="media/image8471.png"/><Relationship Id="rId8479" Type="http://schemas.openxmlformats.org/officeDocument/2006/relationships/image" Target="media/image8472.png"/><Relationship Id="rId8480" Type="http://schemas.openxmlformats.org/officeDocument/2006/relationships/image" Target="media/image8473.png"/><Relationship Id="rId8481" Type="http://schemas.openxmlformats.org/officeDocument/2006/relationships/image" Target="media/image8474.png"/><Relationship Id="rId8482" Type="http://schemas.openxmlformats.org/officeDocument/2006/relationships/image" Target="media/image8475.png"/><Relationship Id="rId8483" Type="http://schemas.openxmlformats.org/officeDocument/2006/relationships/image" Target="media/image8476.png"/><Relationship Id="rId8484" Type="http://schemas.openxmlformats.org/officeDocument/2006/relationships/image" Target="media/image8477.png"/><Relationship Id="rId8485" Type="http://schemas.openxmlformats.org/officeDocument/2006/relationships/image" Target="media/image8478.png"/><Relationship Id="rId8486" Type="http://schemas.openxmlformats.org/officeDocument/2006/relationships/image" Target="media/image8479.png"/><Relationship Id="rId8487" Type="http://schemas.openxmlformats.org/officeDocument/2006/relationships/image" Target="media/image8480.png"/><Relationship Id="rId8488" Type="http://schemas.openxmlformats.org/officeDocument/2006/relationships/image" Target="media/image8481.png"/><Relationship Id="rId8489" Type="http://schemas.openxmlformats.org/officeDocument/2006/relationships/image" Target="media/image8482.png"/><Relationship Id="rId8490" Type="http://schemas.openxmlformats.org/officeDocument/2006/relationships/image" Target="media/image8483.png"/><Relationship Id="rId8491" Type="http://schemas.openxmlformats.org/officeDocument/2006/relationships/image" Target="media/image8484.png"/><Relationship Id="rId8492" Type="http://schemas.openxmlformats.org/officeDocument/2006/relationships/image" Target="media/image8485.png"/><Relationship Id="rId8493" Type="http://schemas.openxmlformats.org/officeDocument/2006/relationships/image" Target="media/image8486.png"/><Relationship Id="rId8494" Type="http://schemas.openxmlformats.org/officeDocument/2006/relationships/image" Target="media/image8487.png"/><Relationship Id="rId8495" Type="http://schemas.openxmlformats.org/officeDocument/2006/relationships/image" Target="media/image8488.png"/><Relationship Id="rId8496" Type="http://schemas.openxmlformats.org/officeDocument/2006/relationships/image" Target="media/image8489.png"/><Relationship Id="rId8497" Type="http://schemas.openxmlformats.org/officeDocument/2006/relationships/image" Target="media/image8490.png"/><Relationship Id="rId8498" Type="http://schemas.openxmlformats.org/officeDocument/2006/relationships/image" Target="media/image8491.png"/><Relationship Id="rId8499" Type="http://schemas.openxmlformats.org/officeDocument/2006/relationships/image" Target="media/image8492.png"/><Relationship Id="rId8500" Type="http://schemas.openxmlformats.org/officeDocument/2006/relationships/image" Target="media/image8493.png"/><Relationship Id="rId8501" Type="http://schemas.openxmlformats.org/officeDocument/2006/relationships/image" Target="media/image8494.png"/><Relationship Id="rId8502" Type="http://schemas.openxmlformats.org/officeDocument/2006/relationships/image" Target="media/image8495.png"/><Relationship Id="rId8503" Type="http://schemas.openxmlformats.org/officeDocument/2006/relationships/image" Target="media/image8496.png"/><Relationship Id="rId8504" Type="http://schemas.openxmlformats.org/officeDocument/2006/relationships/image" Target="media/image8497.png"/><Relationship Id="rId8505" Type="http://schemas.openxmlformats.org/officeDocument/2006/relationships/image" Target="media/image8498.png"/><Relationship Id="rId8506" Type="http://schemas.openxmlformats.org/officeDocument/2006/relationships/image" Target="media/image8499.png"/><Relationship Id="rId8507" Type="http://schemas.openxmlformats.org/officeDocument/2006/relationships/image" Target="media/image8500.png"/><Relationship Id="rId8508" Type="http://schemas.openxmlformats.org/officeDocument/2006/relationships/image" Target="media/image8501.png"/><Relationship Id="rId8509" Type="http://schemas.openxmlformats.org/officeDocument/2006/relationships/image" Target="media/image8502.png"/><Relationship Id="rId8510" Type="http://schemas.openxmlformats.org/officeDocument/2006/relationships/image" Target="media/image8503.png"/><Relationship Id="rId8511" Type="http://schemas.openxmlformats.org/officeDocument/2006/relationships/image" Target="media/image8504.png"/><Relationship Id="rId8512" Type="http://schemas.openxmlformats.org/officeDocument/2006/relationships/image" Target="media/image8505.png"/><Relationship Id="rId8513" Type="http://schemas.openxmlformats.org/officeDocument/2006/relationships/image" Target="media/image8506.png"/><Relationship Id="rId8514" Type="http://schemas.openxmlformats.org/officeDocument/2006/relationships/image" Target="media/image8507.png"/><Relationship Id="rId8515" Type="http://schemas.openxmlformats.org/officeDocument/2006/relationships/image" Target="media/image8508.png"/><Relationship Id="rId8516" Type="http://schemas.openxmlformats.org/officeDocument/2006/relationships/image" Target="media/image8509.png"/><Relationship Id="rId8517" Type="http://schemas.openxmlformats.org/officeDocument/2006/relationships/image" Target="media/image8510.png"/><Relationship Id="rId8518" Type="http://schemas.openxmlformats.org/officeDocument/2006/relationships/image" Target="media/image8511.png"/><Relationship Id="rId8519" Type="http://schemas.openxmlformats.org/officeDocument/2006/relationships/image" Target="media/image8512.png"/><Relationship Id="rId8520" Type="http://schemas.openxmlformats.org/officeDocument/2006/relationships/image" Target="media/image8513.png"/><Relationship Id="rId8521" Type="http://schemas.openxmlformats.org/officeDocument/2006/relationships/image" Target="media/image8514.png"/><Relationship Id="rId8522" Type="http://schemas.openxmlformats.org/officeDocument/2006/relationships/image" Target="media/image8515.png"/><Relationship Id="rId8523" Type="http://schemas.openxmlformats.org/officeDocument/2006/relationships/image" Target="media/image8516.png"/><Relationship Id="rId8524" Type="http://schemas.openxmlformats.org/officeDocument/2006/relationships/image" Target="media/image8517.png"/><Relationship Id="rId8525" Type="http://schemas.openxmlformats.org/officeDocument/2006/relationships/image" Target="media/image8518.png"/><Relationship Id="rId8526" Type="http://schemas.openxmlformats.org/officeDocument/2006/relationships/image" Target="media/image8519.png"/><Relationship Id="rId8527" Type="http://schemas.openxmlformats.org/officeDocument/2006/relationships/image" Target="media/image8520.png"/><Relationship Id="rId8528" Type="http://schemas.openxmlformats.org/officeDocument/2006/relationships/image" Target="media/image8521.png"/><Relationship Id="rId8529" Type="http://schemas.openxmlformats.org/officeDocument/2006/relationships/image" Target="media/image8522.png"/><Relationship Id="rId8530" Type="http://schemas.openxmlformats.org/officeDocument/2006/relationships/image" Target="media/image8523.png"/><Relationship Id="rId8531" Type="http://schemas.openxmlformats.org/officeDocument/2006/relationships/image" Target="media/image8524.png"/><Relationship Id="rId8532" Type="http://schemas.openxmlformats.org/officeDocument/2006/relationships/image" Target="media/image8525.png"/><Relationship Id="rId8533" Type="http://schemas.openxmlformats.org/officeDocument/2006/relationships/image" Target="media/image8526.png"/><Relationship Id="rId8534" Type="http://schemas.openxmlformats.org/officeDocument/2006/relationships/image" Target="media/image8527.png"/><Relationship Id="rId8535" Type="http://schemas.openxmlformats.org/officeDocument/2006/relationships/image" Target="media/image8528.png"/><Relationship Id="rId8536" Type="http://schemas.openxmlformats.org/officeDocument/2006/relationships/image" Target="media/image8529.png"/><Relationship Id="rId8537" Type="http://schemas.openxmlformats.org/officeDocument/2006/relationships/image" Target="media/image8530.png"/><Relationship Id="rId8538" Type="http://schemas.openxmlformats.org/officeDocument/2006/relationships/image" Target="media/image8531.png"/><Relationship Id="rId8539" Type="http://schemas.openxmlformats.org/officeDocument/2006/relationships/image" Target="media/image8532.png"/><Relationship Id="rId8540" Type="http://schemas.openxmlformats.org/officeDocument/2006/relationships/image" Target="media/image8533.png"/><Relationship Id="rId8541" Type="http://schemas.openxmlformats.org/officeDocument/2006/relationships/image" Target="media/image8534.png"/><Relationship Id="rId8542" Type="http://schemas.openxmlformats.org/officeDocument/2006/relationships/image" Target="media/image8535.png"/><Relationship Id="rId8543" Type="http://schemas.openxmlformats.org/officeDocument/2006/relationships/image" Target="media/image8536.png"/><Relationship Id="rId8544" Type="http://schemas.openxmlformats.org/officeDocument/2006/relationships/image" Target="media/image8537.png"/><Relationship Id="rId8545" Type="http://schemas.openxmlformats.org/officeDocument/2006/relationships/image" Target="media/image8538.png"/><Relationship Id="rId8546" Type="http://schemas.openxmlformats.org/officeDocument/2006/relationships/image" Target="media/image8539.png"/><Relationship Id="rId8547" Type="http://schemas.openxmlformats.org/officeDocument/2006/relationships/image" Target="media/image8540.png"/><Relationship Id="rId8548" Type="http://schemas.openxmlformats.org/officeDocument/2006/relationships/image" Target="media/image8541.png"/><Relationship Id="rId8549" Type="http://schemas.openxmlformats.org/officeDocument/2006/relationships/image" Target="media/image8542.png"/><Relationship Id="rId8550" Type="http://schemas.openxmlformats.org/officeDocument/2006/relationships/image" Target="media/image8543.png"/><Relationship Id="rId8551" Type="http://schemas.openxmlformats.org/officeDocument/2006/relationships/image" Target="media/image8544.png"/><Relationship Id="rId8552" Type="http://schemas.openxmlformats.org/officeDocument/2006/relationships/image" Target="media/image8545.png"/><Relationship Id="rId8553" Type="http://schemas.openxmlformats.org/officeDocument/2006/relationships/image" Target="media/image8546.png"/><Relationship Id="rId8554" Type="http://schemas.openxmlformats.org/officeDocument/2006/relationships/image" Target="media/image8547.png"/><Relationship Id="rId8555" Type="http://schemas.openxmlformats.org/officeDocument/2006/relationships/image" Target="media/image8548.png"/><Relationship Id="rId8556" Type="http://schemas.openxmlformats.org/officeDocument/2006/relationships/image" Target="media/image8549.png"/><Relationship Id="rId8557" Type="http://schemas.openxmlformats.org/officeDocument/2006/relationships/image" Target="media/image8550.png"/><Relationship Id="rId8558" Type="http://schemas.openxmlformats.org/officeDocument/2006/relationships/image" Target="media/image8551.png"/><Relationship Id="rId8559" Type="http://schemas.openxmlformats.org/officeDocument/2006/relationships/image" Target="media/image8552.png"/><Relationship Id="rId8560" Type="http://schemas.openxmlformats.org/officeDocument/2006/relationships/image" Target="media/image8553.png"/><Relationship Id="rId8561" Type="http://schemas.openxmlformats.org/officeDocument/2006/relationships/image" Target="media/image8554.png"/><Relationship Id="rId8562" Type="http://schemas.openxmlformats.org/officeDocument/2006/relationships/image" Target="media/image8555.png"/><Relationship Id="rId8563" Type="http://schemas.openxmlformats.org/officeDocument/2006/relationships/image" Target="media/image8556.png"/><Relationship Id="rId8564" Type="http://schemas.openxmlformats.org/officeDocument/2006/relationships/image" Target="media/image8557.png"/><Relationship Id="rId8565" Type="http://schemas.openxmlformats.org/officeDocument/2006/relationships/image" Target="media/image8558.png"/><Relationship Id="rId8566" Type="http://schemas.openxmlformats.org/officeDocument/2006/relationships/image" Target="media/image8559.png"/><Relationship Id="rId8567" Type="http://schemas.openxmlformats.org/officeDocument/2006/relationships/image" Target="media/image8560.png"/><Relationship Id="rId8568" Type="http://schemas.openxmlformats.org/officeDocument/2006/relationships/image" Target="media/image8561.png"/><Relationship Id="rId8569" Type="http://schemas.openxmlformats.org/officeDocument/2006/relationships/image" Target="media/image8562.png"/><Relationship Id="rId8570" Type="http://schemas.openxmlformats.org/officeDocument/2006/relationships/image" Target="media/image8563.png"/><Relationship Id="rId8571" Type="http://schemas.openxmlformats.org/officeDocument/2006/relationships/image" Target="media/image8564.png"/><Relationship Id="rId8572" Type="http://schemas.openxmlformats.org/officeDocument/2006/relationships/image" Target="media/image8565.png"/><Relationship Id="rId8573" Type="http://schemas.openxmlformats.org/officeDocument/2006/relationships/image" Target="media/image8566.png"/><Relationship Id="rId8574" Type="http://schemas.openxmlformats.org/officeDocument/2006/relationships/image" Target="media/image8567.png"/><Relationship Id="rId8575" Type="http://schemas.openxmlformats.org/officeDocument/2006/relationships/image" Target="media/image8568.png"/><Relationship Id="rId8576" Type="http://schemas.openxmlformats.org/officeDocument/2006/relationships/image" Target="media/image8569.png"/><Relationship Id="rId8577" Type="http://schemas.openxmlformats.org/officeDocument/2006/relationships/image" Target="media/image8570.png"/><Relationship Id="rId8578" Type="http://schemas.openxmlformats.org/officeDocument/2006/relationships/image" Target="media/image8571.png"/><Relationship Id="rId8579" Type="http://schemas.openxmlformats.org/officeDocument/2006/relationships/image" Target="media/image8572.png"/><Relationship Id="rId8580" Type="http://schemas.openxmlformats.org/officeDocument/2006/relationships/image" Target="media/image8573.png"/><Relationship Id="rId8581" Type="http://schemas.openxmlformats.org/officeDocument/2006/relationships/image" Target="media/image8574.png"/><Relationship Id="rId8582" Type="http://schemas.openxmlformats.org/officeDocument/2006/relationships/image" Target="media/image8575.png"/><Relationship Id="rId8583" Type="http://schemas.openxmlformats.org/officeDocument/2006/relationships/image" Target="media/image8576.png"/><Relationship Id="rId8584" Type="http://schemas.openxmlformats.org/officeDocument/2006/relationships/image" Target="media/image8577.png"/><Relationship Id="rId8585" Type="http://schemas.openxmlformats.org/officeDocument/2006/relationships/image" Target="media/image8578.png"/><Relationship Id="rId8586" Type="http://schemas.openxmlformats.org/officeDocument/2006/relationships/image" Target="media/image8579.png"/><Relationship Id="rId8587" Type="http://schemas.openxmlformats.org/officeDocument/2006/relationships/image" Target="media/image8580.png"/><Relationship Id="rId8588" Type="http://schemas.openxmlformats.org/officeDocument/2006/relationships/image" Target="media/image8581.png"/><Relationship Id="rId8589" Type="http://schemas.openxmlformats.org/officeDocument/2006/relationships/image" Target="media/image8582.png"/><Relationship Id="rId8590" Type="http://schemas.openxmlformats.org/officeDocument/2006/relationships/image" Target="media/image8583.png"/><Relationship Id="rId8591" Type="http://schemas.openxmlformats.org/officeDocument/2006/relationships/image" Target="media/image8584.png"/><Relationship Id="rId8592" Type="http://schemas.openxmlformats.org/officeDocument/2006/relationships/image" Target="media/image8585.png"/><Relationship Id="rId8593" Type="http://schemas.openxmlformats.org/officeDocument/2006/relationships/image" Target="media/image8586.png"/><Relationship Id="rId8594" Type="http://schemas.openxmlformats.org/officeDocument/2006/relationships/image" Target="media/image8587.png"/><Relationship Id="rId8595" Type="http://schemas.openxmlformats.org/officeDocument/2006/relationships/image" Target="media/image8588.png"/><Relationship Id="rId8596" Type="http://schemas.openxmlformats.org/officeDocument/2006/relationships/image" Target="media/image8589.png"/><Relationship Id="rId8597" Type="http://schemas.openxmlformats.org/officeDocument/2006/relationships/image" Target="media/image8590.png"/><Relationship Id="rId8598" Type="http://schemas.openxmlformats.org/officeDocument/2006/relationships/image" Target="media/image8591.png"/><Relationship Id="rId8599" Type="http://schemas.openxmlformats.org/officeDocument/2006/relationships/image" Target="media/image8592.png"/><Relationship Id="rId8600" Type="http://schemas.openxmlformats.org/officeDocument/2006/relationships/image" Target="media/image8593.png"/><Relationship Id="rId8601" Type="http://schemas.openxmlformats.org/officeDocument/2006/relationships/image" Target="media/image8594.png"/><Relationship Id="rId8602" Type="http://schemas.openxmlformats.org/officeDocument/2006/relationships/image" Target="media/image8595.png"/><Relationship Id="rId8603" Type="http://schemas.openxmlformats.org/officeDocument/2006/relationships/image" Target="media/image8596.png"/><Relationship Id="rId8604" Type="http://schemas.openxmlformats.org/officeDocument/2006/relationships/image" Target="media/image8597.png"/><Relationship Id="rId8605" Type="http://schemas.openxmlformats.org/officeDocument/2006/relationships/image" Target="media/image8598.png"/><Relationship Id="rId8606" Type="http://schemas.openxmlformats.org/officeDocument/2006/relationships/image" Target="media/image8599.png"/><Relationship Id="rId8607" Type="http://schemas.openxmlformats.org/officeDocument/2006/relationships/image" Target="media/image8600.png"/><Relationship Id="rId8608" Type="http://schemas.openxmlformats.org/officeDocument/2006/relationships/image" Target="media/image8601.png"/><Relationship Id="rId8609" Type="http://schemas.openxmlformats.org/officeDocument/2006/relationships/image" Target="media/image8602.png"/><Relationship Id="rId8610" Type="http://schemas.openxmlformats.org/officeDocument/2006/relationships/image" Target="media/image8603.png"/><Relationship Id="rId8611" Type="http://schemas.openxmlformats.org/officeDocument/2006/relationships/image" Target="media/image8604.png"/><Relationship Id="rId8612" Type="http://schemas.openxmlformats.org/officeDocument/2006/relationships/image" Target="media/image8605.png"/><Relationship Id="rId8613" Type="http://schemas.openxmlformats.org/officeDocument/2006/relationships/image" Target="media/image8606.png"/><Relationship Id="rId8614" Type="http://schemas.openxmlformats.org/officeDocument/2006/relationships/image" Target="media/image8607.png"/><Relationship Id="rId8615" Type="http://schemas.openxmlformats.org/officeDocument/2006/relationships/image" Target="media/image8608.png"/><Relationship Id="rId8616" Type="http://schemas.openxmlformats.org/officeDocument/2006/relationships/image" Target="media/image8609.png"/><Relationship Id="rId8617" Type="http://schemas.openxmlformats.org/officeDocument/2006/relationships/image" Target="media/image8610.png"/><Relationship Id="rId8618" Type="http://schemas.openxmlformats.org/officeDocument/2006/relationships/image" Target="media/image8611.png"/><Relationship Id="rId8619" Type="http://schemas.openxmlformats.org/officeDocument/2006/relationships/image" Target="media/image8612.png"/><Relationship Id="rId8620" Type="http://schemas.openxmlformats.org/officeDocument/2006/relationships/image" Target="media/image8613.png"/><Relationship Id="rId8621" Type="http://schemas.openxmlformats.org/officeDocument/2006/relationships/image" Target="media/image8614.png"/><Relationship Id="rId8622" Type="http://schemas.openxmlformats.org/officeDocument/2006/relationships/image" Target="media/image8615.png"/><Relationship Id="rId8623" Type="http://schemas.openxmlformats.org/officeDocument/2006/relationships/image" Target="media/image8616.png"/><Relationship Id="rId8624" Type="http://schemas.openxmlformats.org/officeDocument/2006/relationships/image" Target="media/image8617.png"/><Relationship Id="rId8625" Type="http://schemas.openxmlformats.org/officeDocument/2006/relationships/image" Target="media/image8618.png"/><Relationship Id="rId8626" Type="http://schemas.openxmlformats.org/officeDocument/2006/relationships/image" Target="media/image8619.png"/><Relationship Id="rId8627" Type="http://schemas.openxmlformats.org/officeDocument/2006/relationships/image" Target="media/image8620.png"/><Relationship Id="rId8628" Type="http://schemas.openxmlformats.org/officeDocument/2006/relationships/image" Target="media/image8621.png"/><Relationship Id="rId8629" Type="http://schemas.openxmlformats.org/officeDocument/2006/relationships/image" Target="media/image8622.png"/><Relationship Id="rId8630" Type="http://schemas.openxmlformats.org/officeDocument/2006/relationships/image" Target="media/image8623.png"/><Relationship Id="rId8631" Type="http://schemas.openxmlformats.org/officeDocument/2006/relationships/image" Target="media/image8624.png"/><Relationship Id="rId8632" Type="http://schemas.openxmlformats.org/officeDocument/2006/relationships/image" Target="media/image8625.png"/><Relationship Id="rId8633" Type="http://schemas.openxmlformats.org/officeDocument/2006/relationships/image" Target="media/image8626.png"/><Relationship Id="rId8634" Type="http://schemas.openxmlformats.org/officeDocument/2006/relationships/image" Target="media/image8627.png"/><Relationship Id="rId8635" Type="http://schemas.openxmlformats.org/officeDocument/2006/relationships/image" Target="media/image8628.png"/><Relationship Id="rId8636" Type="http://schemas.openxmlformats.org/officeDocument/2006/relationships/image" Target="media/image8629.png"/><Relationship Id="rId8637" Type="http://schemas.openxmlformats.org/officeDocument/2006/relationships/image" Target="media/image8630.png"/><Relationship Id="rId8638" Type="http://schemas.openxmlformats.org/officeDocument/2006/relationships/image" Target="media/image8631.png"/><Relationship Id="rId8639" Type="http://schemas.openxmlformats.org/officeDocument/2006/relationships/image" Target="media/image8632.png"/><Relationship Id="rId8640" Type="http://schemas.openxmlformats.org/officeDocument/2006/relationships/image" Target="media/image8633.png"/><Relationship Id="rId8641" Type="http://schemas.openxmlformats.org/officeDocument/2006/relationships/image" Target="media/image8634.png"/><Relationship Id="rId8642" Type="http://schemas.openxmlformats.org/officeDocument/2006/relationships/image" Target="media/image8635.png"/><Relationship Id="rId8643" Type="http://schemas.openxmlformats.org/officeDocument/2006/relationships/image" Target="media/image8636.png"/><Relationship Id="rId8644" Type="http://schemas.openxmlformats.org/officeDocument/2006/relationships/image" Target="media/image8637.png"/><Relationship Id="rId8645" Type="http://schemas.openxmlformats.org/officeDocument/2006/relationships/image" Target="media/image8638.png"/><Relationship Id="rId8646" Type="http://schemas.openxmlformats.org/officeDocument/2006/relationships/image" Target="media/image8639.png"/><Relationship Id="rId8647" Type="http://schemas.openxmlformats.org/officeDocument/2006/relationships/image" Target="media/image8640.png"/><Relationship Id="rId8648" Type="http://schemas.openxmlformats.org/officeDocument/2006/relationships/image" Target="media/image8641.png"/><Relationship Id="rId8649" Type="http://schemas.openxmlformats.org/officeDocument/2006/relationships/image" Target="media/image8642.png"/><Relationship Id="rId8650" Type="http://schemas.openxmlformats.org/officeDocument/2006/relationships/image" Target="media/image8643.png"/><Relationship Id="rId8651" Type="http://schemas.openxmlformats.org/officeDocument/2006/relationships/image" Target="media/image8644.png"/><Relationship Id="rId8652" Type="http://schemas.openxmlformats.org/officeDocument/2006/relationships/image" Target="media/image8645.png"/><Relationship Id="rId8653" Type="http://schemas.openxmlformats.org/officeDocument/2006/relationships/image" Target="media/image8646.png"/><Relationship Id="rId8654" Type="http://schemas.openxmlformats.org/officeDocument/2006/relationships/image" Target="media/image8647.png"/><Relationship Id="rId8655" Type="http://schemas.openxmlformats.org/officeDocument/2006/relationships/image" Target="media/image8648.png"/><Relationship Id="rId8656" Type="http://schemas.openxmlformats.org/officeDocument/2006/relationships/image" Target="media/image8649.png"/><Relationship Id="rId8657" Type="http://schemas.openxmlformats.org/officeDocument/2006/relationships/image" Target="media/image8650.png"/><Relationship Id="rId8658" Type="http://schemas.openxmlformats.org/officeDocument/2006/relationships/image" Target="media/image8651.png"/><Relationship Id="rId8659" Type="http://schemas.openxmlformats.org/officeDocument/2006/relationships/image" Target="media/image8652.png"/><Relationship Id="rId8660" Type="http://schemas.openxmlformats.org/officeDocument/2006/relationships/image" Target="media/image8653.png"/><Relationship Id="rId8661" Type="http://schemas.openxmlformats.org/officeDocument/2006/relationships/image" Target="media/image8654.png"/><Relationship Id="rId8662" Type="http://schemas.openxmlformats.org/officeDocument/2006/relationships/image" Target="media/image8655.png"/><Relationship Id="rId8663" Type="http://schemas.openxmlformats.org/officeDocument/2006/relationships/image" Target="media/image8656.png"/><Relationship Id="rId8664" Type="http://schemas.openxmlformats.org/officeDocument/2006/relationships/image" Target="media/image8657.png"/><Relationship Id="rId8665" Type="http://schemas.openxmlformats.org/officeDocument/2006/relationships/image" Target="media/image8658.png"/><Relationship Id="rId8666" Type="http://schemas.openxmlformats.org/officeDocument/2006/relationships/image" Target="media/image8659.png"/><Relationship Id="rId8667" Type="http://schemas.openxmlformats.org/officeDocument/2006/relationships/image" Target="media/image8660.png"/><Relationship Id="rId8668" Type="http://schemas.openxmlformats.org/officeDocument/2006/relationships/image" Target="media/image8661.png"/><Relationship Id="rId8669" Type="http://schemas.openxmlformats.org/officeDocument/2006/relationships/image" Target="media/image8662.png"/><Relationship Id="rId8670" Type="http://schemas.openxmlformats.org/officeDocument/2006/relationships/image" Target="media/image8663.png"/><Relationship Id="rId8671" Type="http://schemas.openxmlformats.org/officeDocument/2006/relationships/image" Target="media/image8664.png"/><Relationship Id="rId8672" Type="http://schemas.openxmlformats.org/officeDocument/2006/relationships/image" Target="media/image8665.png"/><Relationship Id="rId8673" Type="http://schemas.openxmlformats.org/officeDocument/2006/relationships/image" Target="media/image8666.png"/><Relationship Id="rId8674" Type="http://schemas.openxmlformats.org/officeDocument/2006/relationships/image" Target="media/image8667.png"/><Relationship Id="rId8675" Type="http://schemas.openxmlformats.org/officeDocument/2006/relationships/image" Target="media/image8668.png"/><Relationship Id="rId8676" Type="http://schemas.openxmlformats.org/officeDocument/2006/relationships/image" Target="media/image8669.png"/><Relationship Id="rId8677" Type="http://schemas.openxmlformats.org/officeDocument/2006/relationships/image" Target="media/image8670.png"/><Relationship Id="rId8678" Type="http://schemas.openxmlformats.org/officeDocument/2006/relationships/image" Target="media/image8671.png"/><Relationship Id="rId8679" Type="http://schemas.openxmlformats.org/officeDocument/2006/relationships/image" Target="media/image8672.png"/><Relationship Id="rId8680" Type="http://schemas.openxmlformats.org/officeDocument/2006/relationships/image" Target="media/image8673.png"/><Relationship Id="rId8681" Type="http://schemas.openxmlformats.org/officeDocument/2006/relationships/image" Target="media/image8674.png"/><Relationship Id="rId8682" Type="http://schemas.openxmlformats.org/officeDocument/2006/relationships/image" Target="media/image8675.png"/><Relationship Id="rId8683" Type="http://schemas.openxmlformats.org/officeDocument/2006/relationships/image" Target="media/image8676.png"/><Relationship Id="rId8684" Type="http://schemas.openxmlformats.org/officeDocument/2006/relationships/image" Target="media/image8677.png"/><Relationship Id="rId8685" Type="http://schemas.openxmlformats.org/officeDocument/2006/relationships/image" Target="media/image8678.png"/><Relationship Id="rId8686" Type="http://schemas.openxmlformats.org/officeDocument/2006/relationships/image" Target="media/image8679.png"/><Relationship Id="rId8687" Type="http://schemas.openxmlformats.org/officeDocument/2006/relationships/image" Target="media/image8680.png"/><Relationship Id="rId8688" Type="http://schemas.openxmlformats.org/officeDocument/2006/relationships/image" Target="media/image8681.png"/><Relationship Id="rId8689" Type="http://schemas.openxmlformats.org/officeDocument/2006/relationships/image" Target="media/image8682.png"/><Relationship Id="rId8690" Type="http://schemas.openxmlformats.org/officeDocument/2006/relationships/image" Target="media/image8683.png"/><Relationship Id="rId8691" Type="http://schemas.openxmlformats.org/officeDocument/2006/relationships/image" Target="media/image8684.png"/><Relationship Id="rId8692" Type="http://schemas.openxmlformats.org/officeDocument/2006/relationships/image" Target="media/image8685.png"/><Relationship Id="rId8693" Type="http://schemas.openxmlformats.org/officeDocument/2006/relationships/image" Target="media/image8686.png"/><Relationship Id="rId8694" Type="http://schemas.openxmlformats.org/officeDocument/2006/relationships/image" Target="media/image8687.png"/><Relationship Id="rId8695" Type="http://schemas.openxmlformats.org/officeDocument/2006/relationships/image" Target="media/image8688.png"/><Relationship Id="rId8696" Type="http://schemas.openxmlformats.org/officeDocument/2006/relationships/image" Target="media/image8689.png"/><Relationship Id="rId8697" Type="http://schemas.openxmlformats.org/officeDocument/2006/relationships/image" Target="media/image8690.png"/><Relationship Id="rId8698" Type="http://schemas.openxmlformats.org/officeDocument/2006/relationships/image" Target="media/image8691.png"/><Relationship Id="rId8699" Type="http://schemas.openxmlformats.org/officeDocument/2006/relationships/image" Target="media/image8692.png"/><Relationship Id="rId8700" Type="http://schemas.openxmlformats.org/officeDocument/2006/relationships/image" Target="media/image8693.png"/><Relationship Id="rId8701" Type="http://schemas.openxmlformats.org/officeDocument/2006/relationships/image" Target="media/image8694.png"/><Relationship Id="rId8702" Type="http://schemas.openxmlformats.org/officeDocument/2006/relationships/image" Target="media/image8695.png"/><Relationship Id="rId8703" Type="http://schemas.openxmlformats.org/officeDocument/2006/relationships/image" Target="media/image8696.png"/><Relationship Id="rId8704" Type="http://schemas.openxmlformats.org/officeDocument/2006/relationships/image" Target="media/image8697.png"/><Relationship Id="rId8705" Type="http://schemas.openxmlformats.org/officeDocument/2006/relationships/image" Target="media/image8698.png"/><Relationship Id="rId8706" Type="http://schemas.openxmlformats.org/officeDocument/2006/relationships/image" Target="media/image8699.png"/><Relationship Id="rId8707" Type="http://schemas.openxmlformats.org/officeDocument/2006/relationships/image" Target="media/image8700.png"/><Relationship Id="rId8708" Type="http://schemas.openxmlformats.org/officeDocument/2006/relationships/image" Target="media/image8701.png"/><Relationship Id="rId8709" Type="http://schemas.openxmlformats.org/officeDocument/2006/relationships/image" Target="media/image8702.png"/><Relationship Id="rId8710" Type="http://schemas.openxmlformats.org/officeDocument/2006/relationships/image" Target="media/image8703.png"/><Relationship Id="rId8711" Type="http://schemas.openxmlformats.org/officeDocument/2006/relationships/image" Target="media/image8704.png"/><Relationship Id="rId8712" Type="http://schemas.openxmlformats.org/officeDocument/2006/relationships/image" Target="media/image8705.png"/><Relationship Id="rId8713" Type="http://schemas.openxmlformats.org/officeDocument/2006/relationships/image" Target="media/image8706.png"/><Relationship Id="rId8714" Type="http://schemas.openxmlformats.org/officeDocument/2006/relationships/image" Target="media/image8707.png"/><Relationship Id="rId8715" Type="http://schemas.openxmlformats.org/officeDocument/2006/relationships/image" Target="media/image8708.png"/><Relationship Id="rId8716" Type="http://schemas.openxmlformats.org/officeDocument/2006/relationships/image" Target="media/image8709.png"/><Relationship Id="rId8717" Type="http://schemas.openxmlformats.org/officeDocument/2006/relationships/image" Target="media/image8710.png"/><Relationship Id="rId8718" Type="http://schemas.openxmlformats.org/officeDocument/2006/relationships/image" Target="media/image8711.png"/><Relationship Id="rId8719" Type="http://schemas.openxmlformats.org/officeDocument/2006/relationships/image" Target="media/image8712.png"/><Relationship Id="rId8720" Type="http://schemas.openxmlformats.org/officeDocument/2006/relationships/image" Target="media/image8713.png"/><Relationship Id="rId8721" Type="http://schemas.openxmlformats.org/officeDocument/2006/relationships/image" Target="media/image8714.png"/><Relationship Id="rId8722" Type="http://schemas.openxmlformats.org/officeDocument/2006/relationships/image" Target="media/image8715.png"/><Relationship Id="rId8723" Type="http://schemas.openxmlformats.org/officeDocument/2006/relationships/image" Target="media/image8716.png"/><Relationship Id="rId8724" Type="http://schemas.openxmlformats.org/officeDocument/2006/relationships/image" Target="media/image8717.png"/><Relationship Id="rId8725" Type="http://schemas.openxmlformats.org/officeDocument/2006/relationships/image" Target="media/image8718.png"/><Relationship Id="rId8726" Type="http://schemas.openxmlformats.org/officeDocument/2006/relationships/image" Target="media/image8719.png"/><Relationship Id="rId8727" Type="http://schemas.openxmlformats.org/officeDocument/2006/relationships/image" Target="media/image8720.png"/><Relationship Id="rId8728" Type="http://schemas.openxmlformats.org/officeDocument/2006/relationships/image" Target="media/image8721.png"/><Relationship Id="rId8729" Type="http://schemas.openxmlformats.org/officeDocument/2006/relationships/image" Target="media/image8722.png"/><Relationship Id="rId8730" Type="http://schemas.openxmlformats.org/officeDocument/2006/relationships/image" Target="media/image8723.png"/><Relationship Id="rId8731" Type="http://schemas.openxmlformats.org/officeDocument/2006/relationships/image" Target="media/image8724.png"/><Relationship Id="rId8732" Type="http://schemas.openxmlformats.org/officeDocument/2006/relationships/image" Target="media/image8725.png"/><Relationship Id="rId8733" Type="http://schemas.openxmlformats.org/officeDocument/2006/relationships/image" Target="media/image8726.png"/><Relationship Id="rId8734" Type="http://schemas.openxmlformats.org/officeDocument/2006/relationships/image" Target="media/image8727.png"/><Relationship Id="rId8735" Type="http://schemas.openxmlformats.org/officeDocument/2006/relationships/image" Target="media/image8728.png"/><Relationship Id="rId8736" Type="http://schemas.openxmlformats.org/officeDocument/2006/relationships/image" Target="media/image8729.png"/><Relationship Id="rId8737" Type="http://schemas.openxmlformats.org/officeDocument/2006/relationships/image" Target="media/image8730.png"/><Relationship Id="rId8738" Type="http://schemas.openxmlformats.org/officeDocument/2006/relationships/image" Target="media/image8731.png"/><Relationship Id="rId8739" Type="http://schemas.openxmlformats.org/officeDocument/2006/relationships/image" Target="media/image8732.png"/><Relationship Id="rId8740" Type="http://schemas.openxmlformats.org/officeDocument/2006/relationships/image" Target="media/image8733.png"/><Relationship Id="rId8741" Type="http://schemas.openxmlformats.org/officeDocument/2006/relationships/image" Target="media/image8734.png"/><Relationship Id="rId8742" Type="http://schemas.openxmlformats.org/officeDocument/2006/relationships/image" Target="media/image8735.png"/><Relationship Id="rId8743" Type="http://schemas.openxmlformats.org/officeDocument/2006/relationships/image" Target="media/image8736.png"/><Relationship Id="rId8744" Type="http://schemas.openxmlformats.org/officeDocument/2006/relationships/image" Target="media/image8737.png"/><Relationship Id="rId8745" Type="http://schemas.openxmlformats.org/officeDocument/2006/relationships/image" Target="media/image8738.png"/><Relationship Id="rId8746" Type="http://schemas.openxmlformats.org/officeDocument/2006/relationships/image" Target="media/image8739.png"/><Relationship Id="rId8747" Type="http://schemas.openxmlformats.org/officeDocument/2006/relationships/image" Target="media/image8740.png"/><Relationship Id="rId8748" Type="http://schemas.openxmlformats.org/officeDocument/2006/relationships/image" Target="media/image8741.png"/><Relationship Id="rId8749" Type="http://schemas.openxmlformats.org/officeDocument/2006/relationships/image" Target="media/image8742.png"/><Relationship Id="rId8750" Type="http://schemas.openxmlformats.org/officeDocument/2006/relationships/image" Target="media/image8743.png"/><Relationship Id="rId8751" Type="http://schemas.openxmlformats.org/officeDocument/2006/relationships/image" Target="media/image8744.png"/><Relationship Id="rId8752" Type="http://schemas.openxmlformats.org/officeDocument/2006/relationships/image" Target="media/image8745.png"/><Relationship Id="rId8753" Type="http://schemas.openxmlformats.org/officeDocument/2006/relationships/image" Target="media/image8746.png"/><Relationship Id="rId8754" Type="http://schemas.openxmlformats.org/officeDocument/2006/relationships/image" Target="media/image8747.png"/><Relationship Id="rId8755" Type="http://schemas.openxmlformats.org/officeDocument/2006/relationships/image" Target="media/image8748.png"/><Relationship Id="rId8756" Type="http://schemas.openxmlformats.org/officeDocument/2006/relationships/image" Target="media/image8749.png"/><Relationship Id="rId8757" Type="http://schemas.openxmlformats.org/officeDocument/2006/relationships/image" Target="media/image8750.png"/><Relationship Id="rId8758" Type="http://schemas.openxmlformats.org/officeDocument/2006/relationships/image" Target="media/image8751.png"/><Relationship Id="rId8759" Type="http://schemas.openxmlformats.org/officeDocument/2006/relationships/image" Target="media/image8752.png"/><Relationship Id="rId8760" Type="http://schemas.openxmlformats.org/officeDocument/2006/relationships/image" Target="media/image8753.png"/><Relationship Id="rId8761" Type="http://schemas.openxmlformats.org/officeDocument/2006/relationships/image" Target="media/image8754.png"/><Relationship Id="rId8762" Type="http://schemas.openxmlformats.org/officeDocument/2006/relationships/image" Target="media/image8755.png"/><Relationship Id="rId8763" Type="http://schemas.openxmlformats.org/officeDocument/2006/relationships/image" Target="media/image8756.png"/><Relationship Id="rId8764" Type="http://schemas.openxmlformats.org/officeDocument/2006/relationships/image" Target="media/image8757.png"/><Relationship Id="rId8765" Type="http://schemas.openxmlformats.org/officeDocument/2006/relationships/image" Target="media/image8758.png"/><Relationship Id="rId8766" Type="http://schemas.openxmlformats.org/officeDocument/2006/relationships/image" Target="media/image8759.png"/><Relationship Id="rId8767" Type="http://schemas.openxmlformats.org/officeDocument/2006/relationships/image" Target="media/image8760.png"/><Relationship Id="rId8768" Type="http://schemas.openxmlformats.org/officeDocument/2006/relationships/image" Target="media/image8761.png"/><Relationship Id="rId8769" Type="http://schemas.openxmlformats.org/officeDocument/2006/relationships/image" Target="media/image8762.png"/><Relationship Id="rId8770" Type="http://schemas.openxmlformats.org/officeDocument/2006/relationships/image" Target="media/image8763.png"/><Relationship Id="rId8771" Type="http://schemas.openxmlformats.org/officeDocument/2006/relationships/image" Target="media/image8764.png"/><Relationship Id="rId8772" Type="http://schemas.openxmlformats.org/officeDocument/2006/relationships/image" Target="media/image8765.png"/><Relationship Id="rId8773" Type="http://schemas.openxmlformats.org/officeDocument/2006/relationships/image" Target="media/image8766.png"/><Relationship Id="rId8774" Type="http://schemas.openxmlformats.org/officeDocument/2006/relationships/image" Target="media/image8767.png"/><Relationship Id="rId8775" Type="http://schemas.openxmlformats.org/officeDocument/2006/relationships/image" Target="media/image8768.png"/><Relationship Id="rId8776" Type="http://schemas.openxmlformats.org/officeDocument/2006/relationships/image" Target="media/image8769.png"/><Relationship Id="rId8777" Type="http://schemas.openxmlformats.org/officeDocument/2006/relationships/image" Target="media/image8770.png"/><Relationship Id="rId8778" Type="http://schemas.openxmlformats.org/officeDocument/2006/relationships/image" Target="media/image8771.png"/><Relationship Id="rId8779" Type="http://schemas.openxmlformats.org/officeDocument/2006/relationships/image" Target="media/image8772.png"/><Relationship Id="rId8780" Type="http://schemas.openxmlformats.org/officeDocument/2006/relationships/image" Target="media/image8773.png"/><Relationship Id="rId8781" Type="http://schemas.openxmlformats.org/officeDocument/2006/relationships/image" Target="media/image8774.png"/><Relationship Id="rId8782" Type="http://schemas.openxmlformats.org/officeDocument/2006/relationships/image" Target="media/image8775.png"/><Relationship Id="rId8783" Type="http://schemas.openxmlformats.org/officeDocument/2006/relationships/image" Target="media/image8776.png"/><Relationship Id="rId8784" Type="http://schemas.openxmlformats.org/officeDocument/2006/relationships/image" Target="media/image8777.png"/><Relationship Id="rId8785" Type="http://schemas.openxmlformats.org/officeDocument/2006/relationships/image" Target="media/image8778.png"/><Relationship Id="rId8786" Type="http://schemas.openxmlformats.org/officeDocument/2006/relationships/image" Target="media/image8779.png"/><Relationship Id="rId8787" Type="http://schemas.openxmlformats.org/officeDocument/2006/relationships/image" Target="media/image8780.png"/><Relationship Id="rId8788" Type="http://schemas.openxmlformats.org/officeDocument/2006/relationships/image" Target="media/image8781.png"/><Relationship Id="rId8789" Type="http://schemas.openxmlformats.org/officeDocument/2006/relationships/image" Target="media/image8782.png"/><Relationship Id="rId8790" Type="http://schemas.openxmlformats.org/officeDocument/2006/relationships/image" Target="media/image8783.png"/><Relationship Id="rId8791" Type="http://schemas.openxmlformats.org/officeDocument/2006/relationships/image" Target="media/image8784.png"/><Relationship Id="rId8792" Type="http://schemas.openxmlformats.org/officeDocument/2006/relationships/image" Target="media/image8785.png"/><Relationship Id="rId8793" Type="http://schemas.openxmlformats.org/officeDocument/2006/relationships/image" Target="media/image8786.png"/><Relationship Id="rId8794" Type="http://schemas.openxmlformats.org/officeDocument/2006/relationships/image" Target="media/image8787.png"/><Relationship Id="rId8795" Type="http://schemas.openxmlformats.org/officeDocument/2006/relationships/image" Target="media/image8788.png"/><Relationship Id="rId8796" Type="http://schemas.openxmlformats.org/officeDocument/2006/relationships/image" Target="media/image8789.png"/><Relationship Id="rId8797" Type="http://schemas.openxmlformats.org/officeDocument/2006/relationships/image" Target="media/image8790.png"/><Relationship Id="rId8798" Type="http://schemas.openxmlformats.org/officeDocument/2006/relationships/image" Target="media/image8791.png"/><Relationship Id="rId8799" Type="http://schemas.openxmlformats.org/officeDocument/2006/relationships/image" Target="media/image8792.png"/><Relationship Id="rId8800" Type="http://schemas.openxmlformats.org/officeDocument/2006/relationships/image" Target="media/image8793.png"/><Relationship Id="rId8801" Type="http://schemas.openxmlformats.org/officeDocument/2006/relationships/image" Target="media/image8794.png"/><Relationship Id="rId8802" Type="http://schemas.openxmlformats.org/officeDocument/2006/relationships/image" Target="media/image8795.png"/><Relationship Id="rId8803" Type="http://schemas.openxmlformats.org/officeDocument/2006/relationships/image" Target="media/image8796.png"/><Relationship Id="rId8804" Type="http://schemas.openxmlformats.org/officeDocument/2006/relationships/image" Target="media/image8797.png"/><Relationship Id="rId8805" Type="http://schemas.openxmlformats.org/officeDocument/2006/relationships/image" Target="media/image8798.png"/><Relationship Id="rId8806" Type="http://schemas.openxmlformats.org/officeDocument/2006/relationships/image" Target="media/image8799.png"/><Relationship Id="rId8807" Type="http://schemas.openxmlformats.org/officeDocument/2006/relationships/image" Target="media/image8800.png"/><Relationship Id="rId8808" Type="http://schemas.openxmlformats.org/officeDocument/2006/relationships/image" Target="media/image8801.png"/><Relationship Id="rId8809" Type="http://schemas.openxmlformats.org/officeDocument/2006/relationships/image" Target="media/image8802.png"/><Relationship Id="rId8810" Type="http://schemas.openxmlformats.org/officeDocument/2006/relationships/image" Target="media/image8803.png"/><Relationship Id="rId8811" Type="http://schemas.openxmlformats.org/officeDocument/2006/relationships/image" Target="media/image8804.png"/><Relationship Id="rId8812" Type="http://schemas.openxmlformats.org/officeDocument/2006/relationships/image" Target="media/image8805.png"/><Relationship Id="rId8813" Type="http://schemas.openxmlformats.org/officeDocument/2006/relationships/image" Target="media/image8806.png"/><Relationship Id="rId8814" Type="http://schemas.openxmlformats.org/officeDocument/2006/relationships/image" Target="media/image8807.png"/><Relationship Id="rId8815" Type="http://schemas.openxmlformats.org/officeDocument/2006/relationships/image" Target="media/image8808.png"/><Relationship Id="rId8816" Type="http://schemas.openxmlformats.org/officeDocument/2006/relationships/image" Target="media/image8809.png"/><Relationship Id="rId8817" Type="http://schemas.openxmlformats.org/officeDocument/2006/relationships/image" Target="media/image8810.png"/><Relationship Id="rId8818" Type="http://schemas.openxmlformats.org/officeDocument/2006/relationships/image" Target="media/image8811.png"/><Relationship Id="rId8819" Type="http://schemas.openxmlformats.org/officeDocument/2006/relationships/image" Target="media/image8812.png"/><Relationship Id="rId8820" Type="http://schemas.openxmlformats.org/officeDocument/2006/relationships/image" Target="media/image8813.png"/><Relationship Id="rId8821" Type="http://schemas.openxmlformats.org/officeDocument/2006/relationships/image" Target="media/image8814.png"/><Relationship Id="rId8822" Type="http://schemas.openxmlformats.org/officeDocument/2006/relationships/image" Target="media/image8815.png"/><Relationship Id="rId8823" Type="http://schemas.openxmlformats.org/officeDocument/2006/relationships/image" Target="media/image8816.png"/><Relationship Id="rId8824" Type="http://schemas.openxmlformats.org/officeDocument/2006/relationships/image" Target="media/image8817.png"/><Relationship Id="rId8825" Type="http://schemas.openxmlformats.org/officeDocument/2006/relationships/image" Target="media/image8818.png"/><Relationship Id="rId8826" Type="http://schemas.openxmlformats.org/officeDocument/2006/relationships/image" Target="media/image8819.png"/><Relationship Id="rId8827" Type="http://schemas.openxmlformats.org/officeDocument/2006/relationships/image" Target="media/image8820.png"/><Relationship Id="rId8828" Type="http://schemas.openxmlformats.org/officeDocument/2006/relationships/image" Target="media/image8821.png"/><Relationship Id="rId8829" Type="http://schemas.openxmlformats.org/officeDocument/2006/relationships/image" Target="media/image8822.png"/><Relationship Id="rId8830" Type="http://schemas.openxmlformats.org/officeDocument/2006/relationships/image" Target="media/image8823.png"/><Relationship Id="rId8831" Type="http://schemas.openxmlformats.org/officeDocument/2006/relationships/image" Target="media/image8824.png"/><Relationship Id="rId8832" Type="http://schemas.openxmlformats.org/officeDocument/2006/relationships/image" Target="media/image8825.png"/><Relationship Id="rId8833" Type="http://schemas.openxmlformats.org/officeDocument/2006/relationships/image" Target="media/image8826.jpeg"/><Relationship Id="rId8834" Type="http://schemas.openxmlformats.org/officeDocument/2006/relationships/image" Target="media/image8827.jpeg"/><Relationship Id="rId8835" Type="http://schemas.openxmlformats.org/officeDocument/2006/relationships/image" Target="media/image8828.jpeg"/><Relationship Id="rId8836" Type="http://schemas.openxmlformats.org/officeDocument/2006/relationships/image" Target="media/image8829.jpeg"/><Relationship Id="rId8837" Type="http://schemas.openxmlformats.org/officeDocument/2006/relationships/image" Target="media/image8830.png"/><Relationship Id="rId8838" Type="http://schemas.openxmlformats.org/officeDocument/2006/relationships/image" Target="media/image8831.png"/><Relationship Id="rId8839" Type="http://schemas.openxmlformats.org/officeDocument/2006/relationships/image" Target="media/image8832.png"/><Relationship Id="rId8840" Type="http://schemas.openxmlformats.org/officeDocument/2006/relationships/image" Target="media/image8833.png"/><Relationship Id="rId8841" Type="http://schemas.openxmlformats.org/officeDocument/2006/relationships/image" Target="media/image8834.png"/><Relationship Id="rId8842" Type="http://schemas.openxmlformats.org/officeDocument/2006/relationships/image" Target="media/image8835.png"/><Relationship Id="rId8843" Type="http://schemas.openxmlformats.org/officeDocument/2006/relationships/image" Target="media/image8836.png"/><Relationship Id="rId8844" Type="http://schemas.openxmlformats.org/officeDocument/2006/relationships/image" Target="media/image8837.png"/><Relationship Id="rId8845" Type="http://schemas.openxmlformats.org/officeDocument/2006/relationships/image" Target="media/image8838.png"/><Relationship Id="rId8846" Type="http://schemas.openxmlformats.org/officeDocument/2006/relationships/image" Target="media/image8839.png"/><Relationship Id="rId8847" Type="http://schemas.openxmlformats.org/officeDocument/2006/relationships/image" Target="media/image8840.png"/><Relationship Id="rId8848" Type="http://schemas.openxmlformats.org/officeDocument/2006/relationships/image" Target="media/image8841.png"/><Relationship Id="rId8849" Type="http://schemas.openxmlformats.org/officeDocument/2006/relationships/image" Target="media/image8842.png"/><Relationship Id="rId8850" Type="http://schemas.openxmlformats.org/officeDocument/2006/relationships/image" Target="media/image8843.png"/><Relationship Id="rId8851" Type="http://schemas.openxmlformats.org/officeDocument/2006/relationships/image" Target="media/image8844.png"/><Relationship Id="rId8852" Type="http://schemas.openxmlformats.org/officeDocument/2006/relationships/image" Target="media/image8845.png"/><Relationship Id="rId8853" Type="http://schemas.openxmlformats.org/officeDocument/2006/relationships/image" Target="media/image8846.png"/><Relationship Id="rId8854" Type="http://schemas.openxmlformats.org/officeDocument/2006/relationships/image" Target="media/image8847.png"/><Relationship Id="rId8855" Type="http://schemas.openxmlformats.org/officeDocument/2006/relationships/image" Target="media/image8848.png"/><Relationship Id="rId8856" Type="http://schemas.openxmlformats.org/officeDocument/2006/relationships/image" Target="media/image8849.png"/><Relationship Id="rId8857" Type="http://schemas.openxmlformats.org/officeDocument/2006/relationships/image" Target="media/image8850.png"/><Relationship Id="rId8858" Type="http://schemas.openxmlformats.org/officeDocument/2006/relationships/image" Target="media/image88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2022-02-24T09:25:35Z</dcterms:created>
  <dcterms:modified xsi:type="dcterms:W3CDTF">2022-02-24T09:25:35Z</dcterms:modified>
</cp:coreProperties>
</file>