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Ulrich Jing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SLB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SLB LIMITED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The undersigned, in her capacity as a director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officer, or both, of SLB Limited, a Curacao</w:t>
      </w:r>
    </w:p>
    <w:p>
      <w:pPr>
        <w:pStyle w:val="PreformattedText"/>
        <w:bidi w:val="0"/>
        <w:spacing w:before="0" w:after="0"/>
        <w:jc w:val="left"/>
        <w:rPr/>
      </w:pPr>
      <w:r>
        <w:rPr/>
        <w:t>corporation (the "Company"), does hereby appoint each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Dianne B. Ralston, Samantha Blons, and LaToyia Tilley,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of them acting singly, her true and lawful attorney-</w:t>
      </w:r>
    </w:p>
    <w:p>
      <w:pPr>
        <w:pStyle w:val="PreformattedText"/>
        <w:bidi w:val="0"/>
        <w:spacing w:before="0" w:after="0"/>
        <w:jc w:val="left"/>
        <w:rPr/>
      </w:pPr>
      <w:r>
        <w:rPr/>
        <w:t>in-fact with full power of substitution, to (a) prepare,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in the undersigned's name and on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behalf, and submit to the U.S. Securities and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Commission (the "SEC") a Form ID, including amendments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thereto, and any other documents necessary or appropriate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obtain codes, passwords and passphrases enabling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to make electronic filings with the SEC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reports required by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 (the Exchange Act),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any rule or regulation of the SEC; and (b) execute for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 director or officer, or both, of the Company,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in accordance with Section 16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Act, as well as Forms 144, and complete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any amendment or amendments thereto, and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same or cause the same to be filed with the SEC.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</w:t>
      </w:r>
      <w:r>
        <w:rPr/>
        <w:t>This Power of Attorney supersedes any and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prior and existing powers of attorney signed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with respect to the subject matter hereof,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remain in full force and effect until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no longer required to file Forms 3, 4, 5 or 144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undersigned's holdings of and transactions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securities issued by the Company, unless earlier revoked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attorneys-in-fact.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October 8, 2026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Jing Ulrich</w:t>
      </w:r>
    </w:p>
    <w:p>
      <w:pPr>
        <w:pStyle w:val="PreformattedText"/>
        <w:bidi w:val="0"/>
        <w:spacing w:before="0" w:after="283"/>
        <w:jc w:val="left"/>
        <w:rPr/>
      </w:pPr>
      <w:r>
        <w:rPr/>
        <w:t>Jing Ulrich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0868" TargetMode="External"/><Relationship Id="rId3" Type="http://schemas.openxmlformats.org/officeDocument/2006/relationships/hyperlink" Target="http://www.sec.gov/cgi-bin/browse-edgar?action=getcompany&amp;CIK=000008734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677</Words>
  <Characters>3577</Characters>
  <CharactersWithSpaces>4187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