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23,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2013, which was filed with the U.S. Securities and Exchange Commission on October 23, 2013. Such disclosure begins on page 28 of the Quarterly Report on Form 10-Q and is incorporated by reference herein.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2019-12-05T14:54:48Z</dcterms:created>
  <dcterms:modified xsi:type="dcterms:W3CDTF">2019-12-05T14:54:48Z</dcterms:modified>
</cp:coreProperties>
</file>