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690"/>
              <w:spacing w:after="0" w:line="99" w:lineRule="exact"/>
              <w:rPr>
                <w:sz w:val="20"/>
                <w:szCs w:val="20"/>
                <w:color w:val="auto"/>
              </w:rPr>
            </w:pPr>
            <w:r>
              <w:rPr>
                <w:rFonts w:ascii="Arial" w:cs="Arial" w:eastAsia="Arial" w:hAnsi="Arial"/>
                <w:sz w:val="11"/>
                <w:szCs w:val="11"/>
                <w:color w:val="auto"/>
                <w:w w:val="97"/>
              </w:rPr>
              <w:t>April 30,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16,579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$1,724,216.00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1,302,192,028</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04/29/2014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04/29/2014</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16,579</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04/29/2014</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Charles Schwab &amp; Co., Inc.</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211 Main Street</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02/19/2014</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18,000</w:t>
            </w:r>
          </w:p>
        </w:tc>
        <w:tc>
          <w:tcPr>
            <w:tcW w:w="1620" w:type="dxa"/>
            <w:vAlign w:val="bottom"/>
            <w:tcBorders>
              <w:right w:val="single" w:sz="8" w:color="auto"/>
            </w:tcBorders>
          </w:tcPr>
          <w:p>
            <w:pPr>
              <w:jc w:val="right"/>
              <w:ind w:right="223"/>
              <w:spacing w:after="0"/>
              <w:rPr>
                <w:sz w:val="20"/>
                <w:szCs w:val="20"/>
                <w:color w:val="auto"/>
              </w:rPr>
            </w:pPr>
            <w:r>
              <w:rPr>
                <w:rFonts w:ascii="Arial" w:cs="Arial" w:eastAsia="Arial" w:hAnsi="Arial"/>
                <w:sz w:val="18"/>
                <w:szCs w:val="18"/>
                <w:color w:val="auto"/>
              </w:rPr>
              <w:t>$1,692,000.00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San Francisco, CA 94105</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4/29/2014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2019-12-05T14:14:33Z</dcterms:created>
  <dcterms:modified xsi:type="dcterms:W3CDTF">2019-12-05T14:14:33Z</dcterms:modified>
</cp:coreProperties>
</file>