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00" w:type="dxa"/>
            <w:vAlign w:val="bottom"/>
            <w:gridSpan w:val="9"/>
          </w:tcPr>
          <w:p>
            <w:pPr>
              <w:jc w:val="center"/>
              <w:ind w:left="11"/>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300" w:type="dxa"/>
            <w:vAlign w:val="bottom"/>
            <w:gridSpan w:val="9"/>
            <w:vMerge w:val="restart"/>
          </w:tcPr>
          <w:p>
            <w:pPr>
              <w:jc w:val="center"/>
              <w:ind w:left="11"/>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300" w:type="dxa"/>
            <w:vAlign w:val="bottom"/>
            <w:gridSpan w:val="9"/>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300" w:type="dxa"/>
            <w:vAlign w:val="bottom"/>
            <w:gridSpan w:val="9"/>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60" w:type="dxa"/>
            <w:vAlign w:val="bottom"/>
            <w:tcBorders>
              <w:left w:val="single" w:sz="8" w:color="auto"/>
            </w:tcBorders>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2700" w:type="dxa"/>
            <w:vAlign w:val="bottom"/>
            <w:gridSpan w:val="3"/>
          </w:tcPr>
          <w:p>
            <w:pPr>
              <w:ind w:left="100"/>
              <w:spacing w:after="0"/>
              <w:rPr>
                <w:sz w:val="20"/>
                <w:szCs w:val="20"/>
                <w:color w:val="auto"/>
              </w:rPr>
            </w:pPr>
            <w:r>
              <w:rPr>
                <w:rFonts w:ascii="Arial" w:cs="Arial" w:eastAsia="Arial" w:hAnsi="Arial"/>
                <w:sz w:val="13"/>
                <w:szCs w:val="13"/>
                <w:color w:val="auto"/>
              </w:rPr>
              <w:t>ARE TO BE SOLD</w:t>
            </w: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Hezekiah Oyinlola</w:t>
            </w: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60" w:type="dxa"/>
            <w:vAlign w:val="bottom"/>
            <w:tcBorders>
              <w:left w:val="single" w:sz="8" w:color="auto"/>
            </w:tcBorders>
            <w:gridSpan w:val="4"/>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4"/>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80" w:type="dxa"/>
            <w:vAlign w:val="bottom"/>
          </w:tcPr>
          <w:p>
            <w:pPr>
              <w:spacing w:after="0"/>
              <w:rPr>
                <w:sz w:val="8"/>
                <w:szCs w:val="8"/>
                <w:color w:val="auto"/>
              </w:rPr>
            </w:pPr>
          </w:p>
        </w:tc>
        <w:tc>
          <w:tcPr>
            <w:tcW w:w="980" w:type="dxa"/>
            <w:vAlign w:val="bottom"/>
            <w:gridSpan w:val="2"/>
          </w:tcPr>
          <w:p>
            <w:pPr>
              <w:jc w:val="center"/>
              <w:ind w:left="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gridSpan w:val="3"/>
          </w:tcPr>
          <w:p>
            <w:pPr>
              <w:jc w:val="center"/>
              <w:ind w:left="194"/>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1620" w:type="dxa"/>
            <w:vAlign w:val="bottom"/>
          </w:tcPr>
          <w:p>
            <w:pPr>
              <w:jc w:val="center"/>
              <w:ind w:left="934"/>
              <w:spacing w:after="0" w:line="144" w:lineRule="exact"/>
              <w:rPr>
                <w:sz w:val="20"/>
                <w:szCs w:val="20"/>
                <w:color w:val="auto"/>
              </w:rPr>
            </w:pPr>
            <w:r>
              <w:rPr>
                <w:rFonts w:ascii="Arial" w:cs="Arial" w:eastAsia="Arial" w:hAnsi="Arial"/>
                <w:sz w:val="13"/>
                <w:szCs w:val="13"/>
                <w:b w:val="1"/>
                <w:bCs w:val="1"/>
                <w:color w:val="auto"/>
              </w:rPr>
              <w:t>Maker</w:t>
            </w:r>
          </w:p>
        </w:tc>
        <w:tc>
          <w:tcPr>
            <w:tcW w:w="5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360" w:type="dxa"/>
            <w:vAlign w:val="bottom"/>
            <w:tcBorders>
              <w:bottom w:val="single" w:sz="8" w:color="auto"/>
              <w:right w:val="single" w:sz="8" w:color="auto"/>
            </w:tcBorders>
            <w:gridSpan w:val="3"/>
          </w:tcPr>
          <w:p>
            <w:pPr>
              <w:jc w:val="center"/>
              <w:ind w:left="194"/>
              <w:spacing w:after="0"/>
              <w:rPr>
                <w:sz w:val="20"/>
                <w:szCs w:val="20"/>
                <w:color w:val="auto"/>
              </w:rPr>
            </w:pPr>
            <w:r>
              <w:rPr>
                <w:rFonts w:ascii="Arial" w:cs="Arial" w:eastAsia="Arial" w:hAnsi="Arial"/>
                <w:sz w:val="13"/>
                <w:szCs w:val="13"/>
                <w:b w:val="1"/>
                <w:bCs w:val="1"/>
                <w:color w:val="auto"/>
                <w:w w:val="85"/>
              </w:rPr>
              <w:t>who is Acquiring the Securities</w:t>
            </w: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20" w:type="dxa"/>
            <w:vAlign w:val="bottom"/>
          </w:tcPr>
          <w:p>
            <w:pPr>
              <w:spacing w:after="0" w:line="195" w:lineRule="exact"/>
              <w:rPr>
                <w:sz w:val="20"/>
                <w:szCs w:val="20"/>
                <w:color w:val="auto"/>
              </w:rPr>
            </w:pPr>
            <w:r>
              <w:rPr>
                <w:rFonts w:ascii="Arial" w:cs="Arial" w:eastAsia="Arial" w:hAnsi="Arial"/>
                <w:sz w:val="18"/>
                <w:szCs w:val="18"/>
                <w:color w:val="auto"/>
              </w:rPr>
              <w:t>Fidelity Investments</w:t>
            </w:r>
          </w:p>
        </w:tc>
        <w:tc>
          <w:tcPr>
            <w:tcW w:w="5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1 World Financial Center</w:t>
            </w: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$162,500.00</w:t>
            </w:r>
          </w:p>
        </w:tc>
        <w:tc>
          <w:tcPr>
            <w:tcW w:w="120" w:type="dxa"/>
            <w:vAlign w:val="bottom"/>
          </w:tcPr>
          <w:p>
            <w:pPr>
              <w:spacing w:after="0"/>
              <w:rPr>
                <w:sz w:val="18"/>
                <w:szCs w:val="18"/>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1,196,589,089</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w w:val="94"/>
              </w:rPr>
              <w:t>2/3/2010</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1620" w:type="dxa"/>
            <w:vAlign w:val="bottom"/>
            <w:vMerge w:val="restart"/>
          </w:tcPr>
          <w:p>
            <w:pPr>
              <w:spacing w:after="0"/>
              <w:rPr>
                <w:sz w:val="20"/>
                <w:szCs w:val="20"/>
                <w:color w:val="auto"/>
              </w:rPr>
            </w:pPr>
            <w:r>
              <w:rPr>
                <w:rFonts w:ascii="Arial" w:cs="Arial" w:eastAsia="Arial" w:hAnsi="Arial"/>
                <w:sz w:val="18"/>
                <w:szCs w:val="18"/>
                <w:color w:val="auto"/>
              </w:rPr>
              <w:t>200 Liberty Street</w:t>
            </w:r>
          </w:p>
        </w:tc>
        <w:tc>
          <w:tcPr>
            <w:tcW w:w="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6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New York, NY 10281</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2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7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86"/>
              </w:rPr>
              <w:t>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3/27/2000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3/27/2000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11/10/2009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4,140</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$273,240.00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12/23/2009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4,750</w:t>
            </w:r>
          </w:p>
        </w:tc>
        <w:tc>
          <w:tcPr>
            <w:tcW w:w="1620" w:type="dxa"/>
            <w:vAlign w:val="bottom"/>
            <w:tcBorders>
              <w:right w:val="single" w:sz="8" w:color="auto"/>
            </w:tcBorders>
          </w:tcPr>
          <w:p>
            <w:pPr>
              <w:jc w:val="right"/>
              <w:ind w:right="299"/>
              <w:spacing w:after="0"/>
              <w:rPr>
                <w:sz w:val="20"/>
                <w:szCs w:val="20"/>
                <w:color w:val="auto"/>
              </w:rPr>
            </w:pPr>
            <w:r>
              <w:rPr>
                <w:rFonts w:ascii="Arial" w:cs="Arial" w:eastAsia="Arial" w:hAnsi="Arial"/>
                <w:sz w:val="18"/>
                <w:szCs w:val="18"/>
                <w:color w:val="auto"/>
              </w:rPr>
              <w:t>$313,500.00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 Sola Oyinlola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2019-12-21T01:00:58Z</dcterms:created>
  <dcterms:modified xsi:type="dcterms:W3CDTF">2019-12-21T01:00:58Z</dcterms:modified>
</cp:coreProperties>
</file>