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77334dsc13g.htm"/>
      <w:bookmarkStart w:id="1" w:name="ksd777334dsc13g"/>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NAUTICUS ROBOTICS,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par value $0.0001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63911H 108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April 4, 2024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4950" w:type="pct"/>
        <w:jc w:val="left"/>
        <w:tblInd w:w="0" w:type="dxa"/>
        <w:tblLayout w:type="fixed"/>
        <w:tblCellMar>
          <w:top w:w="0" w:type="dxa"/>
          <w:left w:w="0" w:type="dxa"/>
          <w:bottom w:w="0" w:type="dxa"/>
          <w:right w:w="0" w:type="dxa"/>
        </w:tblCellMar>
      </w:tblPr>
      <w:tblGrid>
        <w:gridCol w:w="522"/>
        <w:gridCol w:w="127"/>
        <w:gridCol w:w="854"/>
        <w:gridCol w:w="245"/>
        <w:gridCol w:w="241"/>
        <w:gridCol w:w="245"/>
        <w:gridCol w:w="7868"/>
      </w:tblGrid>
      <w:tr>
        <w:trPr/>
        <w:tc>
          <w:tcPr>
            <w:tcW w:w="52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7868" w:type="dxa"/>
            <w:tcBorders/>
            <w:vAlign w:val="center"/>
          </w:tcPr>
          <w:p>
            <w:pPr>
              <w:pStyle w:val="TableContents"/>
              <w:bidi w:val="0"/>
              <w:spacing w:before="0" w:after="283"/>
              <w:jc w:val="left"/>
              <w:rPr>
                <w:sz w:val="4"/>
                <w:szCs w:val="4"/>
              </w:rPr>
            </w:pPr>
            <w:r>
              <w:rPr>
                <w:sz w:val="4"/>
                <w:szCs w:val="4"/>
              </w:rPr>
            </w:r>
          </w:p>
        </w:tc>
      </w:tr>
      <w:tr>
        <w:trPr/>
        <w:tc>
          <w:tcPr>
            <w:tcW w:w="5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Schlumberger N.V. (Schlumberger Limited)</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Curaçao</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17.4%+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1,981,164 additional shares of Common Stock that Schlumberger Technology Corporation (STC) has the right to receive if, on or before December 16, 2026, the Common Stock meets or exceeds certain target prices as set forth in the Merger Agreement (Merger Agreement), dated as of December 16, 2021, as amended on January 30, 2022 and June 6, 2022, by and among CleanTech Acquisition Corp., CleanTech Merger Sub, Inc., Nauticus Robotics, Inc., and Nicolaus Radford, solely in his capacity as the stockholder representative.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50,035,824 shares of Common Stock outstanding as of November 14, 2023, as reported on the Form 10-Q submitted by the Issuer to the SEC on November 14, 2023. </w:t>
            </w:r>
          </w:p>
        </w:tc>
      </w:tr>
    </w:tbl>
    <w:p>
      <w:pPr>
        <w:pStyle w:val="HorizontalLine"/>
        <w:pBdr>
          <w:bottom w:val="double" w:sz="6" w:space="0" w:color="808080"/>
        </w:pBdr>
        <w:bidi w:val="0"/>
        <w:jc w:val="left"/>
        <w:rPr/>
      </w:pPr>
      <w:r>
        <w:br w:type="page"/>
      </w:r>
      <w:r>
        <w:rPr/>
      </w:r>
    </w:p>
    <w:tbl>
      <w:tblPr>
        <w:tblW w:w="4950" w:type="pct"/>
        <w:jc w:val="left"/>
        <w:tblInd w:w="0" w:type="dxa"/>
        <w:tblLayout w:type="fixed"/>
        <w:tblCellMar>
          <w:top w:w="0" w:type="dxa"/>
          <w:left w:w="0" w:type="dxa"/>
          <w:bottom w:w="0" w:type="dxa"/>
          <w:right w:w="0" w:type="dxa"/>
        </w:tblCellMar>
      </w:tblPr>
      <w:tblGrid>
        <w:gridCol w:w="522"/>
        <w:gridCol w:w="127"/>
        <w:gridCol w:w="885"/>
        <w:gridCol w:w="237"/>
        <w:gridCol w:w="229"/>
        <w:gridCol w:w="237"/>
        <w:gridCol w:w="7865"/>
      </w:tblGrid>
      <w:tr>
        <w:trPr/>
        <w:tc>
          <w:tcPr>
            <w:tcW w:w="52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r>
      <w:tr>
        <w:trPr/>
        <w:tc>
          <w:tcPr>
            <w:tcW w:w="5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Schlumberger B.V.</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Netherlands</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17.4%+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1,981,164 additional shares of Common Stock that STC has the right to receive if, on or before December 16, 2026, the Common Stock meets or exceeds certain target prices as set forth in the Merger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50,035,824 shares of Common Stock outstanding as of November 14, 2023, as reported on the Form 10-Q submitted by the Issuer to the SEC on November 14, 2023. </w:t>
            </w:r>
          </w:p>
        </w:tc>
      </w:tr>
    </w:tbl>
    <w:p>
      <w:pPr>
        <w:pStyle w:val="HorizontalLine"/>
        <w:pBdr>
          <w:bottom w:val="double" w:sz="6" w:space="0" w:color="808080"/>
        </w:pBdr>
        <w:bidi w:val="0"/>
        <w:jc w:val="left"/>
        <w:rPr/>
      </w:pPr>
      <w:r>
        <w:br w:type="page"/>
      </w:r>
      <w:r>
        <w:rPr/>
      </w:r>
    </w:p>
    <w:tbl>
      <w:tblPr>
        <w:tblW w:w="4950" w:type="pct"/>
        <w:jc w:val="left"/>
        <w:tblInd w:w="0" w:type="dxa"/>
        <w:tblLayout w:type="fixed"/>
        <w:tblCellMar>
          <w:top w:w="0" w:type="dxa"/>
          <w:left w:w="0" w:type="dxa"/>
          <w:bottom w:w="0" w:type="dxa"/>
          <w:right w:w="0" w:type="dxa"/>
        </w:tblCellMar>
      </w:tblPr>
      <w:tblGrid>
        <w:gridCol w:w="522"/>
        <w:gridCol w:w="127"/>
        <w:gridCol w:w="885"/>
        <w:gridCol w:w="237"/>
        <w:gridCol w:w="229"/>
        <w:gridCol w:w="237"/>
        <w:gridCol w:w="7865"/>
      </w:tblGrid>
      <w:tr>
        <w:trPr/>
        <w:tc>
          <w:tcPr>
            <w:tcW w:w="52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r>
      <w:tr>
        <w:trPr/>
        <w:tc>
          <w:tcPr>
            <w:tcW w:w="5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Schlumberger Holdings Corporation</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 United States</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17.4%+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1,981,164 additional shares of Common Stock that STC has the right to receive if, on or before December 16, 2026, the Common Stock meets or exceeds certain target prices as set forth in the Merger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50,035,824 shares of Common Stock outstanding as of November 14, 2023, as reported on the Form 10-Q submitted by the Issuer to the SEC on November 14, 2023. </w:t>
            </w:r>
          </w:p>
        </w:tc>
      </w:tr>
    </w:tbl>
    <w:p>
      <w:pPr>
        <w:pStyle w:val="HorizontalLine"/>
        <w:pBdr>
          <w:bottom w:val="double" w:sz="6" w:space="0" w:color="808080"/>
        </w:pBdr>
        <w:bidi w:val="0"/>
        <w:jc w:val="left"/>
        <w:rPr/>
      </w:pPr>
      <w:r>
        <w:br w:type="page"/>
      </w:r>
      <w:r>
        <w:rPr/>
      </w:r>
    </w:p>
    <w:tbl>
      <w:tblPr>
        <w:tblW w:w="4950" w:type="pct"/>
        <w:jc w:val="left"/>
        <w:tblInd w:w="0" w:type="dxa"/>
        <w:tblLayout w:type="fixed"/>
        <w:tblCellMar>
          <w:top w:w="0" w:type="dxa"/>
          <w:left w:w="0" w:type="dxa"/>
          <w:bottom w:w="0" w:type="dxa"/>
          <w:right w:w="0" w:type="dxa"/>
        </w:tblCellMar>
      </w:tblPr>
      <w:tblGrid>
        <w:gridCol w:w="522"/>
        <w:gridCol w:w="127"/>
        <w:gridCol w:w="885"/>
        <w:gridCol w:w="237"/>
        <w:gridCol w:w="229"/>
        <w:gridCol w:w="237"/>
        <w:gridCol w:w="7865"/>
      </w:tblGrid>
      <w:tr>
        <w:trPr/>
        <w:tc>
          <w:tcPr>
            <w:tcW w:w="52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r>
      <w:tr>
        <w:trPr/>
        <w:tc>
          <w:tcPr>
            <w:tcW w:w="5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Schlumberger Technology Corporation</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Texas, United States</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17.4%+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1,981,164 additional shares of Common Stock that STC has the right to receive if, on or before December 16, 2026, the Common Stock meets or exceeds certain target prices as set forth in the Merger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50,035,824 shares of Common Stock outstanding as of November 14, 2023, as reported on the Form 10-Q submitted by the Issuer to the SEC on November 14, 2023.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w:t>
            </w:r>
          </w:p>
        </w:tc>
        <w:tc>
          <w:tcPr>
            <w:tcW w:w="928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Name of Issuer: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Nauticus Robotics, Inc.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Address of Issuers Principal Executive Offices: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17146 Feathercraft Lane, Suite 450 </w:t>
      </w:r>
    </w:p>
    <w:p>
      <w:pPr>
        <w:pStyle w:val="TextBody"/>
        <w:bidi w:val="0"/>
        <w:spacing w:before="0" w:after="0"/>
        <w:jc w:val="left"/>
        <w:rPr>
          <w:rFonts w:ascii="Times New Roman" w:hAnsi="Times New Roman"/>
          <w:sz w:val="20"/>
        </w:rPr>
      </w:pPr>
      <w:r>
        <w:rPr>
          <w:rFonts w:ascii="Times New Roman" w:hAnsi="Times New Roman"/>
          <w:sz w:val="20"/>
        </w:rPr>
        <w:t xml:space="preserve">Webster, TX 77598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w:t>
            </w:r>
          </w:p>
        </w:tc>
        <w:tc>
          <w:tcPr>
            <w:tcW w:w="928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Name of Person Filing: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Schedule 13G is being jointly filed on behalf of the following persons (collectively, the Reporting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N.V. (Schlumberger Limited), a corporation formed under the laws of Curaçao (Schlumberger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B.V., a corporation formed under the laws of the Netherlands (Schlumberger BV);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Holdings Corporation, a corporation formed under the laws of Delaware, United States (SHC);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Technology Corporation, a corporation formed under the laws of Texas, United States (STC). </w:t>
            </w:r>
          </w:p>
        </w:tc>
      </w:tr>
    </w:tbl>
    <w:p>
      <w:pPr>
        <w:pStyle w:val="TextBody"/>
        <w:bidi w:val="0"/>
        <w:spacing w:before="120" w:after="0"/>
        <w:jc w:val="left"/>
        <w:rPr>
          <w:rFonts w:ascii="Times New Roman" w:hAnsi="Times New Roman"/>
          <w:sz w:val="20"/>
        </w:rPr>
      </w:pPr>
      <w:r>
        <w:rPr>
          <w:rFonts w:ascii="Times New Roman" w:hAnsi="Times New Roman"/>
          <w:sz w:val="20"/>
        </w:rPr>
        <w:t xml:space="preserve">Schlumberger Limited is the sole stockholder of Schlumberger BV. Schlumberger BV is the sole stockholder of SHC. SHC is the sole stockholder of STC.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Address of Principal Business Office: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business address of Schlumberger Limited for purposes of this Schedule 13G is 5599 San Felipe, Houston, Texas 77056. The business address of Schlumberger BV is Parkstraat 83, 2514 JG The Hague, Netherlands. The business address of each of SHC and STC is 300 Schlumberger Drive, Sugar Land, Texas 77478.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Citizenship: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Item 3(c) is set forth in Row 4 of the cover pages hereto for each Reporting Person and is incorporated herein by reference for each such Reporting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Title of Class of 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CUSIP Number: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63911H 108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this statement is filed pursuant to §§240.13d-1(b) or 240.13d-2(b) or (c), check whether the person filing is a: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Items 4(a)-(c) is set forth in Rows 5-11 of the cover pages hereto for each Reporting Person and is incorporated herein by reference for each such Reporting Person.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hereof, STC directly holds 8,682,920 shares of common stock, par value $0.0001 per share (Common Stock), of the Issuer, constituting approximately 17.4% of the 50,035,824 shares of Common Stock outstanding as of November 14, 2023, as reported on the Form 10-Q submitted by the Issuer to the SEC on November 14, 2023. In addition, STC has the right to receive an additional 1,981,164 shares of Common Stock if, on or before December 16, 2026, the Common Stock meets or exceeds certain target prices as set forth in the Merger Agreement. Since SHC controls STC, it is deemed to beneficially own the Common Stock held directly by STC. Since Schlumberger BV controls SHC, it is deemed to beneficially own the Common Stock held directly by STC. Since Schlumberger Limited controls Schlumberger BV, it is deemed to beneficially own the Common Stock held directly by STC. </w:t>
      </w:r>
    </w:p>
    <w:p>
      <w:pPr>
        <w:pStyle w:val="TextBody"/>
        <w:bidi w:val="0"/>
        <w:spacing w:before="120" w:after="0"/>
        <w:jc w:val="left"/>
        <w:rPr>
          <w:rFonts w:ascii="Times New Roman" w:hAnsi="Times New Roman"/>
          <w:sz w:val="20"/>
        </w:rPr>
      </w:pPr>
      <w:r>
        <w:rPr>
          <w:rFonts w:ascii="Times New Roman" w:hAnsi="Times New Roman"/>
          <w:sz w:val="20"/>
        </w:rPr>
        <w:t xml:space="preserve">On September 19, 2022, the Reporting Persons entered into a Joint Filing Agreement relating to the filing of a Schedule 13G with respect to the Issuer, a copy of which is annexed hereto as Exhibit 99.1.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7.</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8.</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9.</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a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10.</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April 8,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Limited</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Samantha Blons</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Samantha Blons</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Assistant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B.V.</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Eileen Hardell</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Eileen Hardell</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Holdings Corporation</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Jeanne Morrissette</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Jeanne Morrissette</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Technology Corporation</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Arindam Bhattacharya</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Arindam Bhattacharya</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Vice President</w:t>
            </w:r>
          </w:p>
        </w:tc>
      </w:tr>
    </w:tbl>
    <w:p>
      <w:pPr>
        <w:pStyle w:val="TextBody"/>
        <w:bidi w:val="0"/>
        <w:spacing w:before="0" w:after="0"/>
        <w:jc w:val="right"/>
        <w:rPr>
          <w:rFonts w:ascii="Times New Roman" w:hAnsi="Times New Roman"/>
          <w:b/>
          <w:sz w:val="20"/>
        </w:rPr>
      </w:pPr>
      <w:bookmarkStart w:id="2" w:name="d777334dex991.htm"/>
      <w:bookmarkStart w:id="3" w:name="ksd777334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JOINT FILING AGREEMENT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13d-1(k)(1) under the Securities Exchange Act of 1934, as amended, the persons below agree to the joint filing on behalf of each of them of a Statement on Schedule 13G, and any and all amendments thereto, with regard to the beneficial ownership of shares of common stock, par value $0.0001 per share, of Nauticus Robotics, Inc., a Delaware corporation, and further agree that this Joint Filing Agreement be included as an exhibit to the Statement on Schedule 13G. In evidence thereof the undersigned hereby execute this Agreement as of the 19th day of September, 2022.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Limited</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Samantha Blons</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Samantha Blons</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Assistant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B.V.</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Eileen Hardell</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Eileen Hardell</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Holdings Corporation</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Abraham Chemphil</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Abraham Chemphil</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Technology Corporation</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Arindam Bhattacharya</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Arindam Bhattacharya</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Vice President</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1769</Words>
  <Characters>8891</Characters>
  <CharactersWithSpaces>10701</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