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5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42545" cy="196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  <w:highlight w:val="white"/>
        </w:rPr>
        <w:t>X</w:t>
      </w:r>
      <w:r>
        <w:rPr>
          <w:sz w:val="1"/>
          <w:szCs w:val="1"/>
          <w:color w:val="auto"/>
        </w:rPr>
        <w:drawing>
          <wp:inline distT="0" distB="0" distL="0" distR="0">
            <wp:extent cx="42545" cy="1968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2"/>
          <w:szCs w:val="12"/>
          <w:color w:val="auto"/>
        </w:rPr>
        <w:t xml:space="preserve">  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-183515</wp:posOffset>
            </wp:positionV>
            <wp:extent cx="137160" cy="171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8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42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-655320</wp:posOffset>
            </wp:positionV>
            <wp:extent cx="59690" cy="668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4164965</wp:posOffset>
            </wp:positionH>
            <wp:positionV relativeFrom="paragraph">
              <wp:posOffset>-655320</wp:posOffset>
            </wp:positionV>
            <wp:extent cx="59690" cy="668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60"/>
            <w:col w:w="8780"/>
          </w:cols>
          <w:pgMar w:left="240" w:top="226" w:right="239" w:bottom="19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Filed pursuant to Section 16(a) of the Securities Exchange Act of 1934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Section 30(h) of the Investment Company Act of 1940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8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SCHLUMBERGER LTD /NV/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HANOVER COMPRESSOR CO 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153 EAST 53RD STREET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57TH FLOOR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Camco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12/31/2001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3"/>
                <w:vertAlign w:val="subscript"/>
              </w:rPr>
              <w:t>J4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6,762,479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International, Inc., a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percent wholly-owned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subsidiary.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Schlumberger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Technology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12/31/2001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3"/>
                <w:vertAlign w:val="subscript"/>
              </w:rPr>
              <w:t>J4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3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6,762,479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5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Corporation, a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percent wholly-owned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subsidiary.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By Operational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12/31/2001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3"/>
                <w:vertAlign w:val="subscript"/>
              </w:rPr>
              <w:t>J4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97,261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Services, Inc. a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percent wholly-owned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subsidiary.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Schlumberger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12/31/2001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3"/>
                <w:vertAlign w:val="subscript"/>
              </w:rPr>
              <w:t>J4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97,261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ind w:right="153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TechnologyCorporation,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 100 percent wholly-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 subsidiary.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Schlumberger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6,911,231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TechnologyCorporation,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 100 percent wholly-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 subsidiary.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Schlumberger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1,430,304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Surenco S.A., a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percent wholly-owned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indirect subsidiary.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Schlumberger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Oilfield Holdings Ltd.,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366,158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 100 percent wholly-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owned 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subsidiary.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146685</wp:posOffset>
            </wp:positionH>
            <wp:positionV relativeFrom="paragraph">
              <wp:posOffset>-8973820</wp:posOffset>
            </wp:positionV>
            <wp:extent cx="42545" cy="1968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-8973820</wp:posOffset>
            </wp:positionV>
            <wp:extent cx="7272020" cy="93706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7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98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2167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216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62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/>
        <w:tabs>
          <w:tab w:leader="none" w:pos="6360" w:val="left"/>
          <w:tab w:leader="none" w:pos="7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(A)5.Number(D)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1"/>
              </w:rPr>
              <w:t>Explanation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Security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 xml:space="preserve"> 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Exercise(Month/Day/Year)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</w:t>
            </w:r>
          </w:p>
        </w:tc>
        <w:tc>
          <w:tcPr>
            <w:tcW w:w="4560" w:type="dxa"/>
            <w:vAlign w:val="bottom"/>
            <w:gridSpan w:val="5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Camco International, Inc. was merged into Schlumberger Technology Corporation.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00" w:type="dxa"/>
            <w:vAlign w:val="bottom"/>
            <w:gridSpan w:val="6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Operational Services,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9"/>
              </w:rPr>
              <w:t>ecurity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 xml:space="preserve"> Inc. was merged into Schlumberger Technology Corporation.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9"/>
              </w:rPr>
              <w:t>(A) or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3.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60" w:type="dxa"/>
            <w:vAlign w:val="bottom"/>
            <w:gridSpan w:val="7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Schlumberger Technology Corporation owns a total of 6,911,231 shares as reflected in row 5, column 5.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(D)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also maintains principal executive offices at 42 rue Saint-Dominique, Paris, France 75007 and Park Straat 83, The Hague, The Netherlands 2514 JG.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Ellen Summer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4"/>
              </w:rPr>
              <w:t>02/11/2004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6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4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940" w:type="dxa"/>
            <w:vAlign w:val="bottom"/>
            <w:gridSpan w:val="8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8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3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Note: File three copies of this Form, one of which must be manually signed. If space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 xml:space="preserve"> is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(D)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insufficient,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Exrcisable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83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Instruction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Date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 for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procedure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4" Type="http://schemas.openxmlformats.org/officeDocument/2006/relationships/hyperlink" Target="http://www.sec.gov/cgi-bin/browse-edgar?action=getcompany&amp;CIK=0000087347" TargetMode="External"/><Relationship Id="rId15" Type="http://schemas.openxmlformats.org/officeDocument/2006/relationships/hyperlink" Target="http://www.sec.gov/cgi-bin/browse-edgar?action=getcompany&amp;CIK=00009094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2019-12-11T18:53:35Z</dcterms:created>
  <dcterms:modified xsi:type="dcterms:W3CDTF">2019-12-11T18:53:35Z</dcterms:modified>
</cp:coreProperties>
</file>