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0002065028</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7"/>
              </w:rPr>
              <w:t>Gassen Steve Matthew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53379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2998840.22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1495057661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07/22/2022</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2377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07/22/2022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3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12/30/2022 ESPP Purchase</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356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12/30/2022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01/15/2023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5393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01/15/2023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01/19/2023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4165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01/19/2023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04/21/2023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7709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04/21/2023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05/01/2026</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Options Granted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21980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01/15/2020</w:t>
            </w:r>
          </w:p>
        </w:tc>
        <w:tc>
          <w:tcPr>
            <w:tcW w:w="13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05/01/2026</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11399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01/16/2019</w:t>
            </w:r>
          </w:p>
        </w:tc>
        <w:tc>
          <w:tcPr>
            <w:tcW w:w="13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-2132965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-1866900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Steve Gassen</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2026-05-01T12:59:48Z</dcterms:created>
  <dcterms:modified xsi:type="dcterms:W3CDTF">2026-05-01T12:59:48Z</dcterms:modified>
</cp:coreProperties>
</file>