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Rennick Gavin</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ind w:left="100"/>
              <w:spacing w:after="0" w:line="134"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05/26/2022</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380"/>
              <w:spacing w:after="0"/>
              <w:rPr>
                <w:sz w:val="20"/>
                <w:szCs w:val="20"/>
                <w:color w:val="auto"/>
              </w:rPr>
            </w:pPr>
            <w:r>
              <w:rPr>
                <w:rFonts w:ascii="Arial" w:cs="Arial" w:eastAsia="Arial" w:hAnsi="Arial"/>
                <w:sz w:val="17"/>
                <w:szCs w:val="17"/>
                <w:color w:val="0000FF"/>
              </w:rPr>
              <w:t>President New Energy</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$0.01 Par Value Per</w:t>
            </w: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05/26/2022</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20"/>
              <w:spacing w:after="0"/>
              <w:rPr>
                <w:sz w:val="20"/>
                <w:szCs w:val="20"/>
                <w:color w:val="auto"/>
              </w:rPr>
            </w:pPr>
            <w:r>
              <w:rPr>
                <w:rFonts w:ascii="Arial" w:cs="Arial" w:eastAsia="Arial" w:hAnsi="Arial"/>
                <w:sz w:val="17"/>
                <w:szCs w:val="17"/>
                <w:color w:val="0000FF"/>
              </w:rPr>
              <w:t>10,759</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46.698</w:t>
            </w:r>
            <w:r>
              <w:rPr>
                <w:rFonts w:ascii="Arial" w:cs="Arial" w:eastAsia="Arial" w:hAnsi="Arial"/>
                <w:sz w:val="22"/>
                <w:szCs w:val="22"/>
                <w:color w:val="008000"/>
                <w:w w:val="93"/>
                <w:vertAlign w:val="superscript"/>
              </w:rPr>
              <w:t>(1)</w:t>
            </w: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38,044</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30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$46.69 to $46.715.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LaToyia Tilley,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05/31/2022</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7983"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2022-05-31T16:41:36Z</dcterms:created>
  <dcterms:modified xsi:type="dcterms:W3CDTF">2022-05-31T16:41:36Z</dcterms:modified>
</cp:coreProperties>
</file>