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Schlumberger Limited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806857108</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29, 2006</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1900" w:right="6639" w:hanging="523"/>
        <w:spacing w:after="0" w:line="558" w:lineRule="auto"/>
        <w:tabs>
          <w:tab w:leader="none" w:pos="179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27,857,500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109,838,500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800" w:hanging="423"/>
        <w:spacing w:after="0" w:line="237" w:lineRule="auto"/>
        <w:tabs>
          <w:tab w:leader="none" w:pos="1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109,838,500</w:t>
      </w:r>
      <w:r>
        <w:rPr>
          <w:rFonts w:ascii="Courier New" w:cs="Courier New" w:eastAsia="Courier New" w:hAnsi="Courier New"/>
          <w:sz w:val="16"/>
          <w:szCs w:val="16"/>
          <w:color w:val="auto"/>
        </w:rPr>
        <w:t>Beneficial ownership disclaimed pursuant to Rule 13d-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2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153 East 53 Street, 57th Floor</w:t>
      </w:r>
    </w:p>
    <w:p>
      <w:pPr>
        <w:ind w:left="740"/>
        <w:spacing w:after="0"/>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806857108</w:t>
      </w:r>
    </w:p>
    <w:p>
      <w:pPr>
        <w:sectPr>
          <w:pgSz w:w="11900" w:h="16838" w:orient="portrait"/>
          <w:cols w:equalWidth="0" w:num="1">
            <w:col w:w="10219"/>
          </w:cols>
          <w:pgMar w:left="240" w:top="136" w:right="1440" w:bottom="0" w:gutter="0" w:footer="0" w:header="0"/>
        </w:sectPr>
      </w:pPr>
    </w:p>
    <w:bookmarkStart w:id="2" w:name="page3"/>
    <w:bookmarkEnd w:id="2"/>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jc w:val="both"/>
        <w:ind w:left="1280" w:right="3039" w:hanging="535"/>
        <w:spacing w:after="0" w:line="268" w:lineRule="auto"/>
        <w:tabs>
          <w:tab w:leader="none" w:pos="159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company registered under section 8 of the Investment Company Act of 1940 (15 U.S.C. 80a-8).</w:t>
      </w:r>
    </w:p>
    <w:p>
      <w:pPr>
        <w:ind w:left="1280" w:right="3479" w:hanging="535"/>
        <w:spacing w:after="0" w:line="235" w:lineRule="auto"/>
        <w:tabs>
          <w:tab w:leader="none" w:pos="170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209" w:lineRule="exact"/>
        <w:rPr>
          <w:sz w:val="20"/>
          <w:szCs w:val="20"/>
          <w:color w:val="auto"/>
        </w:rPr>
      </w:pPr>
    </w:p>
    <w:p>
      <w:pPr>
        <w:ind w:left="740" w:right="2839"/>
        <w:spacing w:after="0" w:line="271"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109,838,500 shares or 9.3% of the 1,178,215,304 shares of Common Stock believed to be outstanding as a result of acting as investment adviser to various investment companies registered under Section 8 of the Investment Company Act of 1940.</w:t>
      </w:r>
    </w:p>
    <w:p>
      <w:pPr>
        <w:spacing w:after="0" w:line="188"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7, 2007</w:t>
      </w:r>
    </w:p>
    <w:p>
      <w:pPr>
        <w:spacing w:after="0" w:line="200" w:lineRule="exact"/>
        <w:rPr>
          <w:sz w:val="20"/>
          <w:szCs w:val="20"/>
          <w:color w:val="auto"/>
        </w:rPr>
      </w:pPr>
    </w:p>
    <w:p>
      <w:pPr>
        <w:sectPr>
          <w:pgSz w:w="11900" w:h="16838" w:orient="portrait"/>
          <w:cols w:equalWidth="0" w:num="2">
            <w:col w:w="1720" w:space="720"/>
            <w:col w:w="7779"/>
          </w:cols>
          <w:pgMar w:left="240" w:top="339"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*Paul G. Haaga,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Paul G. Haaga, Jr., Executive Vice</w:t>
      </w:r>
    </w:p>
    <w:p>
      <w:pPr>
        <w:sectPr>
          <w:pgSz w:w="11900" w:h="16838" w:orient="portrait"/>
          <w:cols w:equalWidth="0" w:num="2">
            <w:col w:w="2000" w:space="440"/>
            <w:col w:w="7779"/>
          </w:cols>
          <w:pgMar w:left="240" w:top="339" w:right="1440" w:bottom="0" w:gutter="0" w:footer="0" w:header="0"/>
          <w:type w:val="continuous"/>
        </w:sectPr>
      </w:pPr>
    </w:p>
    <w:bookmarkStart w:id="3" w:name="page4"/>
    <w:bookmarkEnd w:id="3"/>
    <w:p>
      <w:pPr>
        <w:ind w:left="2440"/>
        <w:spacing w:after="0"/>
        <w:rPr>
          <w:sz w:val="20"/>
          <w:szCs w:val="20"/>
          <w:color w:val="auto"/>
        </w:rPr>
      </w:pPr>
      <w:r>
        <w:rPr>
          <w:rFonts w:ascii="Courier New" w:cs="Courier New" w:eastAsia="Courier New" w:hAnsi="Courier New"/>
          <w:sz w:val="18"/>
          <w:szCs w:val="18"/>
          <w:color w:val="auto"/>
        </w:rPr>
        <w:t>President</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1">
            <w:col w:w="10219"/>
          </w:cols>
          <w:pgMar w:left="240" w:top="136" w:right="1440" w:bottom="5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806857108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5</w:t>
      </w:r>
    </w:p>
    <w:p>
      <w:pPr>
        <w:spacing w:after="0" w:line="200" w:lineRule="exact"/>
        <w:rPr>
          <w:sz w:val="20"/>
          <w:szCs w:val="20"/>
          <w:color w:val="auto"/>
        </w:rPr>
      </w:pPr>
    </w:p>
    <w:p>
      <w:pPr>
        <w:sectPr>
          <w:pgSz w:w="11900" w:h="16838" w:orient="portrait"/>
          <w:cols w:equalWidth="0" w:num="2">
            <w:col w:w="6020" w:space="720"/>
            <w:col w:w="3479"/>
          </w:cols>
          <w:pgMar w:left="240" w:top="136" w:right="1440" w:bottom="537"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Liliane Corzo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Liliane Corzo</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36" w:right="1440" w:bottom="537" w:gutter="0" w:footer="0" w:header="0"/>
          <w:type w:val="continuous"/>
        </w:sectPr>
      </w:pPr>
    </w:p>
    <w:p>
      <w:pPr>
        <w:spacing w:after="0" w:line="7" w:lineRule="exact"/>
        <w:rPr>
          <w:sz w:val="20"/>
          <w:szCs w:val="20"/>
          <w:color w:val="auto"/>
        </w:rPr>
      </w:pPr>
    </w:p>
    <w:p>
      <w:pPr>
        <w:ind w:left="1060" w:right="3039"/>
        <w:spacing w:after="0" w:line="237" w:lineRule="auto"/>
        <w:rPr>
          <w:sz w:val="20"/>
          <w:szCs w:val="20"/>
          <w:color w:val="auto"/>
        </w:rPr>
      </w:pPr>
      <w:r>
        <w:rPr>
          <w:rFonts w:ascii="Courier New" w:cs="Courier New" w:eastAsia="Courier New" w:hAnsi="Courier New"/>
          <w:sz w:val="18"/>
          <w:szCs w:val="18"/>
          <w:color w:val="auto"/>
        </w:rPr>
        <w:t>Signed pursuant to a Power of Attorney dated November 14, 2006 included as an Exhibit to Schedule 13F filed with the Securities and Exchange Commission by Capital Research and Management Company on November 14,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36" w:right="1440" w:bottom="5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8"/>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2019-12-13T06:29:45Z</dcterms:created>
  <dcterms:modified xsi:type="dcterms:W3CDTF">2019-12-13T06:29:45Z</dcterms:modified>
</cp:coreProperties>
</file>