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48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48510"/>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40" w:type="dxa"/>
            <w:vAlign w:val="bottom"/>
          </w:tcPr>
          <w:p>
            <w:pPr>
              <w:jc w:val="right"/>
              <w:ind w:right="164"/>
              <w:spacing w:after="0"/>
              <w:rPr>
                <w:sz w:val="20"/>
                <w:szCs w:val="20"/>
                <w:color w:val="auto"/>
              </w:rPr>
            </w:pPr>
            <w:r>
              <w:rPr>
                <w:rFonts w:ascii="Arial" w:cs="Arial" w:eastAsia="Arial" w:hAnsi="Arial"/>
                <w:sz w:val="7"/>
                <w:szCs w:val="7"/>
                <w:color w:val="auto"/>
                <w:w w:val="71"/>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1560" w:type="dxa"/>
            <w:vAlign w:val="bottom"/>
            <w:vMerge w:val="restart"/>
          </w:tcPr>
          <w:p>
            <w:pPr>
              <w:ind w:left="20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SCHLUMBERGER</w:t>
              </w:r>
            </w:hyperlink>
          </w:p>
        </w:tc>
        <w:tc>
          <w:tcPr>
            <w:tcW w:w="24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ind w:left="20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940" w:type="dxa"/>
            <w:vAlign w:val="bottom"/>
            <w:tcBorders>
              <w:top w:val="single" w:sz="8" w:color="0000EE"/>
            </w:tcBorders>
          </w:tcPr>
          <w:p>
            <w:pPr>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LIMITED/NV</w:t>
              </w:r>
            </w:hyperlink>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ind w:left="200"/>
              <w:spacing w:after="0"/>
              <w:rPr>
                <w:sz w:val="20"/>
                <w:szCs w:val="20"/>
                <w:color w:val="auto"/>
              </w:rPr>
            </w:pPr>
            <w:r>
              <w:rPr>
                <w:rFonts w:ascii="Arial" w:cs="Arial" w:eastAsia="Arial" w:hAnsi="Arial"/>
                <w:sz w:val="20"/>
                <w:szCs w:val="20"/>
                <w:color w:val="0000FF"/>
              </w:rPr>
              <w:t>12/31/2020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0"/>
          <w:szCs w:val="20"/>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Liberty Oilfield Services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LBRT</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354" w:lineRule="exact"/>
        <w:rPr>
          <w:sz w:val="20"/>
          <w:szCs w:val="20"/>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374"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8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5599 SAN FELIPE, 17TH FLOOR</w:t>
            </w:r>
          </w:p>
        </w:tc>
      </w:tr>
      <w:tr>
        <w:trPr>
          <w:trHeight w:val="237"/>
        </w:trPr>
        <w:tc>
          <w:tcPr>
            <w:tcW w:w="78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9"/>
        </w:trPr>
        <w:tc>
          <w:tcPr>
            <w:tcW w:w="1760" w:type="dxa"/>
            <w:vAlign w:val="bottom"/>
            <w:gridSpan w:val="2"/>
          </w:tcPr>
          <w:p>
            <w:pPr>
              <w:ind w:left="40"/>
              <w:spacing w:after="0"/>
              <w:rPr>
                <w:sz w:val="20"/>
                <w:szCs w:val="20"/>
                <w:color w:val="auto"/>
              </w:rPr>
            </w:pPr>
            <w:r>
              <w:rPr>
                <w:rFonts w:ascii="Arial" w:cs="Arial" w:eastAsia="Arial" w:hAnsi="Arial"/>
                <w:sz w:val="20"/>
                <w:szCs w:val="20"/>
                <w:color w:val="0000FF"/>
              </w:rPr>
              <w:t>HOUSTON TX</w:t>
            </w:r>
          </w:p>
        </w:tc>
        <w:tc>
          <w:tcPr>
            <w:tcW w:w="1340" w:type="dxa"/>
            <w:vAlign w:val="bottom"/>
          </w:tcPr>
          <w:p>
            <w:pPr>
              <w:ind w:left="340"/>
              <w:spacing w:after="0"/>
              <w:rPr>
                <w:sz w:val="20"/>
                <w:szCs w:val="20"/>
                <w:color w:val="auto"/>
              </w:rPr>
            </w:pPr>
            <w:r>
              <w:rPr>
                <w:rFonts w:ascii="Arial" w:cs="Arial" w:eastAsia="Arial" w:hAnsi="Arial"/>
                <w:sz w:val="20"/>
                <w:szCs w:val="20"/>
                <w:color w:val="0000FF"/>
              </w:rPr>
              <w:t>77056</w:t>
            </w:r>
          </w:p>
        </w:tc>
      </w:tr>
    </w:tbl>
    <w:p>
      <w:pPr>
        <w:spacing w:after="0" w:line="20" w:lineRule="exact"/>
        <w:rPr>
          <w:sz w:val="20"/>
          <w:szCs w:val="20"/>
          <w:color w:val="auto"/>
        </w:rPr>
      </w:pPr>
      <w:r>
        <w:rPr>
          <w:sz w:val="20"/>
          <w:szCs w:val="20"/>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0"/>
          <w:szCs w:val="20"/>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0"/>
          <w:szCs w:val="20"/>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200" w:lineRule="exact"/>
        <w:rPr>
          <w:sz w:val="20"/>
          <w:szCs w:val="20"/>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86"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88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4)</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4100" w:type="dxa"/>
            <w:vAlign w:val="bottom"/>
            <w:tcBorders>
              <w:bottom w:val="single" w:sz="8" w:color="2C2C2C"/>
            </w:tcBorders>
            <w:gridSpan w:val="5"/>
          </w:tcPr>
          <w:p>
            <w:pPr>
              <w:ind w:left="80"/>
              <w:spacing w:after="0"/>
              <w:rPr>
                <w:sz w:val="20"/>
                <w:szCs w:val="20"/>
                <w:color w:val="auto"/>
              </w:rPr>
            </w:pPr>
            <w:r>
              <w:rPr>
                <w:rFonts w:ascii="Arial" w:cs="Arial" w:eastAsia="Arial" w:hAnsi="Arial"/>
                <w:sz w:val="20"/>
                <w:szCs w:val="20"/>
                <w:color w:val="0000FF"/>
              </w:rPr>
              <w:t>Class A Common Stock, $0.01 par value</w:t>
            </w:r>
            <w:r>
              <w:rPr>
                <w:rFonts w:ascii="Arial" w:cs="Arial" w:eastAsia="Arial" w:hAnsi="Arial"/>
                <w:sz w:val="25"/>
                <w:szCs w:val="25"/>
                <w:color w:val="008000"/>
                <w:vertAlign w:val="superscript"/>
              </w:rPr>
              <w:t>(1)</w:t>
            </w: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ind w:left="520"/>
              <w:spacing w:after="0"/>
              <w:rPr>
                <w:sz w:val="20"/>
                <w:szCs w:val="20"/>
                <w:color w:val="auto"/>
              </w:rPr>
            </w:pPr>
            <w:r>
              <w:rPr>
                <w:rFonts w:ascii="Arial" w:cs="Arial" w:eastAsia="Arial" w:hAnsi="Arial"/>
                <w:sz w:val="20"/>
                <w:szCs w:val="20"/>
                <w:color w:val="0000FF"/>
              </w:rPr>
              <w:t>66,326,134</w:t>
            </w:r>
          </w:p>
        </w:tc>
        <w:tc>
          <w:tcPr>
            <w:tcW w:w="1360" w:type="dxa"/>
            <w:vAlign w:val="bottom"/>
            <w:tcBorders>
              <w:bottom w:val="single" w:sz="8" w:color="2C2C2C"/>
            </w:tcBorders>
            <w:gridSpan w:val="2"/>
          </w:tcPr>
          <w:p>
            <w:pPr>
              <w:ind w:left="560"/>
              <w:spacing w:after="0" w:line="359" w:lineRule="exact"/>
              <w:rPr>
                <w:sz w:val="20"/>
                <w:szCs w:val="20"/>
                <w:color w:val="auto"/>
              </w:rPr>
            </w:pPr>
            <w:r>
              <w:rPr>
                <w:rFonts w:ascii="Arial" w:cs="Arial" w:eastAsia="Arial" w:hAnsi="Arial"/>
                <w:sz w:val="39"/>
                <w:szCs w:val="39"/>
                <w:color w:val="0000FF"/>
                <w:vertAlign w:val="subscript"/>
              </w:rPr>
              <w:t>D</w:t>
            </w:r>
            <w:r>
              <w:rPr>
                <w:rFonts w:ascii="Arial" w:cs="Arial" w:eastAsia="Arial" w:hAnsi="Arial"/>
                <w:sz w:val="13"/>
                <w:szCs w:val="13"/>
                <w:color w:val="008000"/>
              </w:rPr>
              <w:t>(2)</w:t>
            </w: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tcPr>
          <w:p>
            <w:pPr>
              <w:spacing w:after="0"/>
              <w:rPr>
                <w:sz w:val="22"/>
                <w:szCs w:val="22"/>
                <w:color w:val="auto"/>
              </w:rPr>
            </w:pPr>
          </w:p>
        </w:tc>
        <w:tc>
          <w:tcPr>
            <w:tcW w:w="16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880" w:type="dxa"/>
            <w:vAlign w:val="bottom"/>
            <w:gridSpan w:val="9"/>
          </w:tcPr>
          <w:p>
            <w:pPr>
              <w:ind w:left="1500"/>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8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240" w:type="dxa"/>
            <w:vAlign w:val="bottom"/>
          </w:tcPr>
          <w:p>
            <w:pPr>
              <w:spacing w:after="0"/>
              <w:rPr>
                <w:sz w:val="17"/>
                <w:szCs w:val="17"/>
                <w:color w:val="auto"/>
              </w:rPr>
            </w:pPr>
          </w:p>
        </w:tc>
        <w:tc>
          <w:tcPr>
            <w:tcW w:w="1760" w:type="dxa"/>
            <w:vAlign w:val="bottom"/>
            <w:gridSpan w:val="4"/>
          </w:tcPr>
          <w:p>
            <w:pPr>
              <w:ind w:left="80"/>
              <w:spacing w:after="0"/>
              <w:rPr>
                <w:sz w:val="20"/>
                <w:szCs w:val="20"/>
                <w:color w:val="auto"/>
              </w:rPr>
            </w:pPr>
            <w:r>
              <w:rPr>
                <w:rFonts w:ascii="Arial" w:cs="Arial" w:eastAsia="Arial" w:hAnsi="Arial"/>
                <w:sz w:val="15"/>
                <w:szCs w:val="15"/>
                <w:b w:val="1"/>
                <w:bCs w:val="1"/>
                <w:color w:val="auto"/>
                <w:w w:val="99"/>
              </w:rPr>
              <w:t>2. Date Exercisable and</w:t>
            </w:r>
          </w:p>
        </w:tc>
        <w:tc>
          <w:tcPr>
            <w:tcW w:w="2620" w:type="dxa"/>
            <w:vAlign w:val="bottom"/>
            <w:gridSpan w:val="2"/>
          </w:tcPr>
          <w:p>
            <w:pPr>
              <w:ind w:left="18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64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ind w:left="80"/>
              <w:spacing w:after="0" w:line="161" w:lineRule="exact"/>
              <w:rPr>
                <w:sz w:val="20"/>
                <w:szCs w:val="20"/>
                <w:color w:val="auto"/>
              </w:rPr>
            </w:pPr>
            <w:r>
              <w:rPr>
                <w:rFonts w:ascii="Arial" w:cs="Arial" w:eastAsia="Arial" w:hAnsi="Arial"/>
                <w:sz w:val="15"/>
                <w:szCs w:val="15"/>
                <w:b w:val="1"/>
                <w:bCs w:val="1"/>
                <w:color w:val="auto"/>
              </w:rPr>
              <w:t>Number</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26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7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900" w:type="dxa"/>
            <w:vAlign w:val="bottom"/>
          </w:tcPr>
          <w:p>
            <w:pPr>
              <w:ind w:left="180"/>
              <w:spacing w:after="0"/>
              <w:rPr>
                <w:sz w:val="20"/>
                <w:szCs w:val="20"/>
                <w:color w:val="auto"/>
              </w:rPr>
            </w:pPr>
            <w:r>
              <w:rPr>
                <w:rFonts w:ascii="Arial" w:cs="Arial" w:eastAsia="Arial" w:hAnsi="Arial"/>
                <w:sz w:val="15"/>
                <w:szCs w:val="15"/>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3"/>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4100" w:type="dxa"/>
            <w:vAlign w:val="bottom"/>
            <w:tcBorders>
              <w:top w:val="single" w:sz="8" w:color="2C2C2C"/>
            </w:tcBorders>
            <w:gridSpan w:val="5"/>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4"/>
          </w:tcPr>
          <w:p>
            <w:pPr>
              <w:ind w:left="2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SCHLUMBERGER LIMITED/NV</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gridSpan w:val="2"/>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5"/>
                <w:szCs w:val="15"/>
                <w:color w:val="auto"/>
              </w:rPr>
              <w:t>(Last)</w:t>
            </w:r>
          </w:p>
        </w:tc>
        <w:tc>
          <w:tcPr>
            <w:tcW w:w="1620" w:type="dxa"/>
            <w:vAlign w:val="bottom"/>
          </w:tcPr>
          <w:p>
            <w:pPr>
              <w:ind w:left="240"/>
              <w:spacing w:after="0"/>
              <w:rPr>
                <w:sz w:val="20"/>
                <w:szCs w:val="20"/>
                <w:color w:val="auto"/>
              </w:rPr>
            </w:pPr>
            <w:r>
              <w:rPr>
                <w:rFonts w:ascii="Arial" w:cs="Arial" w:eastAsia="Arial" w:hAnsi="Arial"/>
                <w:sz w:val="15"/>
                <w:szCs w:val="15"/>
                <w:color w:val="auto"/>
              </w:rPr>
              <w:t>(First)</w:t>
            </w:r>
          </w:p>
        </w:tc>
        <w:tc>
          <w:tcPr>
            <w:tcW w:w="1220" w:type="dxa"/>
            <w:vAlign w:val="bottom"/>
            <w:gridSpan w:val="2"/>
          </w:tcPr>
          <w:p>
            <w:pPr>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2"/>
          </w:tcPr>
          <w:p>
            <w:pPr>
              <w:ind w:left="20"/>
              <w:spacing w:after="0"/>
              <w:rPr>
                <w:sz w:val="20"/>
                <w:szCs w:val="20"/>
                <w:color w:val="auto"/>
              </w:rPr>
            </w:pPr>
            <w:r>
              <w:rPr>
                <w:rFonts w:ascii="Arial" w:cs="Arial" w:eastAsia="Arial" w:hAnsi="Arial"/>
                <w:sz w:val="20"/>
                <w:szCs w:val="20"/>
                <w:color w:val="0000FF"/>
                <w:w w:val="91"/>
              </w:rPr>
              <w:t>5599 SAN FELIPE, 17TH FLOOR</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bottom w:val="single" w:sz="8" w:color="9A9A9A"/>
            </w:tcBorders>
          </w:tcPr>
          <w:p>
            <w:pPr>
              <w:spacing w:after="0"/>
              <w:rPr>
                <w:sz w:val="20"/>
                <w:szCs w:val="20"/>
                <w:color w:val="auto"/>
              </w:rPr>
            </w:pPr>
          </w:p>
        </w:tc>
        <w:tc>
          <w:tcPr>
            <w:tcW w:w="162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26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ind w:left="20"/>
              <w:spacing w:after="0"/>
              <w:rPr>
                <w:sz w:val="20"/>
                <w:szCs w:val="20"/>
                <w:color w:val="auto"/>
              </w:rPr>
            </w:pPr>
            <w:r>
              <w:rPr>
                <w:rFonts w:ascii="Arial" w:cs="Arial" w:eastAsia="Arial" w:hAnsi="Arial"/>
                <w:sz w:val="20"/>
                <w:szCs w:val="20"/>
                <w:color w:val="0000FF"/>
              </w:rPr>
              <w:t>HOUSTON</w:t>
            </w:r>
          </w:p>
        </w:tc>
        <w:tc>
          <w:tcPr>
            <w:tcW w:w="1620" w:type="dxa"/>
            <w:vAlign w:val="bottom"/>
          </w:tcPr>
          <w:p>
            <w:pPr>
              <w:ind w:left="240"/>
              <w:spacing w:after="0"/>
              <w:rPr>
                <w:sz w:val="20"/>
                <w:szCs w:val="20"/>
                <w:color w:val="auto"/>
              </w:rPr>
            </w:pPr>
            <w:r>
              <w:rPr>
                <w:rFonts w:ascii="Arial" w:cs="Arial" w:eastAsia="Arial" w:hAnsi="Arial"/>
                <w:sz w:val="20"/>
                <w:szCs w:val="20"/>
                <w:color w:val="0000FF"/>
              </w:rPr>
              <w:t>TX</w:t>
            </w:r>
          </w:p>
        </w:tc>
        <w:tc>
          <w:tcPr>
            <w:tcW w:w="1220" w:type="dxa"/>
            <w:vAlign w:val="bottom"/>
            <w:gridSpan w:val="2"/>
          </w:tcPr>
          <w:p>
            <w:pPr>
              <w:spacing w:after="0"/>
              <w:rPr>
                <w:sz w:val="20"/>
                <w:szCs w:val="20"/>
                <w:color w:val="auto"/>
              </w:rPr>
            </w:pPr>
            <w:r>
              <w:rPr>
                <w:rFonts w:ascii="Arial" w:cs="Arial" w:eastAsia="Arial" w:hAnsi="Arial"/>
                <w:sz w:val="20"/>
                <w:szCs w:val="20"/>
                <w:color w:val="0000FF"/>
              </w:rPr>
              <w:t>77056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5"/>
                <w:szCs w:val="15"/>
                <w:color w:val="auto"/>
              </w:rPr>
              <w:t>(City)</w:t>
            </w:r>
          </w:p>
        </w:tc>
        <w:tc>
          <w:tcPr>
            <w:tcW w:w="1620" w:type="dxa"/>
            <w:vAlign w:val="bottom"/>
          </w:tcPr>
          <w:p>
            <w:pPr>
              <w:ind w:left="240"/>
              <w:spacing w:after="0"/>
              <w:rPr>
                <w:sz w:val="20"/>
                <w:szCs w:val="20"/>
                <w:color w:val="auto"/>
              </w:rPr>
            </w:pPr>
            <w:r>
              <w:rPr>
                <w:rFonts w:ascii="Arial" w:cs="Arial" w:eastAsia="Arial" w:hAnsi="Arial"/>
                <w:sz w:val="15"/>
                <w:szCs w:val="15"/>
                <w:color w:val="auto"/>
              </w:rPr>
              <w:t>(State)</w:t>
            </w:r>
          </w:p>
        </w:tc>
        <w:tc>
          <w:tcPr>
            <w:tcW w:w="1220" w:type="dxa"/>
            <w:vAlign w:val="bottom"/>
            <w:gridSpan w:val="2"/>
          </w:tcPr>
          <w:p>
            <w:pPr>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10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4"/>
          </w:tcPr>
          <w:p>
            <w:pPr>
              <w:ind w:left="20"/>
              <w:spacing w:after="0"/>
              <w:rPr>
                <w:rFonts w:ascii="Arial" w:cs="Arial" w:eastAsia="Arial" w:hAnsi="Arial"/>
                <w:sz w:val="24"/>
                <w:szCs w:val="24"/>
                <w:u w:val="single" w:color="auto"/>
                <w:color w:val="0000EE"/>
              </w:rPr>
            </w:pPr>
            <w:hyperlink r:id="rId13">
              <w:r>
                <w:rPr>
                  <w:rFonts w:ascii="Arial" w:cs="Arial" w:eastAsia="Arial" w:hAnsi="Arial"/>
                  <w:sz w:val="24"/>
                  <w:szCs w:val="24"/>
                  <w:u w:val="single" w:color="auto"/>
                  <w:color w:val="0000EE"/>
                </w:rPr>
                <w:t>Schlumberger Technology Corp</w:t>
              </w:r>
            </w:hyperlink>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gridSpan w:val="2"/>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5"/>
                <w:szCs w:val="15"/>
                <w:color w:val="auto"/>
              </w:rPr>
              <w:t>(Last)</w:t>
            </w:r>
          </w:p>
        </w:tc>
        <w:tc>
          <w:tcPr>
            <w:tcW w:w="1620" w:type="dxa"/>
            <w:vAlign w:val="bottom"/>
          </w:tcPr>
          <w:p>
            <w:pPr>
              <w:ind w:left="240"/>
              <w:spacing w:after="0"/>
              <w:rPr>
                <w:sz w:val="20"/>
                <w:szCs w:val="20"/>
                <w:color w:val="auto"/>
              </w:rPr>
            </w:pPr>
            <w:r>
              <w:rPr>
                <w:rFonts w:ascii="Arial" w:cs="Arial" w:eastAsia="Arial" w:hAnsi="Arial"/>
                <w:sz w:val="15"/>
                <w:szCs w:val="15"/>
                <w:color w:val="auto"/>
              </w:rPr>
              <w:t>(First)</w:t>
            </w:r>
          </w:p>
        </w:tc>
        <w:tc>
          <w:tcPr>
            <w:tcW w:w="1220" w:type="dxa"/>
            <w:vAlign w:val="bottom"/>
            <w:gridSpan w:val="2"/>
          </w:tcPr>
          <w:p>
            <w:pPr>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2"/>
          </w:tcPr>
          <w:p>
            <w:pPr>
              <w:ind w:left="20"/>
              <w:spacing w:after="0"/>
              <w:rPr>
                <w:sz w:val="20"/>
                <w:szCs w:val="20"/>
                <w:color w:val="auto"/>
              </w:rPr>
            </w:pPr>
            <w:r>
              <w:rPr>
                <w:rFonts w:ascii="Arial" w:cs="Arial" w:eastAsia="Arial" w:hAnsi="Arial"/>
                <w:sz w:val="20"/>
                <w:szCs w:val="20"/>
                <w:color w:val="0000FF"/>
                <w:w w:val="91"/>
              </w:rPr>
              <w:t>5599 SAN FELIPE, 17TH FLOOR</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bottom w:val="single" w:sz="8" w:color="9A9A9A"/>
            </w:tcBorders>
          </w:tcPr>
          <w:p>
            <w:pPr>
              <w:spacing w:after="0"/>
              <w:rPr>
                <w:sz w:val="20"/>
                <w:szCs w:val="20"/>
                <w:color w:val="auto"/>
              </w:rPr>
            </w:pPr>
          </w:p>
        </w:tc>
        <w:tc>
          <w:tcPr>
            <w:tcW w:w="162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26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ind w:left="20"/>
              <w:spacing w:after="0"/>
              <w:rPr>
                <w:sz w:val="20"/>
                <w:szCs w:val="20"/>
                <w:color w:val="auto"/>
              </w:rPr>
            </w:pPr>
            <w:r>
              <w:rPr>
                <w:rFonts w:ascii="Arial" w:cs="Arial" w:eastAsia="Arial" w:hAnsi="Arial"/>
                <w:sz w:val="20"/>
                <w:szCs w:val="20"/>
                <w:color w:val="0000FF"/>
              </w:rPr>
              <w:t>HOUSTON</w:t>
            </w:r>
          </w:p>
        </w:tc>
        <w:tc>
          <w:tcPr>
            <w:tcW w:w="1620" w:type="dxa"/>
            <w:vAlign w:val="bottom"/>
          </w:tcPr>
          <w:p>
            <w:pPr>
              <w:ind w:left="240"/>
              <w:spacing w:after="0"/>
              <w:rPr>
                <w:sz w:val="20"/>
                <w:szCs w:val="20"/>
                <w:color w:val="auto"/>
              </w:rPr>
            </w:pPr>
            <w:r>
              <w:rPr>
                <w:rFonts w:ascii="Arial" w:cs="Arial" w:eastAsia="Arial" w:hAnsi="Arial"/>
                <w:sz w:val="20"/>
                <w:szCs w:val="20"/>
                <w:color w:val="0000FF"/>
              </w:rPr>
              <w:t>TX</w:t>
            </w:r>
          </w:p>
        </w:tc>
        <w:tc>
          <w:tcPr>
            <w:tcW w:w="1220" w:type="dxa"/>
            <w:vAlign w:val="bottom"/>
            <w:gridSpan w:val="2"/>
          </w:tcPr>
          <w:p>
            <w:pPr>
              <w:spacing w:after="0"/>
              <w:rPr>
                <w:sz w:val="20"/>
                <w:szCs w:val="20"/>
                <w:color w:val="auto"/>
              </w:rPr>
            </w:pPr>
            <w:r>
              <w:rPr>
                <w:rFonts w:ascii="Arial" w:cs="Arial" w:eastAsia="Arial" w:hAnsi="Arial"/>
                <w:sz w:val="20"/>
                <w:szCs w:val="20"/>
                <w:color w:val="0000FF"/>
              </w:rPr>
              <w:t>77056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6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5"/>
                <w:szCs w:val="15"/>
                <w:color w:val="auto"/>
              </w:rPr>
              <w:t>(City)</w:t>
            </w:r>
          </w:p>
        </w:tc>
        <w:tc>
          <w:tcPr>
            <w:tcW w:w="1620" w:type="dxa"/>
            <w:vAlign w:val="bottom"/>
          </w:tcPr>
          <w:p>
            <w:pPr>
              <w:ind w:left="240"/>
              <w:spacing w:after="0"/>
              <w:rPr>
                <w:sz w:val="20"/>
                <w:szCs w:val="20"/>
                <w:color w:val="auto"/>
              </w:rPr>
            </w:pPr>
            <w:r>
              <w:rPr>
                <w:rFonts w:ascii="Arial" w:cs="Arial" w:eastAsia="Arial" w:hAnsi="Arial"/>
                <w:sz w:val="15"/>
                <w:szCs w:val="15"/>
                <w:color w:val="auto"/>
              </w:rPr>
              <w:t>(State)</w:t>
            </w:r>
          </w:p>
        </w:tc>
        <w:tc>
          <w:tcPr>
            <w:tcW w:w="1220" w:type="dxa"/>
            <w:vAlign w:val="bottom"/>
            <w:gridSpan w:val="2"/>
          </w:tcPr>
          <w:p>
            <w:pPr>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-5087620</wp:posOffset>
            </wp:positionV>
            <wp:extent cx="6946900" cy="5165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6946900" cy="5165090"/>
                    </a:xfrm>
                    <a:prstGeom prst="rect">
                      <a:avLst/>
                    </a:prstGeom>
                    <a:noFill/>
                  </pic:spPr>
                </pic:pic>
              </a:graphicData>
            </a:graphic>
          </wp:anchor>
        </w:drawing>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jc w:val="both"/>
        <w:ind w:left="40" w:right="100" w:firstLine="5"/>
        <w:spacing w:after="0" w:line="297" w:lineRule="auto"/>
        <w:tabs>
          <w:tab w:leader="none" w:pos="19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Such Class A common stock, $0.01 par value (the "Common Stock"), of Liberty Oilfield Services Inc. (the "Issuer") were received on December 31, 2020 in connection with the closing of the sale to the Issuer of the onshore hydraulic fracturing business in the United States and Canada of certain subsidiaries of Schlumberger Limited, including the pressure pumping, pumpdown perforating and Permian frac sand businesses (the "Transaction") pursuant to that certain Master Transaction Agreement dated as of August 31, 2020, by and</w:t>
      </w:r>
    </w:p>
    <w:p>
      <w:pPr>
        <w:sectPr>
          <w:pgSz w:w="11900" w:h="16838" w:orient="portrait"/>
          <w:cols w:equalWidth="0" w:num="1">
            <w:col w:w="10940"/>
          </w:cols>
          <w:pgMar w:left="480" w:top="236" w:right="479" w:bottom="0" w:gutter="0" w:footer="0" w:header="0"/>
          <w:type w:val="continuous"/>
        </w:sectPr>
      </w:pPr>
    </w:p>
    <w:bookmarkStart w:id="1" w:name="page2"/>
    <w:bookmarkEnd w:id="1"/>
    <w:p>
      <w:pPr>
        <w:ind w:right="280"/>
        <w:spacing w:after="0" w:line="313" w:lineRule="auto"/>
        <w:rPr>
          <w:sz w:val="20"/>
          <w:szCs w:val="20"/>
          <w:color w:val="auto"/>
        </w:rPr>
      </w:pPr>
      <w:r>
        <w:rPr>
          <w:rFonts w:ascii="Arial" w:cs="Arial" w:eastAsia="Arial" w:hAnsi="Arial"/>
          <w:sz w:val="13"/>
          <w:szCs w:val="13"/>
          <w:color w:val="008000"/>
        </w:rPr>
        <w:t>among Schlumberger Technology Corporation, Schlumberger Canada Limited, Liberty Oilfield Services Holdings LLC, Liberty Canada Operations Inc. and Liberty Oilfield Services Inc. (incorporated by reference to Exhibit 2.1 to Liberty Oilfield Services Inc.'s Form 8-K, filed with the Securities and Exchange Commission on September 1, 2020).</w:t>
      </w:r>
    </w:p>
    <w:p>
      <w:pPr>
        <w:jc w:val="both"/>
        <w:ind w:firstLine="5"/>
        <w:spacing w:after="0" w:line="260" w:lineRule="auto"/>
        <w:tabs>
          <w:tab w:leader="none" w:pos="15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These securities are owned directly by Schlumberger Technology Corporation. Since Schlumberger Holdings Corporation controls Schlumberger Technology, Corporation, it is deemed to beneficially own the Common Stock held directly by Schlumberger Technology Corporation. Since Schlumberger B.V. controls Schlumberger Holdings Corporation, it is deemed to beneficially own the Common Stock held directly by Schlumberger Technology Corporation. Since Schlumberger N.V. (Schlumberger Limited) controls Schlumberger B.V., it may be deemed to beneficially own the Common Stock held directly by Schlumberger Technology Corporation.</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ectPr>
          <w:pgSz w:w="11900" w:h="16838" w:orient="portrait"/>
          <w:cols w:equalWidth="0" w:num="1">
            <w:col w:w="10840"/>
          </w:cols>
          <w:pgMar w:left="520" w:top="129" w:right="539" w:bottom="1440" w:gutter="0" w:footer="0" w:header="0"/>
        </w:sectPr>
      </w:pPr>
    </w:p>
    <w:p>
      <w:pPr>
        <w:spacing w:after="0" w:line="156"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Schlumberger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94869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94869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2936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22936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By: /s/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1094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21094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Director, Corporate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7825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27825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Affairs,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6487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86487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9377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99377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Schlumberger B.V.,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18237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18237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Schlumberger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8690"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4869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2936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22936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its sole shareholder,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19253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19253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Saul R. Laureles,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270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32270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Corporate Legal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1856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121856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Assistant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8044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98044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6799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46799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Schlumberger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17792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117792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Corporation,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39470"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83947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Schlumberger B.V.,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351280"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1351280"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shareholder,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13435"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8134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Schlumberger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8690"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94869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29360"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122936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its sole shareholder,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192530"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119253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Saul R. Laureles,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270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132270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Corporate Legal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1856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121856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Assistant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80440"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98044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67995"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46799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Schlumberger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306830"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1306830"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Corporation,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39470"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83947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Schlumberger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77925"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117792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Corporation,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07745"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100774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shareholder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788035"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880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Schlumberger B.V.,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351280"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1351280"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shareholder,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13435"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8134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Schlumberger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8690"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94869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29360"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122936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its sole shareholder,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192530"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119253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Saul R. Laureles,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2705"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132270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Corporate Leg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718820"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882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color w:val="0000FF"/>
        </w:rPr>
        <w:t>01/11/2021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59435"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0000FF"/>
        </w:rPr>
        <w:t>01/11/2021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59435"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0000FF"/>
        </w:rPr>
        <w:t>01/11/2021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59435"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0000FF"/>
        </w:rPr>
        <w:t>01/11/2021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59435"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559435" cy="9525"/>
                    </a:xfrm>
                    <a:prstGeom prst="rect">
                      <a:avLst/>
                    </a:prstGeom>
                    <a:noFill/>
                  </pic:spPr>
                </pic:pic>
              </a:graphicData>
            </a:graphic>
          </wp:anchor>
        </w:drawing>
      </w:r>
    </w:p>
    <w:p>
      <w:pPr>
        <w:spacing w:after="0" w:line="1426" w:lineRule="exact"/>
        <w:rPr>
          <w:sz w:val="20"/>
          <w:szCs w:val="20"/>
          <w:color w:val="auto"/>
        </w:rPr>
      </w:pPr>
    </w:p>
    <w:p>
      <w:pPr>
        <w:sectPr>
          <w:pgSz w:w="11900" w:h="16838" w:orient="portrait"/>
          <w:cols w:equalWidth="0" w:num="2">
            <w:col w:w="8660" w:space="60"/>
            <w:col w:w="2120"/>
          </w:cols>
          <w:pgMar w:left="520" w:top="129" w:right="53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80" w:firstLine="5"/>
        <w:spacing w:after="0" w:line="334"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right="2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20" w:top="129"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10" Type="http://schemas.openxmlformats.org/officeDocument/2006/relationships/hyperlink" Target="http://www.sec.gov/cgi-bin/browse-edgar?action=getcompany&amp;CIK=0000087347" TargetMode="External"/><Relationship Id="rId11" Type="http://schemas.openxmlformats.org/officeDocument/2006/relationships/hyperlink" Target="http://www.sec.gov/cgi-bin/browse-edgar?action=getcompany&amp;CIK=0001694028" TargetMode="External"/><Relationship Id="rId13" Type="http://schemas.openxmlformats.org/officeDocument/2006/relationships/hyperlink" Target="http://www.sec.gov/cgi-bin/browse-edgar?action=getcompany&amp;CIK=00018314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2021-01-11T16:46:11Z</dcterms:created>
  <dcterms:modified xsi:type="dcterms:W3CDTF">2021-01-11T16:46:11Z</dcterms:modified>
</cp:coreProperties>
</file>