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rPr>
              <w:t>UNITED STATES</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8"/>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restart"/>
          </w:tcPr>
          <w:p>
            <w:pPr>
              <w:jc w:val="center"/>
              <w:ind w:right="682"/>
              <w:spacing w:after="0"/>
              <w:rPr>
                <w:sz w:val="20"/>
                <w:szCs w:val="20"/>
                <w:color w:val="auto"/>
              </w:rPr>
            </w:pPr>
            <w:r>
              <w:rPr>
                <w:rFonts w:ascii="Arial" w:cs="Arial" w:eastAsia="Arial" w:hAnsi="Arial"/>
                <w:sz w:val="14"/>
                <w:szCs w:val="14"/>
                <w:b w:val="1"/>
                <w:bCs w:val="1"/>
                <w:color w:val="auto"/>
                <w:w w:val="93"/>
              </w:rPr>
              <w:t>Washington, D.C. 20549</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FORM 144</w:t>
            </w: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8"/>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2"/>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2"/>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 NO.</w:t>
            </w:r>
          </w:p>
        </w:tc>
        <w:tc>
          <w:tcPr>
            <w:tcW w:w="48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0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980" w:type="dxa"/>
            <w:vAlign w:val="bottom"/>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4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2"/>
          </w:tcPr>
          <w:p>
            <w:pPr>
              <w:ind w:left="360"/>
              <w:spacing w:after="0" w:line="114" w:lineRule="exact"/>
              <w:rPr>
                <w:sz w:val="20"/>
                <w:szCs w:val="20"/>
                <w:color w:val="auto"/>
              </w:rPr>
            </w:pPr>
            <w:r>
              <w:rPr>
                <w:rFonts w:ascii="Arial" w:cs="Arial" w:eastAsia="Arial" w:hAnsi="Arial"/>
                <w:sz w:val="13"/>
                <w:szCs w:val="13"/>
                <w:color w:val="auto"/>
              </w:rPr>
              <w:t>CITY</w:t>
            </w: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4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4"/>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Sherif Foda</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8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4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80" w:type="dxa"/>
            <w:vAlign w:val="bottom"/>
          </w:tcPr>
          <w:p>
            <w:pPr>
              <w:spacing w:after="0"/>
              <w:rPr>
                <w:sz w:val="9"/>
                <w:szCs w:val="9"/>
                <w:color w:val="auto"/>
              </w:rPr>
            </w:pPr>
          </w:p>
        </w:tc>
        <w:tc>
          <w:tcPr>
            <w:tcW w:w="600" w:type="dxa"/>
            <w:vAlign w:val="bottom"/>
            <w:tcBorders>
              <w:right w:val="single" w:sz="8" w:color="auto"/>
            </w:tcBorders>
          </w:tcPr>
          <w:p>
            <w:pPr>
              <w:spacing w:after="0"/>
              <w:rPr>
                <w:sz w:val="9"/>
                <w:szCs w:val="9"/>
                <w:color w:val="auto"/>
              </w:rPr>
            </w:pPr>
          </w:p>
        </w:tc>
        <w:tc>
          <w:tcPr>
            <w:tcW w:w="4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2"/>
          </w:tcPr>
          <w:p>
            <w:pPr>
              <w:jc w:val="center"/>
              <w:ind w:left="22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60" w:type="dxa"/>
            <w:vAlign w:val="bottom"/>
            <w:tcBorders>
              <w:bottom w:val="single" w:sz="8" w:color="auto"/>
              <w:right w:val="single" w:sz="8" w:color="BFBFBF"/>
            </w:tcBorders>
            <w:shd w:val="clear" w:color="auto" w:fill="BFBFBF"/>
          </w:tcPr>
          <w:p>
            <w:pPr>
              <w:spacing w:after="0"/>
              <w:rPr>
                <w:sz w:val="8"/>
                <w:szCs w:val="8"/>
                <w:color w:val="auto"/>
              </w:rPr>
            </w:pPr>
          </w:p>
        </w:tc>
        <w:tc>
          <w:tcPr>
            <w:tcW w:w="32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spacing w:after="0" w:line="100" w:lineRule="exact"/>
              <w:rPr>
                <w:sz w:val="20"/>
                <w:szCs w:val="20"/>
                <w:color w:val="auto"/>
              </w:rPr>
            </w:pPr>
            <w:r>
              <w:rPr>
                <w:rFonts w:ascii="Arial" w:cs="Arial" w:eastAsia="Arial" w:hAnsi="Arial"/>
                <w:sz w:val="11"/>
                <w:szCs w:val="11"/>
                <w:b w:val="1"/>
                <w:bCs w:val="1"/>
                <w:color w:val="auto"/>
              </w:rPr>
              <w:t>Number of Shares</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Borders>
              <w:right w:val="single" w:sz="8" w:color="auto"/>
            </w:tcBorders>
            <w:gridSpan w:val="2"/>
          </w:tcPr>
          <w:p>
            <w:pPr>
              <w:jc w:val="center"/>
              <w:ind w:left="54"/>
              <w:spacing w:after="0" w:line="100" w:lineRule="exact"/>
              <w:rPr>
                <w:sz w:val="20"/>
                <w:szCs w:val="20"/>
                <w:color w:val="auto"/>
              </w:rPr>
            </w:pPr>
            <w:r>
              <w:rPr>
                <w:rFonts w:ascii="Arial" w:cs="Arial" w:eastAsia="Arial" w:hAnsi="Arial"/>
                <w:sz w:val="11"/>
                <w:szCs w:val="11"/>
                <w:b w:val="1"/>
                <w:bCs w:val="1"/>
                <w:color w:val="auto"/>
              </w:rPr>
              <w:t>Aggregate</w:t>
            </w:r>
          </w:p>
        </w:tc>
        <w:tc>
          <w:tcPr>
            <w:tcW w:w="8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4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jc w:val="center"/>
              <w:ind w:right="6"/>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2"/>
          </w:tcPr>
          <w:p>
            <w:pPr>
              <w:jc w:val="center"/>
              <w:ind w:left="227"/>
              <w:spacing w:after="0" w:line="143" w:lineRule="exact"/>
              <w:rPr>
                <w:sz w:val="20"/>
                <w:szCs w:val="20"/>
                <w:color w:val="auto"/>
              </w:rPr>
            </w:pPr>
            <w:r>
              <w:rPr>
                <w:rFonts w:ascii="Arial" w:cs="Arial" w:eastAsia="Arial" w:hAnsi="Arial"/>
                <w:sz w:val="13"/>
                <w:szCs w:val="13"/>
                <w:b w:val="1"/>
                <w:bCs w:val="1"/>
                <w:color w:val="auto"/>
                <w:w w:val="91"/>
              </w:rPr>
              <w:t>to be Offered or Each Market</w:t>
            </w:r>
          </w:p>
        </w:tc>
        <w:tc>
          <w:tcPr>
            <w:tcW w:w="108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right w:val="single" w:sz="8" w:color="auto"/>
            </w:tcBorders>
          </w:tcPr>
          <w:p>
            <w:pPr>
              <w:ind w:left="60"/>
              <w:spacing w:after="0" w:line="143" w:lineRule="exact"/>
              <w:rPr>
                <w:sz w:val="20"/>
                <w:szCs w:val="20"/>
                <w:color w:val="auto"/>
              </w:rPr>
            </w:pPr>
            <w:r>
              <w:rPr>
                <w:rFonts w:ascii="Arial" w:cs="Arial" w:eastAsia="Arial" w:hAnsi="Arial"/>
                <w:sz w:val="13"/>
                <w:szCs w:val="13"/>
                <w:b w:val="1"/>
                <w:bCs w:val="1"/>
                <w:color w:val="auto"/>
              </w:rPr>
              <w:t>or Other Units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54"/>
              <w:spacing w:after="0" w:line="143" w:lineRule="exact"/>
              <w:rPr>
                <w:sz w:val="20"/>
                <w:szCs w:val="20"/>
                <w:color w:val="auto"/>
              </w:rPr>
            </w:pPr>
            <w:r>
              <w:rPr>
                <w:rFonts w:ascii="Arial" w:cs="Arial" w:eastAsia="Arial" w:hAnsi="Arial"/>
                <w:sz w:val="13"/>
                <w:szCs w:val="13"/>
                <w:b w:val="1"/>
                <w:bCs w:val="1"/>
                <w:color w:val="auto"/>
                <w:w w:val="95"/>
              </w:rPr>
              <w:t>Market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40"/>
              <w:spacing w:after="0" w:line="143" w:lineRule="exact"/>
              <w:rPr>
                <w:sz w:val="20"/>
                <w:szCs w:val="20"/>
                <w:color w:val="auto"/>
              </w:rPr>
            </w:pPr>
            <w:r>
              <w:rPr>
                <w:rFonts w:ascii="Arial" w:cs="Arial" w:eastAsia="Arial" w:hAnsi="Arial"/>
                <w:sz w:val="13"/>
                <w:szCs w:val="13"/>
                <w:b w:val="1"/>
                <w:bCs w:val="1"/>
                <w:color w:val="auto"/>
                <w:w w:val="99"/>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40" w:type="dxa"/>
            <w:vAlign w:val="bottom"/>
            <w:tcBorders>
              <w:right w:val="single" w:sz="8" w:color="auto"/>
            </w:tcBorders>
            <w:gridSpan w:val="2"/>
          </w:tcPr>
          <w:p>
            <w:pPr>
              <w:jc w:val="center"/>
              <w:ind w:left="227"/>
              <w:spacing w:after="0" w:line="144" w:lineRule="exact"/>
              <w:rPr>
                <w:sz w:val="20"/>
                <w:szCs w:val="20"/>
                <w:color w:val="auto"/>
              </w:rPr>
            </w:pPr>
            <w:r>
              <w:rPr>
                <w:rFonts w:ascii="Arial" w:cs="Arial" w:eastAsia="Arial" w:hAnsi="Arial"/>
                <w:sz w:val="13"/>
                <w:szCs w:val="13"/>
                <w:b w:val="1"/>
                <w:bCs w:val="1"/>
                <w:color w:val="auto"/>
              </w:rPr>
              <w:t>Maker</w:t>
            </w:r>
          </w:p>
        </w:tc>
        <w:tc>
          <w:tcPr>
            <w:tcW w:w="108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right w:val="single" w:sz="8" w:color="auto"/>
            </w:tcBorders>
          </w:tcPr>
          <w:p>
            <w:pPr>
              <w:ind w:left="160"/>
              <w:spacing w:after="0" w:line="144" w:lineRule="exact"/>
              <w:rPr>
                <w:sz w:val="20"/>
                <w:szCs w:val="20"/>
                <w:color w:val="auto"/>
              </w:rPr>
            </w:pPr>
            <w:r>
              <w:rPr>
                <w:rFonts w:ascii="Arial" w:cs="Arial" w:eastAsia="Arial" w:hAnsi="Arial"/>
                <w:sz w:val="13"/>
                <w:szCs w:val="13"/>
                <w:b w:val="1"/>
                <w:bCs w:val="1"/>
                <w:color w:val="auto"/>
              </w:rPr>
              <w:t>To Be Sold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74"/>
              <w:spacing w:after="0" w:line="144" w:lineRule="exact"/>
              <w:rPr>
                <w:sz w:val="20"/>
                <w:szCs w:val="20"/>
                <w:color w:val="auto"/>
              </w:rPr>
            </w:pPr>
            <w:r>
              <w:rPr>
                <w:rFonts w:ascii="Arial" w:cs="Arial" w:eastAsia="Arial" w:hAnsi="Arial"/>
                <w:sz w:val="13"/>
                <w:szCs w:val="13"/>
                <w:b w:val="1"/>
                <w:bCs w:val="1"/>
                <w:color w:val="auto"/>
                <w:w w:val="86"/>
              </w:rPr>
              <w:t>Value</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center"/>
              <w:ind w:left="83"/>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gridSpan w:val="2"/>
          </w:tcPr>
          <w:p>
            <w:pPr>
              <w:jc w:val="center"/>
              <w:ind w:left="227"/>
              <w:spacing w:after="0"/>
              <w:rPr>
                <w:sz w:val="20"/>
                <w:szCs w:val="20"/>
                <w:color w:val="auto"/>
              </w:rPr>
            </w:pPr>
            <w:r>
              <w:rPr>
                <w:rFonts w:ascii="Arial" w:cs="Arial" w:eastAsia="Arial" w:hAnsi="Arial"/>
                <w:sz w:val="13"/>
                <w:szCs w:val="13"/>
                <w:b w:val="1"/>
                <w:bCs w:val="1"/>
                <w:color w:val="auto"/>
                <w:w w:val="85"/>
              </w:rPr>
              <w:t>who is Acquiring the Securities</w:t>
            </w:r>
          </w:p>
        </w:tc>
        <w:tc>
          <w:tcPr>
            <w:tcW w:w="760" w:type="dxa"/>
            <w:vAlign w:val="bottom"/>
            <w:tcBorders>
              <w:bottom w:val="single" w:sz="8" w:color="auto"/>
              <w:right w:val="single" w:sz="8" w:color="BFBFBF"/>
            </w:tcBorders>
            <w:shd w:val="clear" w:color="auto" w:fill="BFBFBF"/>
          </w:tcPr>
          <w:p>
            <w:pPr>
              <w:spacing w:after="0"/>
              <w:rPr>
                <w:sz w:val="13"/>
                <w:szCs w:val="13"/>
                <w:color w:val="auto"/>
              </w:rPr>
            </w:pPr>
          </w:p>
        </w:tc>
        <w:tc>
          <w:tcPr>
            <w:tcW w:w="32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3"/>
                <w:szCs w:val="13"/>
                <w:i w:val="1"/>
                <w:iCs w:val="1"/>
                <w:color w:val="auto"/>
                <w:w w:val="98"/>
              </w:rPr>
              <w:t>(See instr. 3(c))</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2"/>
          </w:tcPr>
          <w:p>
            <w:pPr>
              <w:jc w:val="center"/>
              <w:ind w:left="54"/>
              <w:spacing w:after="0"/>
              <w:rPr>
                <w:sz w:val="20"/>
                <w:szCs w:val="20"/>
                <w:color w:val="auto"/>
              </w:rPr>
            </w:pPr>
            <w:r>
              <w:rPr>
                <w:rFonts w:ascii="Arial" w:cs="Arial" w:eastAsia="Arial" w:hAnsi="Arial"/>
                <w:sz w:val="13"/>
                <w:szCs w:val="13"/>
                <w:i w:val="1"/>
                <w:iCs w:val="1"/>
                <w:color w:val="auto"/>
                <w:w w:val="88"/>
              </w:rPr>
              <w:t>(See instr. 3(d))</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center"/>
              <w:ind w:left="83"/>
              <w:spacing w:after="0"/>
              <w:rPr>
                <w:sz w:val="20"/>
                <w:szCs w:val="20"/>
                <w:color w:val="auto"/>
              </w:rPr>
            </w:pPr>
            <w:r>
              <w:rPr>
                <w:rFonts w:ascii="Arial" w:cs="Arial" w:eastAsia="Arial" w:hAnsi="Arial"/>
                <w:sz w:val="13"/>
                <w:szCs w:val="13"/>
                <w:color w:val="auto"/>
                <w:w w:val="96"/>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60" w:type="dxa"/>
            <w:vAlign w:val="bottom"/>
            <w:tcBorders>
              <w:right w:val="single" w:sz="8" w:color="BFBFBF"/>
            </w:tcBorders>
            <w:shd w:val="clear" w:color="auto" w:fill="BFBFBF"/>
          </w:tcPr>
          <w:p>
            <w:pPr>
              <w:spacing w:after="0"/>
              <w:rPr>
                <w:sz w:val="16"/>
                <w:szCs w:val="16"/>
                <w:color w:val="auto"/>
              </w:rPr>
            </w:pPr>
          </w:p>
        </w:tc>
        <w:tc>
          <w:tcPr>
            <w:tcW w:w="32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6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13,200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gridSpan w:val="2"/>
            <w:vMerge w:val="restart"/>
          </w:tcPr>
          <w:p>
            <w:pPr>
              <w:jc w:val="right"/>
              <w:ind w:right="163"/>
              <w:spacing w:after="0"/>
              <w:rPr>
                <w:sz w:val="20"/>
                <w:szCs w:val="20"/>
                <w:color w:val="auto"/>
              </w:rPr>
            </w:pPr>
            <w:r>
              <w:rPr>
                <w:rFonts w:ascii="Arial" w:cs="Arial" w:eastAsia="Arial" w:hAnsi="Arial"/>
                <w:sz w:val="18"/>
                <w:szCs w:val="18"/>
                <w:color w:val="auto"/>
                <w:w w:val="90"/>
              </w:rPr>
              <w:t>$1,267,200</w:t>
            </w:r>
          </w:p>
        </w:tc>
        <w:tc>
          <w:tcPr>
            <w:tcW w:w="80" w:type="dxa"/>
            <w:vAlign w:val="bottom"/>
          </w:tcPr>
          <w:p>
            <w:pPr>
              <w:spacing w:after="0"/>
              <w:rPr>
                <w:sz w:val="18"/>
                <w:szCs w:val="18"/>
                <w:color w:val="auto"/>
              </w:rPr>
            </w:pPr>
          </w:p>
        </w:tc>
        <w:tc>
          <w:tcPr>
            <w:tcW w:w="122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w w:val="97"/>
              </w:rPr>
              <w:t>1,316,954,935</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10/21/2013</w:t>
            </w: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17151 Davenport St, Ste 117</w:t>
            </w:r>
          </w:p>
        </w:tc>
        <w:tc>
          <w:tcPr>
            <w:tcW w:w="76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Omaha, NE 68118</w:t>
            </w:r>
          </w:p>
        </w:tc>
        <w:tc>
          <w:tcPr>
            <w:tcW w:w="760" w:type="dxa"/>
            <w:vAlign w:val="bottom"/>
            <w:tcBorders>
              <w:bottom w:val="single" w:sz="8" w:color="auto"/>
              <w:right w:val="single" w:sz="8" w:color="BFBFBF"/>
            </w:tcBorders>
            <w:shd w:val="clear" w:color="auto" w:fill="BFBFBF"/>
          </w:tcPr>
          <w:p>
            <w:pPr>
              <w:spacing w:after="0"/>
              <w:rPr>
                <w:sz w:val="20"/>
                <w:szCs w:val="20"/>
                <w:color w:val="auto"/>
              </w:rPr>
            </w:pPr>
          </w:p>
        </w:tc>
        <w:tc>
          <w:tcPr>
            <w:tcW w:w="32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2"/>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00" w:type="dxa"/>
            <w:vAlign w:val="bottom"/>
            <w:gridSpan w:val="21"/>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40" w:type="dxa"/>
            <w:vAlign w:val="bottom"/>
            <w:gridSpan w:val="10"/>
          </w:tcPr>
          <w:p>
            <w:pPr>
              <w:ind w:left="4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40" w:type="dxa"/>
            <w:vAlign w:val="bottom"/>
            <w:gridSpan w:val="10"/>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2"/>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25"/>
        </w:trPr>
        <w:tc>
          <w:tcPr>
            <w:tcW w:w="1180" w:type="dxa"/>
            <w:vAlign w:val="bottom"/>
            <w:tcBorders>
              <w:left w:val="single" w:sz="8" w:color="auto"/>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87"/>
              </w:rPr>
              <w:t>Common Stock</w:t>
            </w:r>
          </w:p>
        </w:tc>
        <w:tc>
          <w:tcPr>
            <w:tcW w:w="126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89"/>
              </w:rPr>
              <w:t>10/21/2013</w:t>
            </w:r>
          </w:p>
        </w:tc>
        <w:tc>
          <w:tcPr>
            <w:tcW w:w="2500" w:type="dxa"/>
            <w:vAlign w:val="bottom"/>
            <w:tcBorders>
              <w:bottom w:val="single" w:sz="8" w:color="auto"/>
              <w:right w:val="single" w:sz="8" w:color="auto"/>
            </w:tcBorders>
          </w:tcPr>
          <w:p>
            <w:pPr>
              <w:jc w:val="center"/>
              <w:spacing w:after="0" w:line="125" w:lineRule="exact"/>
              <w:rPr>
                <w:sz w:val="20"/>
                <w:szCs w:val="20"/>
                <w:color w:val="auto"/>
              </w:rPr>
            </w:pPr>
            <w:r>
              <w:rPr>
                <w:rFonts w:ascii="Arial" w:cs="Arial" w:eastAsia="Arial" w:hAnsi="Arial"/>
                <w:sz w:val="14"/>
                <w:szCs w:val="14"/>
                <w:color w:val="auto"/>
                <w:w w:val="94"/>
              </w:rPr>
              <w:t>Stock Option Exercise</w:t>
            </w:r>
          </w:p>
        </w:tc>
        <w:tc>
          <w:tcPr>
            <w:tcW w:w="25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90"/>
              </w:rPr>
              <w:t>Schlumberger Limited</w:t>
            </w:r>
          </w:p>
        </w:tc>
        <w:tc>
          <w:tcPr>
            <w:tcW w:w="138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85"/>
              </w:rPr>
              <w:t>13,200</w:t>
            </w:r>
          </w:p>
        </w:tc>
        <w:tc>
          <w:tcPr>
            <w:tcW w:w="112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89"/>
              </w:rPr>
              <w:t>10/21/2013</w:t>
            </w:r>
          </w:p>
        </w:tc>
        <w:tc>
          <w:tcPr>
            <w:tcW w:w="1460" w:type="dxa"/>
            <w:vAlign w:val="bottom"/>
            <w:tcBorders>
              <w:bottom w:val="single" w:sz="8" w:color="auto"/>
              <w:right w:val="single" w:sz="8" w:color="auto"/>
            </w:tcBorders>
          </w:tcPr>
          <w:p>
            <w:pPr>
              <w:jc w:val="center"/>
              <w:spacing w:after="0" w:line="126" w:lineRule="exact"/>
              <w:rPr>
                <w:sz w:val="20"/>
                <w:szCs w:val="20"/>
                <w:color w:val="auto"/>
              </w:rPr>
            </w:pPr>
            <w:r>
              <w:rPr>
                <w:rFonts w:ascii="Arial" w:cs="Arial" w:eastAsia="Arial" w:hAnsi="Arial"/>
                <w:sz w:val="13"/>
                <w:szCs w:val="13"/>
                <w:color w:val="auto"/>
                <w:w w:val="78"/>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10/21/2013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/s/Sherif Foda</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2019-12-05T14:35:43Z</dcterms:created>
  <dcterms:modified xsi:type="dcterms:W3CDTF">2019-12-05T14:35:43Z</dcterms:modified>
</cp:coreProperties>
</file>