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Le Peuch Olivier</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02/27/2017</w:t>
            </w:r>
          </w:p>
        </w:tc>
        <w:tc>
          <w:tcPr>
            <w:tcW w:w="0" w:type="dxa"/>
            <w:vAlign w:val="bottom"/>
          </w:tcPr>
          <w:p>
            <w:pPr>
              <w:spacing w:after="0"/>
              <w:rPr>
                <w:sz w:val="1"/>
                <w:szCs w:val="1"/>
                <w:color w:val="auto"/>
              </w:rPr>
            </w:pPr>
          </w:p>
        </w:tc>
      </w:tr>
    </w:tbl>
    <w:p>
      <w:pPr>
        <w:spacing w:after="0" w:line="13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HOUSTON</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TX</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SCHLUMBERGER LIMITED/NV</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80"/>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68"/>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0"/>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37"/>
        </w:trPr>
        <w:tc>
          <w:tcPr>
            <w:tcW w:w="4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0000FF"/>
              </w:rPr>
              <w:t>President Cameron Group</w:t>
            </w:r>
          </w:p>
        </w:tc>
        <w:tc>
          <w:tcPr>
            <w:tcW w:w="200" w:type="dxa"/>
            <w:vAlign w:val="bottom"/>
          </w:tcPr>
          <w:p>
            <w:pPr>
              <w:spacing w:after="0"/>
              <w:rPr>
                <w:sz w:val="20"/>
                <w:szCs w:val="20"/>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r>
      <w:tr>
        <w:trPr>
          <w:trHeight w:val="188"/>
        </w:trPr>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80"/>
        </w:trPr>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1" w:lineRule="exact"/>
        <w:rPr>
          <w:sz w:val="24"/>
          <w:szCs w:val="24"/>
          <w:color w:val="auto"/>
        </w:rPr>
      </w:pPr>
    </w:p>
    <w:p>
      <w:pPr>
        <w:sectPr>
          <w:pgSz w:w="11900" w:h="16838" w:orient="portrait"/>
          <w:cols w:equalWidth="0" w:num="2">
            <w:col w:w="4720" w:space="480"/>
            <w:col w:w="622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0000FF"/>
              </w:rPr>
              <w:t>45,931</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vMerge w:val="continue"/>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04/16/2025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5,450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91.74</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04/20/2021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04/20/2026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1,241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80.525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04/18/2023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70.925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04/16/2024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100.555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04/16/2025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18,550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91.74</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04/20/2026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28,759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80.525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04/17/2013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04/17/2018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20,000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93.97</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01/22/2014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01/22/2019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15,000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37.845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01/21/2015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01/21/2020</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15,000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68.505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07/22/2015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07/22/2020</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61.07</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01/20/2016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01/20/2021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27,000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83.885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4"/>
                <w:szCs w:val="14"/>
                <w:color w:val="0000FF"/>
                <w:w w:val="93"/>
              </w:rPr>
              <w:t>01/19/2017</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01/19/2022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72.11</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RSU (Restricted Stock Unit)</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12,000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9"/>
                <w:vertAlign w:val="subscript"/>
              </w:rPr>
              <w:t>0</w:t>
            </w:r>
            <w:r>
              <w:rPr>
                <w:rFonts w:ascii="Times New Roman" w:cs="Times New Roman" w:eastAsia="Times New Roman" w:hAnsi="Times New Roman"/>
                <w:sz w:val="11"/>
                <w:szCs w:val="11"/>
                <w:color w:val="008000"/>
                <w:w w:val="89"/>
              </w:rPr>
              <w:t>(6)</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RSU (Restricted Stock Unit)</w:t>
            </w:r>
          </w:p>
        </w:tc>
        <w:tc>
          <w:tcPr>
            <w:tcW w:w="1240" w:type="dxa"/>
            <w:vAlign w:val="bottom"/>
            <w:gridSpan w:val="2"/>
            <w:vMerge w:val="restart"/>
          </w:tcPr>
          <w:p>
            <w:pPr>
              <w:jc w:val="center"/>
              <w:ind w:left="296"/>
              <w:spacing w:after="0"/>
              <w:rPr>
                <w:sz w:val="20"/>
                <w:szCs w:val="20"/>
                <w:color w:val="auto"/>
              </w:rPr>
            </w:pPr>
            <w:r>
              <w:rPr>
                <w:rFonts w:ascii="Times New Roman" w:cs="Times New Roman" w:eastAsia="Times New Roman" w:hAnsi="Times New Roman"/>
                <w:sz w:val="11"/>
                <w:szCs w:val="11"/>
                <w:color w:val="008000"/>
                <w:w w:val="93"/>
              </w:rPr>
              <w:t>(7)</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4,100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9"/>
                <w:vertAlign w:val="subscript"/>
              </w:rPr>
              <w:t>0</w:t>
            </w:r>
            <w:r>
              <w:rPr>
                <w:rFonts w:ascii="Times New Roman" w:cs="Times New Roman" w:eastAsia="Times New Roman" w:hAnsi="Times New Roman"/>
                <w:sz w:val="11"/>
                <w:szCs w:val="11"/>
                <w:color w:val="008000"/>
                <w:w w:val="89"/>
              </w:rPr>
              <w:t>(6)</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65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1650365"/>
                    </a:xfrm>
                    <a:prstGeom prst="rect">
                      <a:avLst/>
                    </a:prstGeom>
                    <a:noFill/>
                  </pic:spPr>
                </pic:pic>
              </a:graphicData>
            </a:graphic>
          </wp:anchor>
        </w:drawing>
        <w:t>Table II - Derivative Securities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vMerge w:val="continue"/>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RSU (Restricted Stock Unit)</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color w:val="008000"/>
              </w:rPr>
              <w:t>(8)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$0.01 Par</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10,000</w:t>
            </w:r>
          </w:p>
        </w:tc>
        <w:tc>
          <w:tcPr>
            <w:tcW w:w="880" w:type="dxa"/>
            <w:vAlign w:val="bottom"/>
            <w:vMerge w:val="restart"/>
          </w:tcPr>
          <w:p>
            <w:pPr>
              <w:ind w:left="340"/>
              <w:spacing w:after="0"/>
              <w:rPr>
                <w:sz w:val="20"/>
                <w:szCs w:val="20"/>
                <w:color w:val="auto"/>
              </w:rPr>
            </w:pP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(6)</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5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Value Per Share</w:t>
            </w: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is exercisable in five equal annual installments beginning on April 16, 2016.</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is exercisable in five equal annual installments beginning on April 18, 2014.</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is exercisable in five equal annual installments beginning on April 16, 2015.</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is exercisable in five installments as follows: 6,000 shares on April 20, 2017, 2018, 2019 and 2020, and 4,758 shares on April 20, 2021.</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 award was granted October 16, 2014 and vests 100% on October 16, 2017.</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the right to receive, at settlement, one (1) share of common stock.</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 award was granted April 20, 2016 and vests 100% on April 20, 2019.</w:t>
      </w:r>
    </w:p>
    <w:p>
      <w:pPr>
        <w:spacing w:after="0" w:line="41" w:lineRule="exact"/>
        <w:rPr>
          <w:rFonts w:ascii="Times New Roman" w:cs="Times New Roman" w:eastAsia="Times New Roman" w:hAnsi="Times New Roman"/>
          <w:sz w:val="14"/>
          <w:szCs w:val="14"/>
          <w:color w:val="008000"/>
        </w:rPr>
      </w:pPr>
    </w:p>
    <w:p>
      <w:pPr>
        <w:ind w:left="160" w:hanging="131"/>
        <w:spacing w:after="0"/>
        <w:tabs>
          <w:tab w:leader="none" w:pos="1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 award was granted July 20, 2016 and vests 100% on July 20, 2019.</w:t>
      </w:r>
    </w:p>
    <w:p>
      <w:pPr>
        <w:ind w:left="6840"/>
        <w:spacing w:after="0" w:line="180" w:lineRule="auto"/>
        <w:rPr>
          <w:sz w:val="20"/>
          <w:szCs w:val="20"/>
          <w:color w:val="auto"/>
        </w:rPr>
      </w:pPr>
      <w:r>
        <w:rPr>
          <w:rFonts w:ascii="Times New Roman" w:cs="Times New Roman" w:eastAsia="Times New Roman" w:hAnsi="Times New Roman"/>
          <w:sz w:val="18"/>
          <w:szCs w:val="18"/>
          <w:color w:val="0000FF"/>
        </w:rPr>
        <w:t xml:space="preserve">/s/ Grace B Holmes, Attorney-  </w:t>
      </w:r>
      <w:r>
        <w:rPr>
          <w:rFonts w:ascii="Times New Roman" w:cs="Times New Roman" w:eastAsia="Times New Roman" w:hAnsi="Times New Roman"/>
          <w:sz w:val="35"/>
          <w:szCs w:val="35"/>
          <w:color w:val="0000FF"/>
          <w:vertAlign w:val="subscript"/>
        </w:rPr>
        <w:t>03/08/2017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6" w:right="2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0" w:lineRule="exact"/>
        <w:rPr>
          <w:sz w:val="20"/>
          <w:szCs w:val="20"/>
          <w:color w:val="auto"/>
        </w:rPr>
      </w:pPr>
    </w:p>
    <w:p>
      <w:pPr>
        <w:spacing w:after="0" w:line="204" w:lineRule="exact"/>
        <w:rPr>
          <w:sz w:val="20"/>
          <w:szCs w:val="20"/>
          <w:color w:val="auto"/>
        </w:rPr>
      </w:pPr>
    </w:p>
    <w:p>
      <w:pPr>
        <w:ind w:right="2099" w:firstLine="737"/>
        <w:spacing w:after="0" w:line="250"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Cura?ao corporation (the ?Company?), does hereby appoint each of Grace Holmes, Saul Laureles and Matthew Rinegar, or either</w:t>
      </w:r>
    </w:p>
    <w:p>
      <w:pPr>
        <w:spacing w:after="0" w:line="3"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w:t>
      </w:r>
    </w:p>
    <w:p>
      <w:pPr>
        <w:spacing w:after="0" w:line="1" w:lineRule="exact"/>
        <w:rPr>
          <w:sz w:val="20"/>
          <w:szCs w:val="20"/>
          <w:color w:val="auto"/>
        </w:rPr>
      </w:pPr>
    </w:p>
    <w:p>
      <w:pPr>
        <w:ind w:right="1999"/>
        <w:spacing w:after="0" w:line="247" w:lineRule="auto"/>
        <w:rPr>
          <w:sz w:val="20"/>
          <w:szCs w:val="20"/>
          <w:color w:val="auto"/>
        </w:rPr>
      </w:pPr>
      <w:r>
        <w:rPr>
          <w:rFonts w:ascii="Courier New" w:cs="Courier New" w:eastAsia="Courier New" w:hAnsi="Courier New"/>
          <w:sz w:val="18"/>
          <w:szCs w:val="18"/>
          <w:color w:val="auto"/>
        </w:rPr>
        <w:t>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308" w:lineRule="exact"/>
        <w:rPr>
          <w:sz w:val="20"/>
          <w:szCs w:val="20"/>
          <w:color w:val="auto"/>
        </w:rPr>
      </w:pPr>
    </w:p>
    <w:p>
      <w:pPr>
        <w:ind w:right="1999" w:firstLine="737"/>
        <w:spacing w:after="0" w:line="256"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Olivier Le Peuch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Olivier Le Peuch</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49782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2019-12-23T21:04:39Z</dcterms:created>
  <dcterms:modified xsi:type="dcterms:W3CDTF">2019-12-23T21:04:39Z</dcterms:modified>
</cp:coreProperties>
</file>