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Narayanan Vanitha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20" w:type="dxa"/>
            <w:vAlign w:val="bottom"/>
            <w:tcBorders>
              <w:top w:val="single" w:sz="8" w:color="0000EE"/>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SCHLUMBERGER LIMITED/NV</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SLB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Samantha Blons,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11/01/2021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SCHLUMBERGER LIMITED POWER OF ATTORNEY</w:t>
      </w:r>
    </w:p>
    <w:p>
      <w:pPr>
        <w:spacing w:after="0" w:line="22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The undersigned, in her capacity as a director or</w:t>
      </w:r>
    </w:p>
    <w:p>
      <w:pPr>
        <w:spacing w:after="0" w:line="238" w:lineRule="auto"/>
        <w:rPr>
          <w:sz w:val="20"/>
          <w:szCs w:val="20"/>
          <w:color w:val="auto"/>
        </w:rPr>
      </w:pPr>
      <w:r>
        <w:rPr>
          <w:rFonts w:ascii="Courier New" w:cs="Courier New" w:eastAsia="Courier New" w:hAnsi="Courier New"/>
          <w:sz w:val="20"/>
          <w:szCs w:val="20"/>
          <w:color w:val="auto"/>
        </w:rPr>
        <w:t>officer, or both, of Schlumberger Limited, a Curacao</w:t>
      </w:r>
    </w:p>
    <w:p>
      <w:pPr>
        <w:spacing w:after="0" w:line="238" w:lineRule="auto"/>
        <w:rPr>
          <w:sz w:val="20"/>
          <w:szCs w:val="20"/>
          <w:color w:val="auto"/>
        </w:rPr>
      </w:pPr>
      <w:r>
        <w:rPr>
          <w:rFonts w:ascii="Courier New" w:cs="Courier New" w:eastAsia="Courier New" w:hAnsi="Courier New"/>
          <w:sz w:val="20"/>
          <w:szCs w:val="20"/>
          <w:color w:val="auto"/>
        </w:rPr>
        <w:t>corporation (the "Company"), does hereby appoint each of</w:t>
      </w:r>
    </w:p>
    <w:p>
      <w:pPr>
        <w:spacing w:after="0"/>
        <w:rPr>
          <w:sz w:val="20"/>
          <w:szCs w:val="20"/>
          <w:color w:val="auto"/>
        </w:rPr>
      </w:pPr>
      <w:r>
        <w:rPr>
          <w:rFonts w:ascii="Courier New" w:cs="Courier New" w:eastAsia="Courier New" w:hAnsi="Courier New"/>
          <w:sz w:val="20"/>
          <w:szCs w:val="20"/>
          <w:color w:val="auto"/>
        </w:rPr>
        <w:t>John Benson, Samantha Blons, and LaToyia Tilley, or</w:t>
      </w:r>
    </w:p>
    <w:p>
      <w:pPr>
        <w:spacing w:after="0" w:line="237" w:lineRule="auto"/>
        <w:rPr>
          <w:sz w:val="20"/>
          <w:szCs w:val="20"/>
          <w:color w:val="auto"/>
        </w:rPr>
      </w:pPr>
      <w:r>
        <w:rPr>
          <w:rFonts w:ascii="Courier New" w:cs="Courier New" w:eastAsia="Courier New" w:hAnsi="Courier New"/>
          <w:sz w:val="20"/>
          <w:szCs w:val="20"/>
          <w:color w:val="auto"/>
        </w:rPr>
        <w:t>any of them acting singly, her true and lawful attorney-</w:t>
      </w:r>
    </w:p>
    <w:p>
      <w:pPr>
        <w:spacing w:after="0"/>
        <w:rPr>
          <w:sz w:val="20"/>
          <w:szCs w:val="20"/>
          <w:color w:val="auto"/>
        </w:rPr>
      </w:pPr>
      <w:r>
        <w:rPr>
          <w:rFonts w:ascii="Courier New" w:cs="Courier New" w:eastAsia="Courier New" w:hAnsi="Courier New"/>
          <w:sz w:val="20"/>
          <w:szCs w:val="20"/>
          <w:color w:val="auto"/>
        </w:rPr>
        <w:t>in-fact with full power of substitution, to (a) prepare,</w:t>
      </w:r>
    </w:p>
    <w:p>
      <w:pPr>
        <w:spacing w:after="0" w:line="237" w:lineRule="auto"/>
        <w:rPr>
          <w:sz w:val="20"/>
          <w:szCs w:val="20"/>
          <w:color w:val="auto"/>
        </w:rPr>
      </w:pPr>
      <w:r>
        <w:rPr>
          <w:rFonts w:ascii="Courier New" w:cs="Courier New" w:eastAsia="Courier New" w:hAnsi="Courier New"/>
          <w:sz w:val="20"/>
          <w:szCs w:val="20"/>
          <w:color w:val="auto"/>
        </w:rPr>
        <w:t>execute in the undersigneds name and on the undersigneds</w:t>
      </w:r>
    </w:p>
    <w:p>
      <w:pPr>
        <w:spacing w:after="0"/>
        <w:rPr>
          <w:sz w:val="20"/>
          <w:szCs w:val="20"/>
          <w:color w:val="auto"/>
        </w:rPr>
      </w:pPr>
      <w:r>
        <w:rPr>
          <w:rFonts w:ascii="Courier New" w:cs="Courier New" w:eastAsia="Courier New" w:hAnsi="Courier New"/>
          <w:sz w:val="20"/>
          <w:szCs w:val="20"/>
          <w:color w:val="auto"/>
        </w:rPr>
        <w:t>behalf, and submit to the U.S. Securities and Exchange</w:t>
      </w:r>
    </w:p>
    <w:p>
      <w:pPr>
        <w:spacing w:after="0" w:line="237" w:lineRule="auto"/>
        <w:rPr>
          <w:sz w:val="20"/>
          <w:szCs w:val="20"/>
          <w:color w:val="auto"/>
        </w:rPr>
      </w:pPr>
      <w:r>
        <w:rPr>
          <w:rFonts w:ascii="Courier New" w:cs="Courier New" w:eastAsia="Courier New" w:hAnsi="Courier New"/>
          <w:sz w:val="20"/>
          <w:szCs w:val="20"/>
          <w:color w:val="auto"/>
        </w:rPr>
        <w:t>Commission (the "SEC") a Form ID, including amendments</w:t>
      </w:r>
    </w:p>
    <w:p>
      <w:pPr>
        <w:spacing w:after="0"/>
        <w:rPr>
          <w:sz w:val="20"/>
          <w:szCs w:val="20"/>
          <w:color w:val="auto"/>
        </w:rPr>
      </w:pPr>
      <w:r>
        <w:rPr>
          <w:rFonts w:ascii="Courier New" w:cs="Courier New" w:eastAsia="Courier New" w:hAnsi="Courier New"/>
          <w:sz w:val="20"/>
          <w:szCs w:val="20"/>
          <w:color w:val="auto"/>
        </w:rPr>
        <w:t>thereto, and any other documents necessary or appropriate</w:t>
      </w:r>
    </w:p>
    <w:p>
      <w:pPr>
        <w:spacing w:after="0" w:line="237" w:lineRule="auto"/>
        <w:rPr>
          <w:sz w:val="20"/>
          <w:szCs w:val="20"/>
          <w:color w:val="auto"/>
        </w:rPr>
      </w:pPr>
      <w:r>
        <w:rPr>
          <w:rFonts w:ascii="Courier New" w:cs="Courier New" w:eastAsia="Courier New" w:hAnsi="Courier New"/>
          <w:sz w:val="20"/>
          <w:szCs w:val="20"/>
          <w:color w:val="auto"/>
        </w:rPr>
        <w:t>to obtain codes, passwords and passphrases enabling the</w:t>
      </w:r>
    </w:p>
    <w:p>
      <w:pPr>
        <w:spacing w:after="0" w:line="5"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20"/>
          <w:szCs w:val="20"/>
          <w:color w:val="auto"/>
        </w:rPr>
        <w:t>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4" w:lineRule="exact"/>
        <w:rPr>
          <w:sz w:val="20"/>
          <w:szCs w:val="20"/>
          <w:color w:val="auto"/>
        </w:rPr>
      </w:pPr>
    </w:p>
    <w:p>
      <w:pPr>
        <w:ind w:right="3079" w:firstLine="819"/>
        <w:spacing w:after="0" w:line="23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October 24,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Vanitha Narayanan</w:t>
      </w:r>
    </w:p>
    <w:p>
      <w:pPr>
        <w:spacing w:after="0" w:line="238" w:lineRule="auto"/>
        <w:rPr>
          <w:sz w:val="20"/>
          <w:szCs w:val="20"/>
          <w:color w:val="auto"/>
        </w:rPr>
      </w:pPr>
      <w:r>
        <w:rPr>
          <w:rFonts w:ascii="Courier New" w:cs="Courier New" w:eastAsia="Courier New" w:hAnsi="Courier New"/>
          <w:sz w:val="20"/>
          <w:szCs w:val="20"/>
          <w:color w:val="auto"/>
        </w:rPr>
        <w:t>Vanitha Narayanan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0723"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2021-11-01T14:06:16Z</dcterms:created>
  <dcterms:modified xsi:type="dcterms:W3CDTF">2021-11-01T14:06:16Z</dcterms:modified>
</cp:coreProperties>
</file>