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Juden Alexander C.</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3820" w:type="dxa"/>
            <w:vAlign w:val="bottom"/>
            <w:gridSpan w:val="2"/>
          </w:tcPr>
          <w:p>
            <w:pPr>
              <w:ind w:left="80"/>
              <w:spacing w:after="0" w:line="208" w:lineRule="exact"/>
              <w:rPr>
                <w:rFonts w:ascii="Arial" w:cs="Arial" w:eastAsia="Arial" w:hAnsi="Arial"/>
                <w:sz w:val="21"/>
                <w:szCs w:val="21"/>
                <w:color w:val="0000EE"/>
              </w:rPr>
            </w:pPr>
            <w:hyperlink r:id="rId14">
              <w:r>
                <w:rPr>
                  <w:rFonts w:ascii="Arial" w:cs="Arial" w:eastAsia="Arial" w:hAnsi="Arial"/>
                  <w:sz w:val="21"/>
                  <w:szCs w:val="21"/>
                  <w:u w:val="single" w:color="auto"/>
                  <w:color w:val="0000EE"/>
                </w:rPr>
                <w:t>SCHLUMBERGER LIMITED/NV</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1"/>
        </w:trPr>
        <w:tc>
          <w:tcPr>
            <w:tcW w:w="20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0" w:type="dxa"/>
            <w:vAlign w:val="bottom"/>
            <w:tcBorders>
              <w:bottom w:val="single" w:sz="8" w:color="2C2C2C"/>
            </w:tcBorders>
          </w:tcPr>
          <w:p>
            <w:pPr>
              <w:spacing w:after="0"/>
              <w:rPr>
                <w:sz w:val="12"/>
                <w:szCs w:val="12"/>
                <w:color w:val="auto"/>
              </w:rPr>
            </w:pPr>
          </w:p>
        </w:tc>
        <w:tc>
          <w:tcPr>
            <w:tcW w:w="36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80" w:type="dxa"/>
            <w:vAlign w:val="bottom"/>
          </w:tcPr>
          <w:p>
            <w:pPr>
              <w:ind w:left="120"/>
              <w:spacing w:after="0" w:line="139"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39"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2"/>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9"/>
        </w:trPr>
        <w:tc>
          <w:tcPr>
            <w:tcW w:w="200" w:type="dxa"/>
            <w:vAlign w:val="bottom"/>
            <w:vMerge w:val="continue"/>
          </w:tcPr>
          <w:p>
            <w:pPr>
              <w:spacing w:after="0"/>
              <w:rPr>
                <w:sz w:val="5"/>
                <w:szCs w:val="5"/>
                <w:color w:val="auto"/>
              </w:rPr>
            </w:pPr>
          </w:p>
        </w:tc>
        <w:tc>
          <w:tcPr>
            <w:tcW w:w="3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04/03/2020</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20" w:type="dxa"/>
            <w:vAlign w:val="bottom"/>
            <w:gridSpan w:val="2"/>
          </w:tcPr>
          <w:p>
            <w:pPr>
              <w:ind w:left="100"/>
              <w:spacing w:after="0"/>
              <w:rPr>
                <w:sz w:val="20"/>
                <w:szCs w:val="20"/>
                <w:color w:val="auto"/>
              </w:rPr>
            </w:pPr>
            <w:r>
              <w:rPr>
                <w:rFonts w:ascii="Arial" w:cs="Arial" w:eastAsia="Arial" w:hAnsi="Arial"/>
                <w:sz w:val="17"/>
                <w:szCs w:val="17"/>
                <w:color w:val="0000FF"/>
              </w:rPr>
              <w:t>Secretary and General Counsel</w:t>
            </w:r>
          </w:p>
        </w:tc>
        <w:tc>
          <w:tcPr>
            <w:tcW w:w="0" w:type="dxa"/>
            <w:vAlign w:val="bottom"/>
          </w:tcPr>
          <w:p>
            <w:pPr>
              <w:spacing w:after="0"/>
              <w:rPr>
                <w:sz w:val="1"/>
                <w:szCs w:val="1"/>
                <w:color w:val="auto"/>
              </w:rPr>
            </w:pPr>
          </w:p>
        </w:tc>
      </w:tr>
      <w:tr>
        <w:trPr>
          <w:trHeight w:val="234"/>
        </w:trPr>
        <w:tc>
          <w:tcPr>
            <w:tcW w:w="200" w:type="dxa"/>
            <w:vAlign w:val="bottom"/>
            <w:tcBorders>
              <w:bottom w:val="single" w:sz="8" w:color="2C2C2C"/>
            </w:tcBorders>
          </w:tcPr>
          <w:p>
            <w:pPr>
              <w:spacing w:after="0"/>
              <w:rPr>
                <w:sz w:val="20"/>
                <w:szCs w:val="20"/>
                <w:color w:val="auto"/>
              </w:rPr>
            </w:pPr>
          </w:p>
        </w:tc>
        <w:tc>
          <w:tcPr>
            <w:tcW w:w="36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10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159385</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312"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1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112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7"/>
                <w:szCs w:val="17"/>
                <w:color w:val="0000FF"/>
              </w:rPr>
              <w:t>04/03/2020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2,594</w:t>
            </w:r>
            <w:r>
              <w:rPr>
                <w:rFonts w:ascii="Arial" w:cs="Arial" w:eastAsia="Arial" w:hAnsi="Arial"/>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119,027</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100" w:type="dxa"/>
            <w:vAlign w:val="bottom"/>
            <w:gridSpan w:val="4"/>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0000FF"/>
              </w:rPr>
              <w:t>04/03/2020</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Pr>
          <w:p>
            <w:pPr>
              <w:jc w:val="right"/>
              <w:ind w:right="53"/>
              <w:spacing w:after="0"/>
              <w:rPr>
                <w:sz w:val="20"/>
                <w:szCs w:val="20"/>
                <w:color w:val="auto"/>
              </w:rPr>
            </w:pPr>
            <w:r>
              <w:rPr>
                <w:rFonts w:ascii="Arial" w:cs="Arial" w:eastAsia="Arial" w:hAnsi="Arial"/>
                <w:sz w:val="17"/>
                <w:szCs w:val="17"/>
                <w:color w:val="0000FF"/>
              </w:rPr>
              <w:t>1,021</w:t>
            </w:r>
          </w:p>
        </w:tc>
        <w:tc>
          <w:tcPr>
            <w:tcW w:w="420" w:type="dxa"/>
            <w:vAlign w:val="bottom"/>
          </w:tcPr>
          <w:p>
            <w:pPr>
              <w:ind w:left="280"/>
              <w:spacing w:after="0"/>
              <w:rPr>
                <w:sz w:val="20"/>
                <w:szCs w:val="20"/>
                <w:color w:val="auto"/>
              </w:rPr>
            </w:pPr>
            <w:r>
              <w:rPr>
                <w:rFonts w:ascii="Arial" w:cs="Arial" w:eastAsia="Arial" w:hAnsi="Arial"/>
                <w:sz w:val="17"/>
                <w:szCs w:val="17"/>
                <w:color w:val="0000FF"/>
                <w:w w:val="97"/>
              </w:rPr>
              <w:t>D</w:t>
            </w:r>
          </w:p>
        </w:tc>
        <w:tc>
          <w:tcPr>
            <w:tcW w:w="22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14.19</w:t>
            </w:r>
          </w:p>
        </w:tc>
        <w:tc>
          <w:tcPr>
            <w:tcW w:w="1200" w:type="dxa"/>
            <w:vAlign w:val="bottom"/>
            <w:gridSpan w:val="2"/>
          </w:tcPr>
          <w:p>
            <w:pPr>
              <w:ind w:left="280"/>
              <w:spacing w:after="0"/>
              <w:rPr>
                <w:sz w:val="20"/>
                <w:szCs w:val="20"/>
                <w:color w:val="auto"/>
              </w:rPr>
            </w:pPr>
            <w:r>
              <w:rPr>
                <w:rFonts w:ascii="Arial" w:cs="Arial" w:eastAsia="Arial" w:hAnsi="Arial"/>
                <w:sz w:val="17"/>
                <w:szCs w:val="17"/>
                <w:color w:val="0000FF"/>
              </w:rPr>
              <w:t>118,006</w:t>
            </w:r>
          </w:p>
        </w:tc>
        <w:tc>
          <w:tcPr>
            <w:tcW w:w="920" w:type="dxa"/>
            <w:vAlign w:val="bottom"/>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1"/>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Company granted performance share units ("PSUs") to the reporting person on January 19, 2017. Vesting of the PSUs was based on three-year Company performance relative to select key competitors. Most of these competitors had not reported their 2019 audited financial results when the Company's compensation committee met in January 2020 to certify performance under the PSUs. As a result, the Company's compensation committee approved the issuance of 90% of the shares that the committee determined had been earned according to the information available to the committee at the time. As of April 3, 2020, all such competitors had reported their 2019 audited financial results. Shares of common stock reported hereunder represent shares finally determined to have been earned under the PSUs.</w:t>
      </w:r>
    </w:p>
    <w:p>
      <w:pPr>
        <w:ind w:left="6580"/>
        <w:spacing w:after="0" w:line="184" w:lineRule="auto"/>
        <w:rPr>
          <w:sz w:val="20"/>
          <w:szCs w:val="20"/>
          <w:color w:val="auto"/>
        </w:rPr>
      </w:pPr>
      <w:r>
        <w:rPr>
          <w:rFonts w:ascii="Arial" w:cs="Arial" w:eastAsia="Arial" w:hAnsi="Arial"/>
          <w:sz w:val="17"/>
          <w:szCs w:val="17"/>
          <w:color w:val="0000FF"/>
        </w:rPr>
        <w:t xml:space="preserve">/s/ Saul R. Laureles, Attorney- </w:t>
      </w:r>
      <w:r>
        <w:rPr>
          <w:rFonts w:ascii="Arial" w:cs="Arial" w:eastAsia="Arial" w:hAnsi="Arial"/>
          <w:sz w:val="32"/>
          <w:szCs w:val="32"/>
          <w:color w:val="0000FF"/>
          <w:vertAlign w:val="subscript"/>
        </w:rPr>
        <w:t>04/07/2020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4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460434" TargetMode="External"/><Relationship Id="rId14"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2020-04-07T15:13:05Z</dcterms:created>
  <dcterms:modified xsi:type="dcterms:W3CDTF">2020-04-07T15:13:05Z</dcterms:modified>
</cp:coreProperties>
</file>