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July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 Amendment to Articles of Incorporation or By-laws; Change in Fiscal Year.</w:t>
      </w:r>
    </w:p>
    <w:p>
      <w:pPr>
        <w:spacing w:after="0" w:line="96" w:lineRule="exact"/>
        <w:rPr>
          <w:sz w:val="20"/>
          <w:szCs w:val="20"/>
          <w:color w:val="auto"/>
        </w:rPr>
      </w:pPr>
    </w:p>
    <w:p>
      <w:pPr>
        <w:ind w:left="700" w:hanging="23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19, 2012, the Board of Directors of Schlumberger Limited adopted amended and restated by-laws that:</w:t>
      </w:r>
    </w:p>
    <w:p>
      <w:pPr>
        <w:spacing w:after="0" w:line="90" w:lineRule="exact"/>
        <w:rPr>
          <w:rFonts w:ascii="Arial" w:cs="Arial" w:eastAsia="Arial" w:hAnsi="Arial"/>
          <w:sz w:val="18"/>
          <w:szCs w:val="18"/>
          <w:color w:val="auto"/>
        </w:rPr>
      </w:pPr>
    </w:p>
    <w:p>
      <w:pPr>
        <w:ind w:left="1480" w:right="20" w:hanging="446"/>
        <w:spacing w:after="0" w:line="306" w:lineRule="auto"/>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conform the by-laws to changes to Schlumberger’s Articles of Incorporation that were approved by Schlumberger’s stockholders at the 2011 Annual General Meeting of Stockholders held on April 6, 2011 to clarify that in contested elections directors will be elected by a plurality vote and to reflect the constitutional restructuring and dissolution of the Netherlands Antilles;</w:t>
      </w:r>
    </w:p>
    <w:p>
      <w:pPr>
        <w:spacing w:after="0" w:line="25" w:lineRule="exact"/>
        <w:rPr>
          <w:rFonts w:ascii="Arial" w:cs="Arial" w:eastAsia="Arial" w:hAnsi="Arial"/>
          <w:sz w:val="16"/>
          <w:szCs w:val="16"/>
          <w:color w:val="auto"/>
        </w:rPr>
      </w:pPr>
    </w:p>
    <w:p>
      <w:pPr>
        <w:ind w:left="1480" w:right="180" w:hanging="446"/>
        <w:spacing w:after="0" w:line="306" w:lineRule="auto"/>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clarify the status, general powers, and allocation of responsibilities, of the Board of Directors and officers of Schlumberger, as a result of recent amendments to Curaçao corporate law and Schlumberger’s current Board leadership structure, including that the Chairman and any Vice-Chairman of the Board may, but need not be, an officer of Schlumberger;</w:t>
      </w:r>
    </w:p>
    <w:p>
      <w:pPr>
        <w:spacing w:after="0" w:line="25" w:lineRule="exact"/>
        <w:rPr>
          <w:rFonts w:ascii="Arial" w:cs="Arial" w:eastAsia="Arial" w:hAnsi="Arial"/>
          <w:sz w:val="16"/>
          <w:szCs w:val="16"/>
          <w:color w:val="auto"/>
        </w:rPr>
      </w:pPr>
    </w:p>
    <w:p>
      <w:pPr>
        <w:ind w:left="1480" w:right="80" w:hanging="446"/>
        <w:spacing w:after="0" w:line="332" w:lineRule="auto"/>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clarify the availability of mandatory indemnification of current and former directors and officers of Schlumberger subsidiaries in actions by third parties by reason of the fact that any such person is or was a director or officer of any such Schlumberger subsidiary;</w:t>
      </w:r>
    </w:p>
    <w:p>
      <w:pPr>
        <w:spacing w:after="0" w:line="4" w:lineRule="exact"/>
        <w:rPr>
          <w:rFonts w:ascii="Arial" w:cs="Arial" w:eastAsia="Arial" w:hAnsi="Arial"/>
          <w:sz w:val="16"/>
          <w:szCs w:val="16"/>
          <w:color w:val="auto"/>
        </w:rPr>
      </w:pPr>
    </w:p>
    <w:p>
      <w:pPr>
        <w:ind w:left="1480" w:right="80" w:hanging="446"/>
        <w:spacing w:after="0" w:line="332" w:lineRule="auto"/>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revise various provisions to bring the by-laws in line with actual Schlumberger practice and to reflect practices that are common in the U.S. and that are now allowed by Curaçao law, such as provisions regarding stock ownership and transfer; and</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improve the readability and clarify certain other provisions and make other minor and conforming changes.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amended and restated by-laws became effective immediately upon their adoption by the Board of Directors. This description of the amendments to the by-laws is qualified in its entirety by reference to the text of the amended and restated by-laws, a copy of which is included as Exhibit 3.1 to this Current Report on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filed pursuant to Item 9.01 of this Form 8-K.</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of Schlumberger Limited (Schlumberger N.V.).</w:t>
      </w:r>
    </w:p>
    <w:p>
      <w:pPr>
        <w:sectPr>
          <w:pgSz w:w="11900" w:h="16838" w:orient="portrait"/>
          <w:cols w:equalWidth="0" w:num="1">
            <w:col w:w="11360"/>
          </w:cols>
          <w:pgMar w:left="240" w:top="274" w:right="29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2012</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BY-LAWS </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REGLEMENT</w:t>
      </w:r>
      <w:r>
        <w:rPr>
          <w:rFonts w:ascii="Arial" w:cs="Arial" w:eastAsia="Arial" w:hAnsi="Arial"/>
          <w:sz w:val="18"/>
          <w:szCs w:val="18"/>
          <w:b w:val="1"/>
          <w:bCs w:val="1"/>
          <w:u w:val="single" w:color="auto"/>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 xml:space="preserve">(Certain provisions of these By-Laws correspond to provisions contained in the Company’s Articles of Incorporation, as amended, and any amendment of such provisions of the By-Laws is subject to an appropriate amendment of the Articles of Incorporation. These By-laws constitute a </w:t>
      </w:r>
      <w:r>
        <w:rPr>
          <w:rFonts w:ascii="Arial" w:cs="Arial" w:eastAsia="Arial" w:hAnsi="Arial"/>
          <w:sz w:val="18"/>
          <w:szCs w:val="18"/>
          <w:i w:val="1"/>
          <w:iCs w:val="1"/>
          <w:color w:val="auto"/>
        </w:rPr>
        <w:t>reglement</w:t>
      </w:r>
      <w:r>
        <w:rPr>
          <w:rFonts w:ascii="Arial" w:cs="Arial" w:eastAsia="Arial" w:hAnsi="Arial"/>
          <w:sz w:val="18"/>
          <w:szCs w:val="18"/>
          <w:color w:val="auto"/>
        </w:rPr>
        <w:t xml:space="preserve"> as referred to in Article 2:1.6 of the Curaçao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Place of Meetings: Chairmanship of Meetings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All general meetings of stockholders shall be held in Curaçao. All such general meetings shall be presided over by the Chairman or, in his absence or disability, by a Chair designated by the Board of Directors of the Company (the “Board of Directors”), or in the absence of such designation, by a Chair chosen at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Annual Meeting</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annual general meeting of stockholders shall be held within the period required by applicable law, on a date determined from year to year by the Board of Directors, for the purpose of electing directors, reporting on the course of business during the preceding fiscal year, approving of the balance sheet and the profit and loss accounts for the preceding fiscal year and for any other purposes required by law, and for such additional purposes as may be specified in the notice of such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u w:val="single" w:color="auto"/>
          <w:color w:val="auto"/>
        </w:rPr>
        <w:t>Special Meetings</w:t>
      </w:r>
    </w:p>
    <w:p>
      <w:pPr>
        <w:spacing w:after="0" w:line="9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Special general meetings of stockholders may be called at any time upon the direction of the Chairman, the Vice Chairman, the Chief Executive Officer, the President or the Board of Directors or in the manner provided in Article 2:130 of the Civil Code of Curaçao, or by one or more holders of shares meeting the requirements of Article 11.3 of the Articles of Incorporation. All such special general meetings shall be presided over by the Chairman or, in his absence, by a Chair designated by the Board of Directors, or in the absence of such designation, by a Chair chosen at the meeting.</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 </w:t>
      </w:r>
      <w:r>
        <w:rPr>
          <w:rFonts w:ascii="Arial" w:cs="Arial" w:eastAsia="Arial" w:hAnsi="Arial"/>
          <w:sz w:val="18"/>
          <w:szCs w:val="18"/>
          <w:b w:val="1"/>
          <w:bCs w:val="1"/>
          <w:u w:val="single" w:color="auto"/>
          <w:color w:val="auto"/>
        </w:rPr>
        <w:t>Notice of Meeting</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notices of general meetings of stockholders shall state the matters to be considered at the meeting. Written notice of meetings of stockholders, whether annual general meetings or special general meetings, stating the time and place of the meeting, shall be given not fewer than 20 and no more than 60 days prior to the date of the meeting in question.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b w:val="1"/>
          <w:bCs w:val="1"/>
          <w:u w:val="single" w:color="auto"/>
          <w:color w:val="auto"/>
        </w:rPr>
        <w:t>Closing of Transfer Books or Fixing of Record Date</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the purpose of determining stockholders entitled to notice of or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10 days but not to exceed, in any case, 60 days immediately preceding such meeting. In lieu of closing the stock transfer books, the Board of Directors may fix in advance a date as the record date for any such determination of stockholders, such date in any case to be not more than 60 days and, in case of a general meeting of stockholders, not less than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entitled to vote at any general meeting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1.6 </w:t>
      </w:r>
      <w:r>
        <w:rPr>
          <w:rFonts w:ascii="Arial" w:cs="Arial" w:eastAsia="Arial" w:hAnsi="Arial"/>
          <w:sz w:val="18"/>
          <w:szCs w:val="18"/>
          <w:b w:val="1"/>
          <w:bCs w:val="1"/>
          <w:u w:val="single" w:color="auto"/>
          <w:color w:val="auto"/>
        </w:rPr>
        <w:t>Quorum</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Except as otherwise provided herein, no action may be taken at any general meeting of stockholders unless a quorum consisting of the holders of at least one-half of the outstanding shares entitling the holders thereof to vote at such meeting is present at such meeting in person or by proxy. If a quorum is not present in person or by proxy at any general meeting of stockholders, a second general meeting shall be called in the same manner as such original meeting of stockholders, to be held within 2 months, at which second meeting, regardless of the number of shares represented (but subject to the provisions of Articles 18, 19 and 21 of the Articles of Incorporation), valid resolutions may be adopted with respect to any matter stated in the notice of the original meeting and also in the notice of such second meeting or which, by law, is required to be brought before the stockholders despite the absence of a quorum. Subject to the provisions of Articles 18, 19 and 21 of the Articles of Incorporation, a vote in favor by a majority of the votes cast (excluding any abstentions) shall be necessary to adopt any resolution at any general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b w:val="1"/>
          <w:bCs w:val="1"/>
          <w:u w:val="single" w:color="auto"/>
          <w:color w:val="auto"/>
        </w:rPr>
        <w:t>Buy Out</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Any one person, or any two or more legal entities belonging to the same group, holding shares representing at least 90% of the equity of the Company can require the remaining stockholders to transfer their shares as provided by and in accordance with the provisions of Article 2:250 of the Civil Code of Curaçao.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b w:val="1"/>
          <w:bCs w:val="1"/>
          <w:u w:val="single" w:color="auto"/>
          <w:color w:val="auto"/>
        </w:rPr>
        <w:t>Notices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 All notices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 Any notice that is delivered by mail shall be deemed to be given when deposited in the mail, postage pre paid, directed to the recipient at his or her address as it appears on the records of the Company.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b w:val="1"/>
          <w:bCs w:val="1"/>
          <w:u w:val="single" w:color="auto"/>
          <w:color w:val="auto"/>
        </w:rPr>
        <w:t>General Powers</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overall management of all the affairs, property and business of the Company, including the supervision of the officers of the Company who shall directly manage the daily course of affairs of the Company, shall be vested in a Board of Directors who shall have and may exercise all powers except such as are exclusively conferred upon stockholders by law or by the Articles of Incorporation of the Company as from time to time amended. The Board of Directors may delegate such of its powers as it deems appropriate to committees consisting of one or more members of the Board and to the officers and other agents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u w:val="single" w:color="auto"/>
          <w:color w:val="auto"/>
        </w:rPr>
        <w:t>Chairman; Vice Chairman</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Chairman shall be elected by the Board from among the directors. The Chairman shall preside at all meetings of the Board, and shall exercise such other powers and discharge such other responsibilities as may be assigned by the Board of Directors. The Chairman may but need not be an officer of, or employed in an executive or other capacity by, the Company. The Board of Directors may also elect a director of the Company to be Vice Chairman. The Vice Chairman shall perform such duties as may be assigned by the Chairman or by the Board of Directors, and shall, in the absence or disability of the Chairman, act for the Chairman. The Vice Chairman may but need not be an officer of, or employed in an executive or other capacity by,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b w:val="1"/>
          <w:bCs w:val="1"/>
          <w:u w:val="single" w:color="auto"/>
          <w:color w:val="auto"/>
        </w:rPr>
        <w:t>Number, Tenure and Qualifications</w:t>
      </w:r>
    </w:p>
    <w:p>
      <w:pPr>
        <w:spacing w:after="0" w:line="9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directors shall be elected at the general meeting of stockholders by a majority of the votes cast, in person or by proxy, by the stockholders entitled to vote, except as provided in the Articles of Incorporation when the number of nominees exceeds the number of directors to be elected. The number of persons constituting the whole Board of Directors shall not be fewer than five nor more than twenty-four, as fixed and elected by the general meeting of stockholders. The number of persons constituting the whole Board of Directors shall, until changed at any succeeding general meeting of stockholders</w:t>
      </w:r>
      <w:r>
        <w:rPr>
          <w:rFonts w:ascii="Arial" w:cs="Arial" w:eastAsia="Arial" w:hAnsi="Arial"/>
          <w:sz w:val="20"/>
          <w:szCs w:val="20"/>
          <w:color w:val="auto"/>
          <w:vertAlign w:val="subscript"/>
        </w:rPr>
        <w:t>,</w:t>
      </w:r>
      <w:r>
        <w:rPr>
          <w:rFonts w:ascii="Arial" w:cs="Arial" w:eastAsia="Arial" w:hAnsi="Arial"/>
          <w:sz w:val="16"/>
          <w:szCs w:val="16"/>
          <w:color w:val="auto"/>
        </w:rPr>
        <w:t xml:space="preserve"> be the number so fixed and elected. Directors may be suspended or dismissed at any general meeting of stockholders. A suspension automatically terminates if the person concerned has not been dismissed within 2 months after the day of suspension. At any general meeting of stockholders at which action is taken to increase the number of the whole Board of Directors or to suspend or dismiss a director, or at any subsequent general meeting, the stockholders may fill any vacancy or vacancies created by such action. Each director shall be elected to serve until the next annual general meeting of stockholders and until his or her successor shall be elected and qualified or until his or her death, resignation or removal. Directors need not be residents of Curaçao or stockholders of the Company.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2.4 </w:t>
      </w:r>
      <w:r>
        <w:rPr>
          <w:rFonts w:ascii="Arial" w:cs="Arial" w:eastAsia="Arial" w:hAnsi="Arial"/>
          <w:sz w:val="18"/>
          <w:szCs w:val="18"/>
          <w:b w:val="1"/>
          <w:bCs w:val="1"/>
          <w:u w:val="single" w:color="auto"/>
          <w:color w:val="auto"/>
        </w:rPr>
        <w:t>Meetings of the Board</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directors may hold their meetings in or outside Curaçao.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Chairman or, in the absence or disability of the Chairman, the Vice Chairman shall preside at their meetings. In the absence or disability of both the Chairman and the Vice Chairman, such meetings shall be presided over by such person as may be chosen by the Board of Directors. Regular meetings of the Board of Directors shall be held at such times as may from time to time be fixed by the Board. Notice need not be given of regular meetings of the Board held at the time fixed by the Board. Special meetings may be held at any time upon the call of the Chairman or the Vice Chairman or of two directors by oral, electronic or written notice duly served on, sent or mailed to each director not less than three days before such meeting.</w:t>
      </w:r>
    </w:p>
    <w:p>
      <w:pPr>
        <w:spacing w:after="0" w:line="11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first meeting of the Board of Directors following an annual general meeting of stockholders, whether a regular or special meeting of the Board, shall be an organizational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b w:val="1"/>
          <w:bCs w:val="1"/>
          <w:u w:val="single" w:color="auto"/>
          <w:color w:val="auto"/>
        </w:rPr>
        <w:t>Action by Directors Without Meeting</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When action by the Board of Directors is required or permitted to be taken, action at a meeting may be dispensed with if all commercially reasonable efforts have been taken to notify all the directors and if three fourths of the directors shall consent in writing, by telefax, electronic mail or other communication device to such action taken or being taken, and provided that all directors are promptly notified of such action taken or having been taken.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u w:val="single" w:color="auto"/>
          <w:color w:val="auto"/>
        </w:rPr>
        <w:t>Quorum</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 Directors may in writing, by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2.7 </w:t>
      </w:r>
      <w:r>
        <w:rPr>
          <w:rFonts w:ascii="Arial" w:cs="Arial" w:eastAsia="Arial" w:hAnsi="Arial"/>
          <w:sz w:val="18"/>
          <w:szCs w:val="18"/>
          <w:b w:val="1"/>
          <w:bCs w:val="1"/>
          <w:u w:val="single" w:color="auto"/>
          <w:color w:val="auto"/>
        </w:rPr>
        <w:t>Vacancies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event that the office of any directorbecomes vacant for any reason, the remaining directors (or the remaining director, if there should be only one) may appoint one or more persons to fill the vacancy or vacancies thereby created on the Board of Directors until the next general meeting of stockholders, provided that, if at any time the number of directors then in office shall be reduced to less than a majority of the number constituting the whole Board of Directors, the remaining directors or director shall forthwith call a general meeting of stockholders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shall be called and if no such person shall have been appointed, any person or persons holding, in the aggregate, at least five percent of the outstanding shares of common stock of the Company may call a general meeting of stockholders for the purpose of electing a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b w:val="1"/>
          <w:bCs w:val="1"/>
          <w:u w:val="single" w:color="auto"/>
          <w:color w:val="auto"/>
        </w:rPr>
        <w:t>Committees</w:t>
      </w:r>
    </w:p>
    <w:p>
      <w:pPr>
        <w:spacing w:after="0" w:line="96" w:lineRule="exact"/>
        <w:rPr>
          <w:sz w:val="20"/>
          <w:szCs w:val="20"/>
          <w:color w:val="auto"/>
        </w:rPr>
      </w:pPr>
    </w:p>
    <w:p>
      <w:pPr>
        <w:ind w:firstLine="8"/>
        <w:spacing w:after="0" w:line="288"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telefax, electronic mail or other communication device, appoint a proxy to act at any meeting of the committee, such proxy to be restricted, however, to the particular meeting specified therein. Such proxy must be a director of the Company, provided, however, that at any committee meeting a director may not act as proxy for more than one committee member.</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Board of Directors shall have power at any time to change the members of any committee, to fill vacancies thereon, and to discharge any committee.</w:t>
      </w:r>
    </w:p>
    <w:p>
      <w:pPr>
        <w:spacing w:after="0" w:line="113" w:lineRule="exact"/>
        <w:rPr>
          <w:rFonts w:ascii="Arial" w:cs="Arial" w:eastAsia="Arial" w:hAnsi="Arial"/>
          <w:sz w:val="16"/>
          <w:szCs w:val="16"/>
          <w:color w:val="auto"/>
        </w:rPr>
      </w:pPr>
    </w:p>
    <w:p>
      <w:pPr>
        <w:ind w:right="120" w:firstLine="8"/>
        <w:spacing w:after="0" w:line="268" w:lineRule="auto"/>
        <w:tabs>
          <w:tab w:leader="none" w:pos="23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of Directors shall have a standing Audit Committee, Compensation Committee, Finance Committee, Nominating and Governance Committee and Technology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ind w:right="40" w:firstLine="8"/>
        <w:spacing w:after="0" w:line="268"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shall adopt a charter for each committee for regulating the conduct of its affairs. Such charters must be consistent with these By-Laws and the Articles of Incorporation.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b w:val="1"/>
          <w:bCs w:val="1"/>
          <w:u w:val="single" w:color="auto"/>
          <w:color w:val="auto"/>
        </w:rPr>
        <w:t>Certain Claims Involving Directors</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If the Board of Directors receives a written demand by a stockholder requesting the Board of Directors to bring a legal claim on behalf of the Company against one or more directors of the Company for breach of a director’s duty to the Company under applicable law, and if the demand gives notice to the Board of Directors, of evidence of the facts necessary to support each of the claims made therein, the Board of Directors shall conduct a review and evaluation of the demand to determine whether the bringing of a legal claim as requested in the demand would be in the best interests of the Company. The following procedural standards shall apply to the review and evaluation of the demand and determination of best interest by the Board of Directors:</w:t>
      </w:r>
    </w:p>
    <w:p>
      <w:pPr>
        <w:spacing w:after="0" w:line="35" w:lineRule="exact"/>
        <w:rPr>
          <w:sz w:val="20"/>
          <w:szCs w:val="20"/>
          <w:color w:val="auto"/>
        </w:rPr>
      </w:pPr>
    </w:p>
    <w:p>
      <w:pPr>
        <w:ind w:left="900" w:right="1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director interested in one or more of the claims of breach of duty shall participate other than as described in clause (3) below, and if any of the directors interested in a claim is an officer of the Company, no director who is an officer of the Company shall participate other than as described in clause (3).</w:t>
      </w:r>
    </w:p>
    <w:p>
      <w:pPr>
        <w:spacing w:after="0" w:line="59"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directors conducting the review and evaluation and making the determination shall be assisted by independent counsel of their choice, and such other independent agents, as they consider necessary.</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director interested in a claim shall have an adequate opportunity to present evidence and be heard by the directors making the review, evaluation and determination.</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u w:val="single" w:color="auto"/>
          <w:color w:val="auto"/>
        </w:rPr>
        <w:t>Election and Term of Office</w:t>
      </w:r>
    </w:p>
    <w:p>
      <w:pPr>
        <w:spacing w:after="0" w:line="96"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 officers of the Company shall be elected or appointed by the Board of Directors and shall be a Chief Executive Officer, a Secretary and a Treasurer. The Board of Directors from time to time may also elect or appoint a President, a Chief Financial Officer, a Chief Accounting Officer,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 Directors. Officers may but need not be directors of the Company. Two or more offices may be held by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 w:name="page11"/>
    <w:bookmarkEnd w:id="10"/>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same person, provided, however, that no officer shall execute, acknowledge or verify any instrument in more than one capacity if such instrument is required by law or by these By-Laws to be executed, acknowledged or verified by any two or more officers. The Board of Directors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appointment or election, as the case may be, of their successors or until the elimination of such offices or committees.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Chief Executive Officer</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Board of Directors shall at least annually elect or appoint a Chief Executive Officer of the Company. The Chief Executive Officer shall have general executive powers, be delegated the overall responsibility for the day-to-day management of the business of the Company and the implementation of the decisions taken by the Board of Directors as relate to the strategic and operational direction of the Company. The Chief Executive shall determine which duties regarding the operational management of the Company and the business enterprises connected therewith will be carried out under his or her responsibility by one or more officers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u w:val="single" w:color="auto"/>
          <w:color w:val="auto"/>
        </w:rPr>
        <w:t>President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of Directors may, from time to time, designate an officer to the Company to be the President of the Company. The President shall exercise such powers and discharge such responsibilities as may be assigned by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b w:val="1"/>
          <w:bCs w:val="1"/>
          <w:u w:val="single" w:color="auto"/>
          <w:color w:val="auto"/>
        </w:rPr>
        <w:t>Chief Operating Officer</w:t>
      </w:r>
    </w:p>
    <w:p>
      <w:pPr>
        <w:spacing w:after="0" w:line="9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Board of Directors may, from time to time, designate an officer of the Company to be the Chief Operating Officer of the Company. The Chief Operating Officer shall have general executive powers and responsibility for the day-to-day management of the operations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b w:val="1"/>
          <w:bCs w:val="1"/>
          <w:u w:val="single" w:color="auto"/>
          <w:color w:val="auto"/>
        </w:rPr>
        <w:t>Chief Financial Officer</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shall at least annually elect or appoint a Chief Financial Officer of the Company. The Chief Financial Officer shall have the responsibility for formulating and managing the financial and fiscal, policies and procedures of the Company. The Chief Financial Officer shall generally perform all of the duties generally appertaining to the office of chief financial officer of a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3.6 </w:t>
      </w:r>
      <w:r>
        <w:rPr>
          <w:rFonts w:ascii="Arial" w:cs="Arial" w:eastAsia="Arial" w:hAnsi="Arial"/>
          <w:sz w:val="18"/>
          <w:szCs w:val="18"/>
          <w:b w:val="1"/>
          <w:bCs w:val="1"/>
          <w:u w:val="single" w:color="auto"/>
          <w:color w:val="auto"/>
        </w:rPr>
        <w:t>Vice Presidents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several Vice Presidents shall do and perform all such duties and services as shall be assigned to or required of them, from time to time, by the Board of Directors, the Chairman, the Vice Chairman or the Chief Executive Officer, and except as otherwise prescribed by the Board of Directors, shall have such powers and duties as generally pertain to the office of a vice president of a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b w:val="1"/>
          <w:bCs w:val="1"/>
          <w:u w:val="single" w:color="auto"/>
          <w:color w:val="auto"/>
        </w:rPr>
        <w:t>Secretary</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Secretary shall attend to the giving of notice of all meetings of stockholders and of the Board of Directors and shall keep and attest true records of all proceedings thereat. The Secretary shall have charge of the corporate seal and have authority to attest any and all instruments or writings to which the same may be affixed. The Secretary shall have care and custody of documents, papers and records of the Company, shall have the power to sign stock certificates, and shall supervise the keeping of a record of the stockholders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b w:val="1"/>
          <w:bCs w:val="1"/>
          <w:u w:val="single" w:color="auto"/>
          <w:color w:val="auto"/>
        </w:rPr>
        <w:t>Treasurer</w:t>
      </w:r>
    </w:p>
    <w:p>
      <w:pPr>
        <w:spacing w:after="0" w:line="9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Treasurer shall have the care and custody of all monies, funds and securities of the Company and shall deposit or cause to be deposited all funds of the Company in and with such depositories as the Board of Directors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b w:val="1"/>
          <w:bCs w:val="1"/>
          <w:u w:val="single" w:color="auto"/>
          <w:color w:val="auto"/>
        </w:rPr>
        <w:t>Salaries</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salaries of the officers of the Company shall be fixed from time to time by the Compensation Committee of the Board of Directors or, in absence thereof, by the Board of Directors. No officer shall be prevented from receiving such salary by reason of the fact that he or she is also a director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b w:val="1"/>
          <w:bCs w:val="1"/>
          <w:u w:val="single" w:color="auto"/>
          <w:color w:val="auto"/>
        </w:rPr>
        <w:t>Checks, Notes, etc.</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All checks, drafts, notes, bills of exchange, acceptances and other instruments for the payment of money shall be signed by such officer or officers, person or persons, as may from time to time be thereunto authorized by the Board of Directors.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SHARES OF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u w:val="single" w:color="auto"/>
          <w:color w:val="auto"/>
        </w:rPr>
        <w:t>Registrar and Stock Certificates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interest of each stockholder of the Company shall be evidenced by certificates or by registration in book-entry accounts without certificates for shares of stock in such form as the appropriate officers of the Company may from time to time prescribe, provided that every stockholder shall be entitled to a certificate representing the stockholder’s ownership of shares of the Company. A register, which, provided a printed record can be produced therefrom, may be in electronic form (the “Register”), shall be kept by the Board of Directors or by a Registrar designated thereto by the Board of Directors. Each entry shall mention the name and address of the stockholder, the number of shares held and the numbers of the share certificates, if applicable, and such other information required to be included under Article 2:109 of the Civil Code of Curaçao.</w:t>
      </w:r>
    </w:p>
    <w:p>
      <w:pPr>
        <w:spacing w:after="0" w:line="12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Every transfer and devolution of a share shall be entered in the Register and every such entry shall be signed or otherwise acknowledged by or on behalf of the Board of Directors or by the Registrar. The shares of the stock of the Company shall be transferred on the books of the Company by the holder thereof in person or by his or her attorney, (a) upon surrender for cancellation of certificates for the same number of shares, with an assignment and power of transfer endorsed thereon or attached thereto, duly executed, with such proof of the authenticity of the transfer and payment of any applicable transfer taxes as the Company or its agents may reasonably require, or (b) by appropriate book-entry procedures.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certificate shall be signed by the Chairman or the Vice Chairman or the President or any Vice President and by the Secretary, Assistant Secretary or the Treasurer, and bear the corporate seal or a facsimile thereof, certifying the number of shares owned by the stockholder in the Company; provided that, where such certificate is countersigned by a Registrar other than the Company, the signatures of the officers of the Company and the Registrar on 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 </w:t>
      </w:r>
      <w:r>
        <w:rPr>
          <w:rFonts w:ascii="Arial" w:cs="Arial" w:eastAsia="Arial" w:hAnsi="Arial"/>
          <w:sz w:val="18"/>
          <w:szCs w:val="18"/>
          <w:b w:val="1"/>
          <w:bCs w:val="1"/>
          <w:u w:val="single" w:color="auto"/>
          <w:color w:val="auto"/>
        </w:rPr>
        <w:t>Lost Certificates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case any certificate of stock shall be lost, stolen or destroyed, the Board of Directors or any officer of the Company to whom the Board of Directors has delegated authority may authorize the Registrar to issue and register a substitute certificate in place of the certificate of stock alleged to have been lost, stolen or destroyed, and may cause such substitute certificate to be countersigned and registered by the appropriate Registrar; provided that,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u w:val="single" w:color="auto"/>
          <w:color w:val="auto"/>
        </w:rPr>
        <w:t>Indemnification in Actions by Third Party</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To the fullest extent permitted by applicable law, the Company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is or was a director of any subsidiary of the Company or an officer appointed or elected by the board of directors of the Company or of a subsidiary, or is or was any such officer or director of the Company or of a subsidiary of the Company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w:t>
      </w:r>
      <w:r>
        <w:rPr>
          <w:rFonts w:ascii="Arial" w:cs="Arial" w:eastAsia="Arial" w:hAnsi="Arial"/>
          <w:sz w:val="16"/>
          <w:szCs w:val="16"/>
          <w:i w:val="1"/>
          <w:iCs w:val="1"/>
          <w:color w:val="auto"/>
        </w:rPr>
        <w:t>nolo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contendere </w:t>
      </w:r>
      <w:r>
        <w:rPr>
          <w:rFonts w:ascii="Arial" w:cs="Arial" w:eastAsia="Arial" w:hAnsi="Arial"/>
          <w:sz w:val="16"/>
          <w:szCs w:val="16"/>
          <w:color w:val="auto"/>
        </w:rPr>
        <w:t>or its equivalent, shall not, of itself, create a presumption that the person did not act in good faith and in a manner which such person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believed to be in or not opposed to the best interests of the Company, and, with respect to any criminal action or proceeding, had reasonable cause to believe that such person’s conduct was unlawful; provided, however, that, except with respect to proceedings to enforce rights to indemnification and advancement, the Company shall indemnify any such person in connection with a proceeding (or part thereof) initiated by such person (including claims and counterclaims, whether such counterclaims are asserted by (a) such person, or (b) the Company in a proceeding initiated by such person) only if such proceeding (or part thereof) was authorized by the Board of Directors of the Company.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indemnify any present or former officer or director of the Company to the fullest extent allowed by the preceding provisions of this Section 5.1 in the event of a “Change of Control.” “Change of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u w:val="single" w:color="auto"/>
          <w:color w:val="auto"/>
        </w:rPr>
        <w:t>Indemnification In Actions by or in the Right of the Company</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 the fullest extent permitted by applicable law, the Company shall indemnify any current or former, director or officer of the Company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of Control, as defined in Section 5.1.</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5.3 </w:t>
      </w:r>
      <w:r>
        <w:rPr>
          <w:rFonts w:ascii="Arial" w:cs="Arial" w:eastAsia="Arial" w:hAnsi="Arial"/>
          <w:sz w:val="18"/>
          <w:szCs w:val="18"/>
          <w:b w:val="1"/>
          <w:bCs w:val="1"/>
          <w:u w:val="single" w:color="auto"/>
          <w:color w:val="auto"/>
        </w:rPr>
        <w:t>Extension of Indemnification to Employees and Agents of the Company</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indemnification under Sections 5.1 and 5.2 (unless ordered by a court) may be extended to current or former employees or agents of the Company or a subsidiary of the Company only as authorized by the Chief Executive Officer or by contract approved or, or by-laws, resolution or other action adopted or taken, by the Board of Directors or by the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u w:val="single" w:color="auto"/>
          <w:color w:val="auto"/>
        </w:rPr>
        <w:t>Advance of Reimbursement of Expenses and Undertaking</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Expenses (including attorneys’ fees) incurred by a present or former director or a present officer of the Company or any subsidiary of the Company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b w:val="1"/>
          <w:bCs w:val="1"/>
          <w:u w:val="single" w:color="auto"/>
          <w:color w:val="auto"/>
        </w:rPr>
        <w:t>Non-Exclusivity of By-Laws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b w:val="1"/>
          <w:bCs w:val="1"/>
          <w:u w:val="single" w:color="auto"/>
          <w:color w:val="auto"/>
        </w:rPr>
        <w:t>Insurance for Indemnification</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b w:val="1"/>
          <w:bCs w:val="1"/>
          <w:u w:val="single" w:color="auto"/>
          <w:color w:val="auto"/>
        </w:rPr>
        <w:t>Definition of the Company</w:t>
      </w:r>
    </w:p>
    <w:p>
      <w:pPr>
        <w:spacing w:after="0" w:line="96"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For purposes of this Article V,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V with respect to the resulting or surviving corporation as such person would have had with respect to such constituent corporation if its separate existence had 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b w:val="1"/>
          <w:bCs w:val="1"/>
          <w:u w:val="single" w:color="auto"/>
          <w:color w:val="auto"/>
        </w:rPr>
        <w:t>Other Definitions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b w:val="1"/>
          <w:bCs w:val="1"/>
          <w:u w:val="single" w:color="auto"/>
          <w:color w:val="auto"/>
        </w:rPr>
        <w:t>Good Faith Reliance</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 member of the Board of Directors, or a member of any committee designated by the Board of Directors, shall, in the performance of such member’s duties, be fully protected in relying in good faith upon the records of the Company and upon such information, opinions, reports or statements presented to the Company by any of the Company’s officers or employees, or committees of the Board of Directors, or by any other person as to matters the member reasonably believes are within such other person’s professional or expert competence and who has been selected with reasonable care by or on behalf of the Company.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b w:val="1"/>
          <w:bCs w:val="1"/>
          <w:u w:val="single" w:color="auto"/>
          <w:color w:val="auto"/>
        </w:rPr>
        <w:t>Fiscal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u w:val="single" w:color="auto"/>
          <w:color w:val="auto"/>
        </w:rPr>
        <w:t>Corporate Seal</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have a corporate seal which shall have inscribed thereon the name of the Company, the word, “Curaçao”, and the year of its organization.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6.3 </w:t>
      </w:r>
      <w:r>
        <w:rPr>
          <w:rFonts w:ascii="Arial" w:cs="Arial" w:eastAsia="Arial" w:hAnsi="Arial"/>
          <w:sz w:val="18"/>
          <w:szCs w:val="18"/>
          <w:b w:val="1"/>
          <w:bCs w:val="1"/>
          <w:u w:val="single" w:color="auto"/>
          <w:color w:val="auto"/>
        </w:rPr>
        <w:t>Amendments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By-Laws may be altered, amended or repealed at any regular or special meeting of the Board of Directors, except, however, that no provision of these By-Laws which is included in, or the substance of which is expressed in, the provisions of the Articles of Incorporation shall be so altered, amended or repealed as to be inconsistent with the Articles of Incorporation. The amendment of these By-Laws to eliminate any provisions hereof the substance of which is also contained in the Articles of Incorporation shall not be deemed to render these By-Laws inconsistent with the Articles of Incorporation or to affect in any way the corresponding provisions of the Articles of Incorporation.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lvl w:ilvl="1">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2019-12-09T08:03:59Z</dcterms:created>
  <dcterms:modified xsi:type="dcterms:W3CDTF">2019-12-09T08:03:59Z</dcterms:modified>
</cp:coreProperties>
</file>