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72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7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Beumelburg Katharina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Sustainability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32,199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33,382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9,801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23,581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19, 2024 upon achievement of the performance criteria and vesting of performance share units granted on May 17, 2021.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197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2024-01-23T16:54:57Z</dcterms:created>
  <dcterms:modified xsi:type="dcterms:W3CDTF">2024-01-23T16:54:57Z</dcterms:modified>
</cp:coreProperties>
</file>