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Reif Leo Rafael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5599 SAN FELIPE, 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SCHLUMBERGER LTD /NV/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04/30/2010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20" w:space="657"/>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32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1"/>
              </w:rPr>
              <w:t>Common Stock, $0.01 par value per share</w:t>
            </w:r>
          </w:p>
        </w:tc>
        <w:tc>
          <w:tcPr>
            <w:tcW w:w="1320" w:type="dxa"/>
            <w:vAlign w:val="bottom"/>
            <w:tcBorders>
              <w:bottom w:val="single" w:sz="8" w:color="2C2C2C"/>
            </w:tcBorders>
            <w:gridSpan w:val="2"/>
          </w:tcPr>
          <w:p>
            <w:pPr>
              <w:jc w:val="right"/>
              <w:ind w:right="119"/>
              <w:spacing w:after="0"/>
              <w:rPr>
                <w:sz w:val="20"/>
                <w:szCs w:val="20"/>
                <w:color w:val="auto"/>
              </w:rPr>
            </w:pPr>
            <w:r>
              <w:rPr>
                <w:rFonts w:ascii="Arial" w:cs="Arial" w:eastAsia="Arial" w:hAnsi="Arial"/>
                <w:sz w:val="18"/>
                <w:szCs w:val="18"/>
                <w:color w:val="0000FF"/>
              </w:rPr>
              <w:t>04/30/2010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2,250</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8,500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6"/>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Pursuant to Schlumberger Limited Stock and Deferral Plan for Non-Employee Directors.</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Saul Laureles, Attorney-in-Fact 05/03/2010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SCHLUMBERGER LIMITED</w:t>
      </w:r>
    </w:p>
    <w:p>
      <w:pPr>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5" w:lineRule="exact"/>
        <w:rPr>
          <w:sz w:val="20"/>
          <w:szCs w:val="20"/>
          <w:color w:val="auto"/>
        </w:rPr>
      </w:pPr>
    </w:p>
    <w:p>
      <w:pPr>
        <w:ind w:right="4199" w:firstLine="843"/>
        <w:spacing w:after="0" w:line="271" w:lineRule="auto"/>
        <w:rPr>
          <w:sz w:val="20"/>
          <w:szCs w:val="20"/>
          <w:color w:val="auto"/>
        </w:rPr>
      </w:pPr>
      <w:r>
        <w:rPr>
          <w:rFonts w:ascii="Courier New" w:cs="Courier New" w:eastAsia="Courier New" w:hAnsi="Courier New"/>
          <w:sz w:val="16"/>
          <w:szCs w:val="16"/>
          <w:color w:val="auto"/>
        </w:rPr>
        <w:t>The undersigned, in his capacity as a director or officer, or both, of Schlumberger Limited, a Netherlands Antilles corporation (the Company), does hereby appoint each of Saul R. Laureles and Lynda M. Quagliara, or either of them acting singly, his/her true and lawful attorney in fact with full power of substitution, to (a) prepare, execute in the undersigneds name and on the undersigneds behalf, and submit to the U.S. Securities and Exchange Commission (the SEC)</w:t>
      </w:r>
    </w:p>
    <w:p>
      <w:pPr>
        <w:spacing w:after="0" w:line="186"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a Form ID, including amendments thereto, and any other documents necessary or appropriate to obtain codes, passwords and passphrases enabling the undersigned to make electronic filings with the SEC of reports required by Section 16(a) of the Securities Exchange Act of 1934, as amended (the Exchange Act), or any rule or regulation of the SEC, and (b) execute for and on behalf of the undersigned, in the undersigneds capacity as a director</w:t>
      </w:r>
    </w:p>
    <w:p>
      <w:pPr>
        <w:spacing w:after="0" w:line="10" w:lineRule="exact"/>
        <w:rPr>
          <w:sz w:val="20"/>
          <w:szCs w:val="20"/>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6" w:lineRule="exact"/>
        <w:rPr>
          <w:sz w:val="20"/>
          <w:szCs w:val="20"/>
          <w:color w:val="auto"/>
        </w:rPr>
      </w:pPr>
    </w:p>
    <w:p>
      <w:pPr>
        <w:ind w:right="4319" w:firstLine="843"/>
        <w:spacing w:after="0" w:line="268" w:lineRule="auto"/>
        <w:rPr>
          <w:sz w:val="20"/>
          <w:szCs w:val="20"/>
          <w:color w:val="auto"/>
        </w:rPr>
      </w:pPr>
      <w:r>
        <w:rPr>
          <w:rFonts w:ascii="Courier New" w:cs="Courier New" w:eastAsia="Courier New" w:hAnsi="Courier New"/>
          <w:sz w:val="16"/>
          <w:szCs w:val="16"/>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w:t>
      </w:r>
    </w:p>
    <w:p>
      <w:pPr>
        <w:spacing w:after="0" w:line="1" w:lineRule="exact"/>
        <w:rPr>
          <w:sz w:val="20"/>
          <w:szCs w:val="20"/>
          <w:color w:val="auto"/>
        </w:rPr>
      </w:pPr>
    </w:p>
    <w:p>
      <w:pPr>
        <w:ind w:right="4519"/>
        <w:spacing w:after="0" w:line="236" w:lineRule="auto"/>
        <w:rPr>
          <w:sz w:val="20"/>
          <w:szCs w:val="20"/>
          <w:color w:val="auto"/>
        </w:rPr>
      </w:pPr>
      <w:r>
        <w:rPr>
          <w:rFonts w:ascii="Courier New" w:cs="Courier New" w:eastAsia="Courier New" w:hAnsi="Courier New"/>
          <w:sz w:val="18"/>
          <w:szCs w:val="18"/>
          <w:color w:val="auto"/>
        </w:rPr>
        <w:t>earlier revoked by the undersigned in a signed writing delivered to the foregoing attorneys in fact. January 21, 2010 /s/ Leo Rafael Reif</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96628"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2019-12-18T11:07:50Z</dcterms:created>
  <dcterms:modified xsi:type="dcterms:W3CDTF">2019-12-18T11:07:50Z</dcterms:modified>
</cp:coreProperties>
</file>