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00" w:right="3160" w:hanging="4950"/>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MAY 5, 2000 Registration No. 333-</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860"/>
        <w:spacing w:after="0" w:line="237" w:lineRule="auto"/>
        <w:rPr>
          <w:sz w:val="20"/>
          <w:szCs w:val="20"/>
          <w:color w:val="auto"/>
        </w:rPr>
      </w:pPr>
      <w:r>
        <w:rPr>
          <w:rFonts w:ascii="Courier New" w:cs="Courier New" w:eastAsia="Courier New" w:hAnsi="Courier New"/>
          <w:sz w:val="18"/>
          <w:szCs w:val="18"/>
          <w:color w:val="auto"/>
        </w:rPr>
        <w:t>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FORM S-8</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2860"/>
        <w:spacing w:after="0" w:line="237" w:lineRule="auto"/>
        <w:rPr>
          <w:sz w:val="20"/>
          <w:szCs w:val="20"/>
          <w:color w:val="auto"/>
        </w:rPr>
      </w:pPr>
      <w:r>
        <w:rPr>
          <w:rFonts w:ascii="Courier New" w:cs="Courier New" w:eastAsia="Courier New" w:hAnsi="Courier New"/>
          <w:sz w:val="18"/>
          <w:szCs w:val="18"/>
          <w:color w:val="auto"/>
        </w:rPr>
        <w:t>__________________________</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jc w:val="center"/>
              <w:ind w:right="372"/>
              <w:spacing w:after="0"/>
              <w:rPr>
                <w:sz w:val="20"/>
                <w:szCs w:val="20"/>
                <w:color w:val="auto"/>
              </w:rPr>
            </w:pPr>
            <w:r>
              <w:rPr>
                <w:rFonts w:ascii="Courier New" w:cs="Courier New" w:eastAsia="Courier New" w:hAnsi="Courier New"/>
                <w:sz w:val="18"/>
                <w:szCs w:val="18"/>
                <w:color w:val="auto"/>
                <w:w w:val="97"/>
              </w:rPr>
              <w:t>NETHERLANDS ANTILLES</w:t>
            </w:r>
          </w:p>
        </w:tc>
        <w:tc>
          <w:tcPr>
            <w:tcW w:w="2680" w:type="dxa"/>
            <w:vAlign w:val="bottom"/>
          </w:tcPr>
          <w:p>
            <w:pPr>
              <w:ind w:left="1100"/>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other jurisdiction</w:t>
            </w:r>
          </w:p>
        </w:tc>
        <w:tc>
          <w:tcPr>
            <w:tcW w:w="2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incorporation or organization)</w:t>
            </w:r>
          </w:p>
        </w:tc>
        <w:tc>
          <w:tcPr>
            <w:tcW w:w="2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1380" w:type="dxa"/>
            <w:vAlign w:val="bottom"/>
          </w:tcPr>
          <w:p>
            <w:pPr>
              <w:spacing w:after="0"/>
              <w:rPr>
                <w:sz w:val="24"/>
                <w:szCs w:val="2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277 PARK AVENUE</w:t>
            </w: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3740" w:type="dxa"/>
            <w:vAlign w:val="bottom"/>
          </w:tcPr>
          <w:p>
            <w:pPr>
              <w:jc w:val="center"/>
              <w:ind w:right="1752"/>
              <w:spacing w:after="0" w:line="203" w:lineRule="exact"/>
              <w:rPr>
                <w:sz w:val="20"/>
                <w:szCs w:val="20"/>
                <w:color w:val="auto"/>
              </w:rPr>
            </w:pPr>
            <w:r>
              <w:rPr>
                <w:rFonts w:ascii="Courier New" w:cs="Courier New" w:eastAsia="Courier New" w:hAnsi="Courier New"/>
                <w:sz w:val="18"/>
                <w:szCs w:val="18"/>
                <w:color w:val="auto"/>
                <w:w w:val="97"/>
              </w:rPr>
              <w:t>NEW YORK, NEW YORK</w:t>
            </w:r>
          </w:p>
        </w:tc>
        <w:tc>
          <w:tcPr>
            <w:tcW w:w="26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10172-266</w:t>
            </w:r>
          </w:p>
        </w:tc>
      </w:tr>
      <w:tr>
        <w:trPr>
          <w:trHeight w:val="405"/>
        </w:trPr>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RUE SAINT-DOMINIQUE</w:t>
            </w: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3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PARIS, FRANCE</w:t>
            </w:r>
          </w:p>
        </w:tc>
        <w:tc>
          <w:tcPr>
            <w:tcW w:w="26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75007</w:t>
            </w:r>
          </w:p>
        </w:tc>
      </w:tr>
      <w:tr>
        <w:trPr>
          <w:trHeight w:val="405"/>
        </w:trPr>
        <w:tc>
          <w:tcPr>
            <w:tcW w:w="5120" w:type="dxa"/>
            <w:vAlign w:val="bottom"/>
            <w:gridSpan w:val="2"/>
          </w:tcPr>
          <w:p>
            <w:pPr>
              <w:jc w:val="center"/>
              <w:ind w:right="392"/>
              <w:spacing w:after="0"/>
              <w:rPr>
                <w:sz w:val="20"/>
                <w:szCs w:val="20"/>
                <w:color w:val="auto"/>
              </w:rPr>
            </w:pPr>
            <w:r>
              <w:rPr>
                <w:rFonts w:ascii="Courier New" w:cs="Courier New" w:eastAsia="Courier New" w:hAnsi="Courier New"/>
                <w:sz w:val="18"/>
                <w:szCs w:val="18"/>
                <w:color w:val="auto"/>
                <w:w w:val="97"/>
              </w:rPr>
              <w:t>PARKSTRAAT 83, THE HAGUE</w:t>
            </w:r>
          </w:p>
        </w:tc>
        <w:tc>
          <w:tcPr>
            <w:tcW w:w="26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2514 JG</w:t>
            </w:r>
          </w:p>
        </w:tc>
      </w:tr>
      <w:tr>
        <w:trPr>
          <w:trHeight w:val="203"/>
        </w:trPr>
        <w:tc>
          <w:tcPr>
            <w:tcW w:w="1380" w:type="dxa"/>
            <w:vAlign w:val="bottom"/>
          </w:tcPr>
          <w:p>
            <w:pPr>
              <w:spacing w:after="0"/>
              <w:rPr>
                <w:sz w:val="17"/>
                <w:szCs w:val="17"/>
                <w:color w:val="auto"/>
              </w:rPr>
            </w:pP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NETHERLANDS</w:t>
            </w:r>
          </w:p>
        </w:tc>
        <w:tc>
          <w:tcPr>
            <w:tcW w:w="26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(Zip Codes)</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(Addresses of</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Executive Offices)</w:t>
            </w:r>
          </w:p>
        </w:tc>
        <w:tc>
          <w:tcPr>
            <w:tcW w:w="2680" w:type="dxa"/>
            <w:vAlign w:val="bottom"/>
          </w:tcPr>
          <w:p>
            <w:pPr>
              <w:spacing w:after="0"/>
              <w:rPr>
                <w:sz w:val="17"/>
                <w:szCs w:val="17"/>
                <w:color w:val="auto"/>
              </w:rPr>
            </w:pPr>
          </w:p>
        </w:tc>
      </w:tr>
    </w:tbl>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860" w:right="4520"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DISCOUNTED STOCK PURCHASE PLAN (Full title of the plan)</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160"/>
        <w:spacing w:after="0"/>
        <w:rPr>
          <w:sz w:val="20"/>
          <w:szCs w:val="20"/>
          <w:color w:val="auto"/>
        </w:rPr>
      </w:pPr>
      <w:r>
        <w:rPr>
          <w:rFonts w:ascii="Courier New" w:cs="Courier New" w:eastAsia="Courier New" w:hAnsi="Courier New"/>
          <w:sz w:val="18"/>
          <w:szCs w:val="18"/>
          <w:color w:val="auto"/>
        </w:rPr>
        <w:t>SCHLUMBERGER LIMITED</w:t>
      </w:r>
    </w:p>
    <w:p>
      <w:pPr>
        <w:ind w:left="3380"/>
        <w:spacing w:after="0" w:line="237" w:lineRule="auto"/>
        <w:rPr>
          <w:sz w:val="20"/>
          <w:szCs w:val="20"/>
          <w:color w:val="auto"/>
        </w:rPr>
      </w:pPr>
      <w:r>
        <w:rPr>
          <w:rFonts w:ascii="Courier New" w:cs="Courier New" w:eastAsia="Courier New" w:hAnsi="Courier New"/>
          <w:sz w:val="18"/>
          <w:szCs w:val="18"/>
          <w:color w:val="auto"/>
        </w:rPr>
        <w:t>277 PARK AVENUE</w:t>
      </w:r>
    </w:p>
    <w:p>
      <w:pPr>
        <w:ind w:left="2640"/>
        <w:spacing w:after="0"/>
        <w:tabs>
          <w:tab w:leader="none" w:pos="472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10172-2066</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(212) 350-9400</w:t>
      </w:r>
    </w:p>
    <w:p>
      <w:pPr>
        <w:jc w:val="center"/>
        <w:ind w:right="2620"/>
        <w:spacing w:after="0" w:line="238" w:lineRule="auto"/>
        <w:rPr>
          <w:sz w:val="20"/>
          <w:szCs w:val="20"/>
          <w:color w:val="auto"/>
        </w:rPr>
      </w:pPr>
      <w:r>
        <w:rPr>
          <w:rFonts w:ascii="Courier New" w:cs="Courier New" w:eastAsia="Courier New" w:hAnsi="Courier New"/>
          <w:sz w:val="18"/>
          <w:szCs w:val="18"/>
          <w:color w:val="auto"/>
        </w:rPr>
        <w:t>(Telephone number, including area code,</w:t>
      </w:r>
    </w:p>
    <w:p>
      <w:pPr>
        <w:jc w:val="center"/>
        <w:ind w:right="262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Proposed</w:t>
            </w:r>
          </w:p>
        </w:tc>
        <w:tc>
          <w:tcPr>
            <w:tcW w:w="2220" w:type="dxa"/>
            <w:vAlign w:val="bottom"/>
          </w:tcPr>
          <w:p>
            <w:pPr>
              <w:ind w:left="680"/>
              <w:spacing w:after="0"/>
              <w:rPr>
                <w:sz w:val="20"/>
                <w:szCs w:val="20"/>
                <w:color w:val="auto"/>
              </w:rPr>
            </w:pPr>
            <w:r>
              <w:rPr>
                <w:rFonts w:ascii="Courier New" w:cs="Courier New" w:eastAsia="Courier New" w:hAnsi="Courier New"/>
                <w:sz w:val="18"/>
                <w:szCs w:val="18"/>
                <w:color w:val="auto"/>
              </w:rPr>
              <w:t>Proposed</w:t>
            </w:r>
          </w:p>
        </w:tc>
        <w:tc>
          <w:tcPr>
            <w:tcW w:w="17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maximum</w:t>
            </w:r>
          </w:p>
        </w:tc>
        <w:tc>
          <w:tcPr>
            <w:tcW w:w="22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maximum</w:t>
            </w:r>
          </w:p>
        </w:tc>
        <w:tc>
          <w:tcPr>
            <w:tcW w:w="1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Amount to be</w:t>
            </w:r>
          </w:p>
        </w:tc>
        <w:tc>
          <w:tcPr>
            <w:tcW w:w="2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 price per</w:t>
            </w: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 offering</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of registration</w:t>
            </w:r>
          </w:p>
        </w:tc>
      </w:tr>
      <w:tr>
        <w:trPr>
          <w:trHeight w:val="0"/>
        </w:trPr>
        <w:tc>
          <w:tcPr>
            <w:tcW w:w="2220" w:type="dxa"/>
            <w:vAlign w:val="bottom"/>
          </w:tcPr>
          <w:p>
            <w:pPr>
              <w:ind w:left="120"/>
              <w:spacing w:after="0"/>
              <w:rPr>
                <w:sz w:val="20"/>
                <w:szCs w:val="20"/>
                <w:color w:val="auto"/>
              </w:rPr>
            </w:pPr>
            <w:r>
              <w:rPr>
                <w:rFonts w:ascii="Courier New" w:cs="Courier New" w:eastAsia="Courier New" w:hAnsi="Courier New"/>
                <w:sz w:val="18"/>
                <w:szCs w:val="18"/>
                <w:color w:val="auto"/>
              </w:rPr>
              <w:t>to be registered</w:t>
            </w:r>
          </w:p>
        </w:tc>
        <w:tc>
          <w:tcPr>
            <w:tcW w:w="1800" w:type="dxa"/>
            <w:vAlign w:val="bottom"/>
          </w:tcPr>
          <w:p>
            <w:pPr>
              <w:ind w:left="220"/>
              <w:spacing w:after="0"/>
              <w:rPr>
                <w:sz w:val="20"/>
                <w:szCs w:val="20"/>
                <w:color w:val="auto"/>
              </w:rPr>
            </w:pPr>
            <w:r>
              <w:rPr>
                <w:rFonts w:ascii="Courier New" w:cs="Courier New" w:eastAsia="Courier New" w:hAnsi="Courier New"/>
                <w:sz w:val="18"/>
                <w:szCs w:val="18"/>
                <w:color w:val="auto"/>
              </w:rPr>
              <w:t>registered</w:t>
            </w:r>
          </w:p>
        </w:tc>
        <w:tc>
          <w:tcPr>
            <w:tcW w:w="23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share(1)</w:t>
            </w:r>
          </w:p>
        </w:tc>
        <w:tc>
          <w:tcPr>
            <w:tcW w:w="2220" w:type="dxa"/>
            <w:vAlign w:val="bottom"/>
          </w:tcPr>
          <w:p>
            <w:pPr>
              <w:ind w:left="680"/>
              <w:spacing w:after="0"/>
              <w:rPr>
                <w:sz w:val="20"/>
                <w:szCs w:val="20"/>
                <w:color w:val="auto"/>
              </w:rPr>
            </w:pPr>
            <w:r>
              <w:rPr>
                <w:rFonts w:ascii="Courier New" w:cs="Courier New" w:eastAsia="Courier New" w:hAnsi="Courier New"/>
                <w:sz w:val="18"/>
                <w:szCs w:val="18"/>
                <w:color w:val="auto"/>
              </w:rPr>
              <w:t>price(1)</w:t>
            </w:r>
          </w:p>
        </w:tc>
        <w:tc>
          <w:tcPr>
            <w:tcW w:w="1740" w:type="dxa"/>
            <w:vAlign w:val="bottom"/>
          </w:tcPr>
          <w:p>
            <w:pPr>
              <w:ind w:left="680"/>
              <w:spacing w:after="0"/>
              <w:rPr>
                <w:sz w:val="20"/>
                <w:szCs w:val="20"/>
                <w:color w:val="auto"/>
              </w:rPr>
            </w:pPr>
            <w:r>
              <w:rPr>
                <w:rFonts w:ascii="Courier New" w:cs="Courier New" w:eastAsia="Courier New" w:hAnsi="Courier New"/>
                <w:sz w:val="18"/>
                <w:szCs w:val="18"/>
                <w:color w:val="auto"/>
              </w:rPr>
              <w:t>fee</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w:t>
      </w:r>
    </w:p>
    <w:p>
      <w:pPr>
        <w:ind w:left="120"/>
        <w:spacing w:after="0"/>
        <w:tabs>
          <w:tab w:leader="none" w:pos="2940" w:val="left"/>
          <w:tab w:leader="none" w:pos="5360" w:val="left"/>
          <w:tab w:leader="none" w:pos="7360" w:val="left"/>
          <w:tab w:leader="none" w:pos="9460" w:val="left"/>
        </w:tabs>
        <w:rPr>
          <w:sz w:val="20"/>
          <w:szCs w:val="20"/>
          <w:color w:val="auto"/>
        </w:rPr>
      </w:pPr>
      <w:r>
        <w:rPr>
          <w:rFonts w:ascii="Courier New" w:cs="Courier New" w:eastAsia="Courier New" w:hAnsi="Courier New"/>
          <w:sz w:val="18"/>
          <w:szCs w:val="18"/>
          <w:color w:val="auto"/>
        </w:rPr>
        <w:t>$.01 per share...........</w:t>
        <w:tab/>
        <w:t>12,000,000(2)(3)</w:t>
      </w:r>
      <w:r>
        <w:rPr>
          <w:sz w:val="20"/>
          <w:szCs w:val="20"/>
          <w:color w:val="auto"/>
        </w:rPr>
        <w:tab/>
      </w:r>
      <w:r>
        <w:rPr>
          <w:rFonts w:ascii="Courier New" w:cs="Courier New" w:eastAsia="Courier New" w:hAnsi="Courier New"/>
          <w:sz w:val="18"/>
          <w:szCs w:val="18"/>
          <w:color w:val="auto"/>
        </w:rPr>
        <w:t>$75.25</w:t>
      </w:r>
      <w:r>
        <w:rPr>
          <w:sz w:val="20"/>
          <w:szCs w:val="20"/>
          <w:color w:val="auto"/>
        </w:rPr>
        <w:tab/>
      </w:r>
      <w:r>
        <w:rPr>
          <w:rFonts w:ascii="Courier New" w:cs="Courier New" w:eastAsia="Courier New" w:hAnsi="Courier New"/>
          <w:sz w:val="18"/>
          <w:szCs w:val="18"/>
          <w:color w:val="auto"/>
        </w:rPr>
        <w:t>$903,000,000</w:t>
      </w:r>
      <w:r>
        <w:rPr>
          <w:sz w:val="20"/>
          <w:szCs w:val="20"/>
          <w:color w:val="auto"/>
        </w:rPr>
        <w:tab/>
      </w:r>
      <w:r>
        <w:rPr>
          <w:rFonts w:ascii="Courier New" w:cs="Courier New" w:eastAsia="Courier New" w:hAnsi="Courier New"/>
          <w:sz w:val="16"/>
          <w:szCs w:val="16"/>
          <w:color w:val="auto"/>
        </w:rPr>
        <w:t>$238,392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540" w:right="252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457(c) and (h) solely for the purpose of calculating the registration fee and based upon the average of the high and low sales price of the shares of Common Stock of Schlumberger Limited quoted on the New York Stock Exchange on May 1, 2000.</w:t>
      </w:r>
    </w:p>
    <w:p>
      <w:pPr>
        <w:spacing w:after="0" w:line="4" w:lineRule="exact"/>
        <w:rPr>
          <w:rFonts w:ascii="Courier New" w:cs="Courier New" w:eastAsia="Courier New" w:hAnsi="Courier New"/>
          <w:sz w:val="18"/>
          <w:szCs w:val="18"/>
          <w:color w:val="auto"/>
        </w:rPr>
      </w:pPr>
    </w:p>
    <w:p>
      <w:pPr>
        <w:ind w:left="540" w:right="2740"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such additional number of shares as may be issuable by reason of the antidilution provisions of the plan.</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shares represent additional shares that were added to the plan</w:t>
      </w:r>
    </w:p>
    <w:p>
      <w:pPr>
        <w:spacing w:after="0" w:line="5" w:lineRule="exact"/>
        <w:rPr>
          <w:sz w:val="24"/>
          <w:szCs w:val="24"/>
          <w:color w:val="auto"/>
        </w:rPr>
      </w:pPr>
    </w:p>
    <w:p>
      <w:pPr>
        <w:ind w:left="540" w:right="2740"/>
        <w:spacing w:after="0" w:line="235" w:lineRule="auto"/>
        <w:rPr>
          <w:sz w:val="20"/>
          <w:szCs w:val="20"/>
          <w:color w:val="auto"/>
        </w:rPr>
      </w:pPr>
      <w:r>
        <w:rPr>
          <w:rFonts w:ascii="Courier New" w:cs="Courier New" w:eastAsia="Courier New" w:hAnsi="Courier New"/>
          <w:sz w:val="18"/>
          <w:szCs w:val="18"/>
          <w:color w:val="auto"/>
        </w:rPr>
        <w:t>pursuant to an amendment to the plan that was adopted by the shareholders on April 18, 1998.</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960"/>
          </w:cols>
          <w:pgMar w:left="240" w:top="655" w:right="699" w:bottom="1037"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registration statement is being filed by Schlumberger Limited pursuant to General Instruction E of Form S-8 under the Securities Act of 1933, as amended. This registration statement registers 12,000,000 additional shares of common stock, par value $.01 per share, of Schlumberger that may be issued from time to time pursuant to the Schlumberger Discounted Stock Purchase Plan. Schlumberger previously registered an aggregate of (1) 3,000,000 shares of common stock to be issued from time to time pursuant to the plan in the form of a Registration Statement on Form S-8 (Registration No. 33-21355) filed with the Securities and Exchange Commission on April 19, 1988 and (2) 5,000,000 shares of common stock to be issued from time to time pursuant to the plan in the form of a Registration Statement on Form S-8 (Registration No. 33-47592) filed with the Securities and Exchange Commission on May 15, 1992. Those registration statements are incorporated herein by this reference. Filed as exhibits hereto are the following:</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center"/>
        <w:ind w:right="202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jc w:val="center"/>
        <w:ind w:right="20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760" w:space="720"/>
            <w:col w:w="67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99" w:hanging="539"/>
        <w:spacing w:after="0" w:line="279"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Articles of Incorporation of Schlumberger N.V. as last amended on April 28, 1997 (incorporated by reference to Exhibit 3(i) to the Form 10-Q for the quarter ended March 31, 1997, File No. 1-4601).</w:t>
      </w:r>
    </w:p>
    <w:p>
      <w:pPr>
        <w:spacing w:after="0" w:line="178"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*4.2</w:t>
      </w:r>
    </w:p>
    <w:p>
      <w:pPr>
        <w:spacing w:after="0" w:line="20" w:lineRule="exact"/>
        <w:rPr>
          <w:sz w:val="20"/>
          <w:szCs w:val="20"/>
          <w:color w:val="auto"/>
        </w:rPr>
      </w:pPr>
      <w:r>
        <w:rPr>
          <w:sz w:val="20"/>
          <w:szCs w:val="20"/>
          <w:color w:val="auto"/>
        </w:rPr>
        <w:br w:type="column"/>
      </w:r>
    </w:p>
    <w:p>
      <w:pPr>
        <w:jc w:val="both"/>
        <w:ind w:right="2199" w:hanging="539"/>
        <w:spacing w:after="0" w:line="23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By-laws of Schlumberger N.V. as last amended on October 20, 1993 (incorporated by reference to Exhibit 3 to the Form 10-K for the year ended December 31, 1993, File No. 1-4601).</w:t>
      </w:r>
    </w:p>
    <w:p>
      <w:pPr>
        <w:spacing w:after="0" w:line="200"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w:t>
      </w:r>
    </w:p>
    <w:p>
      <w:pPr>
        <w:spacing w:after="0" w:line="20" w:lineRule="exact"/>
        <w:rPr>
          <w:sz w:val="20"/>
          <w:szCs w:val="20"/>
          <w:color w:val="auto"/>
        </w:rPr>
      </w:pPr>
      <w:r>
        <w:rPr>
          <w:sz w:val="20"/>
          <w:szCs w:val="20"/>
          <w:color w:val="auto"/>
        </w:rPr>
        <w:br w:type="column"/>
      </w:r>
    </w:p>
    <w:p>
      <w:pPr>
        <w:ind w:right="1879" w:hanging="539"/>
        <w:spacing w:after="0" w:line="237"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Schlumberger Discounted Stock Purchase Plan as amended and restated on January 21, 1998 (incorporated by reference to Appendix A to the Schedule 14A Proxy Statement for the year ended December 31, 1997, File No. 1-4601).</w:t>
      </w:r>
    </w:p>
    <w:p>
      <w:pPr>
        <w:spacing w:after="0" w:line="200"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2" w:lineRule="exact"/>
        <w:rPr>
          <w:sz w:val="20"/>
          <w:szCs w:val="20"/>
          <w:color w:val="auto"/>
        </w:rPr>
      </w:pPr>
    </w:p>
    <w:p>
      <w:pPr>
        <w:ind w:left="740" w:hanging="627"/>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Ellen S. Summer, Esq. (filed herewith).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23.1</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w w:val="97"/>
              </w:rPr>
              <w:t>Consent of PricewaterhouseCoopers LLP, independent accountants</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(filed herewith).</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23.2</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Consent of Ellen S. Summer, Esq. (included in Exhibit 5).</w:t>
            </w:r>
          </w:p>
        </w:tc>
      </w:tr>
    </w:tbl>
    <w:p>
      <w:pPr>
        <w:spacing w:after="0" w:line="201" w:lineRule="exact"/>
        <w:rPr>
          <w:sz w:val="20"/>
          <w:szCs w:val="20"/>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Powers of Attorney (filed herewith).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by reference as indicated.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5, 2000.</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SCHLUMBERGER N.V.</w:t>
      </w:r>
    </w:p>
    <w:p>
      <w:pPr>
        <w:ind w:left="380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Jack Liu</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Jack Liu</w:t>
      </w:r>
    </w:p>
    <w:p>
      <w:pPr>
        <w:ind w:left="4320"/>
        <w:spacing w:after="0" w:line="237" w:lineRule="auto"/>
        <w:rPr>
          <w:sz w:val="20"/>
          <w:szCs w:val="20"/>
          <w:color w:val="auto"/>
        </w:rPr>
      </w:pPr>
      <w:r>
        <w:rPr>
          <w:rFonts w:ascii="Courier New" w:cs="Courier New" w:eastAsia="Courier New" w:hAnsi="Courier New"/>
          <w:sz w:val="18"/>
          <w:szCs w:val="18"/>
          <w:color w:val="auto"/>
        </w:rPr>
        <w:t>Executive Vice President--Finance;</w:t>
      </w:r>
    </w:p>
    <w:p>
      <w:pPr>
        <w:ind w:left="432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320"/>
        <w:spacing w:after="0"/>
        <w:rPr>
          <w:sz w:val="20"/>
          <w:szCs w:val="20"/>
          <w:color w:val="auto"/>
        </w:rPr>
      </w:pPr>
      <w:r>
        <w:rPr>
          <w:rFonts w:ascii="Courier New" w:cs="Courier New" w:eastAsia="Courier New" w:hAnsi="Courier New"/>
          <w:sz w:val="18"/>
          <w:szCs w:val="18"/>
          <w:color w:val="auto"/>
        </w:rPr>
        <w:t>Chief Accounting Officer</w:t>
      </w:r>
    </w:p>
    <w:p>
      <w:pPr>
        <w:spacing w:after="0" w:line="20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May 5, 2000 in the capacities indicated.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 Chairman, President</w:t>
      </w: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3800" w:space="520"/>
            <w:col w:w="5899"/>
          </w:cols>
          <w:pgMar w:left="240" w:top="717" w:right="1440" w:bottom="1440" w:gutter="0" w:footer="0" w:header="0"/>
          <w:type w:val="continuous"/>
        </w:sectPr>
      </w:pP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Grijalva</w:t>
      </w:r>
    </w:p>
    <w:p>
      <w:pPr>
        <w:spacing w:after="0" w:line="238" w:lineRule="auto"/>
        <w:rPr>
          <w:sz w:val="20"/>
          <w:szCs w:val="20"/>
          <w:color w:val="auto"/>
        </w:rPr>
      </w:pPr>
      <w:r>
        <w:rPr>
          <w:rFonts w:ascii="Courier New" w:cs="Courier New" w:eastAsia="Courier New" w:hAnsi="Courier New"/>
          <w:sz w:val="18"/>
          <w:szCs w:val="18"/>
          <w:color w:val="auto"/>
        </w:rPr>
        <w:t>Director, Vice Chairman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800" w:space="520"/>
            <w:col w:w="589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Liu</w:t>
      </w:r>
    </w:p>
    <w:p>
      <w:pPr>
        <w:spacing w:after="0" w:line="238" w:lineRule="auto"/>
        <w:rPr>
          <w:sz w:val="20"/>
          <w:szCs w:val="20"/>
          <w:color w:val="auto"/>
        </w:rPr>
      </w:pPr>
      <w:r>
        <w:rPr>
          <w:rFonts w:ascii="Courier New" w:cs="Courier New" w:eastAsia="Courier New" w:hAnsi="Courier New"/>
          <w:sz w:val="18"/>
          <w:szCs w:val="18"/>
          <w:color w:val="auto"/>
        </w:rPr>
        <w:t>Executive Vice President--Finance;</w:t>
      </w:r>
    </w:p>
    <w:p>
      <w:pPr>
        <w:spacing w:after="0"/>
        <w:rPr>
          <w:sz w:val="20"/>
          <w:szCs w:val="20"/>
          <w:color w:val="auto"/>
        </w:rPr>
      </w:pPr>
      <w:r>
        <w:rPr>
          <w:rFonts w:ascii="Courier New" w:cs="Courier New" w:eastAsia="Courier New" w:hAnsi="Courier New"/>
          <w:sz w:val="18"/>
          <w:szCs w:val="18"/>
          <w:color w:val="auto"/>
        </w:rPr>
        <w:t>Chief Financial Officer and</w:t>
      </w:r>
    </w:p>
    <w:p>
      <w:pPr>
        <w:spacing w:after="0" w:line="237" w:lineRule="auto"/>
        <w:rPr>
          <w:sz w:val="20"/>
          <w:szCs w:val="20"/>
          <w:color w:val="auto"/>
        </w:rPr>
      </w:pPr>
      <w:r>
        <w:rPr>
          <w:rFonts w:ascii="Courier New" w:cs="Courier New" w:eastAsia="Courier New" w:hAnsi="Courier New"/>
          <w:sz w:val="18"/>
          <w:szCs w:val="18"/>
          <w:color w:val="auto"/>
        </w:rPr>
        <w:t>Chief Accounting Officer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807" w:lineRule="exact"/>
        <w:rPr>
          <w:sz w:val="20"/>
          <w:szCs w:val="20"/>
          <w:color w:val="auto"/>
        </w:rPr>
      </w:pPr>
    </w:p>
    <w:p>
      <w:pPr>
        <w:sectPr>
          <w:pgSz w:w="11900" w:h="16838" w:orient="portrait"/>
          <w:cols w:equalWidth="0" w:num="2">
            <w:col w:w="3800" w:space="520"/>
            <w:col w:w="5899"/>
          </w:cols>
          <w:pgMar w:left="240" w:top="717" w:right="1440" w:bottom="1440" w:gutter="0" w:footer="0" w:header="0"/>
          <w:type w:val="continuous"/>
        </w:sect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800" w:space="520"/>
            <w:col w:w="5899"/>
          </w:cols>
          <w:pgMar w:left="240" w:top="717" w:right="1440" w:bottom="1440" w:gutter="0" w:footer="0" w:header="0"/>
          <w:type w:val="continuous"/>
        </w:sect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800" w:space="520"/>
            <w:col w:w="5899"/>
          </w:cols>
          <w:pgMar w:left="240" w:top="717" w:right="1440" w:bottom="1440" w:gutter="0" w:footer="0" w:header="0"/>
          <w:type w:val="continuous"/>
        </w:sect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800" w:space="520"/>
            <w:col w:w="5899"/>
          </w:cols>
          <w:pgMar w:left="240" w:top="717" w:right="1440" w:bottom="1440" w:gutter="0" w:footer="0" w:header="0"/>
          <w:type w:val="continuous"/>
        </w:sect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6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Andre Levy-Lang Director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 /s/ Ellen S. Summer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Ellen S. Summer</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020" w:space="720"/>
            <w:col w:w="7479"/>
          </w:cols>
          <w:pgMar w:left="240" w:top="1128"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99" w:hanging="539"/>
        <w:spacing w:after="0" w:line="279"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Articles of Incorporation of Schlumberger N.V. as last amended on April 28, 1997 (incorporated by reference to Exhibit 3(i) to the Form 10-Q for the quarter ended March 31, 1997, File No. 1-4601).</w:t>
      </w:r>
    </w:p>
    <w:p>
      <w:pPr>
        <w:spacing w:after="0" w:line="178" w:lineRule="exact"/>
        <w:rPr>
          <w:sz w:val="20"/>
          <w:szCs w:val="20"/>
          <w:color w:val="auto"/>
        </w:rPr>
      </w:pPr>
    </w:p>
    <w:p>
      <w:pPr>
        <w:sectPr>
          <w:pgSz w:w="11900" w:h="16838" w:orient="portrait"/>
          <w:cols w:equalWidth="0" w:num="2">
            <w:col w:w="560" w:space="720"/>
            <w:col w:w="893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*4.2</w:t>
      </w:r>
    </w:p>
    <w:p>
      <w:pPr>
        <w:spacing w:after="0" w:line="20" w:lineRule="exact"/>
        <w:rPr>
          <w:sz w:val="20"/>
          <w:szCs w:val="20"/>
          <w:color w:val="auto"/>
        </w:rPr>
      </w:pPr>
      <w:r>
        <w:rPr>
          <w:sz w:val="20"/>
          <w:szCs w:val="20"/>
          <w:color w:val="auto"/>
        </w:rPr>
        <w:br w:type="column"/>
      </w:r>
    </w:p>
    <w:p>
      <w:pPr>
        <w:jc w:val="both"/>
        <w:ind w:right="2199" w:hanging="539"/>
        <w:spacing w:after="0" w:line="236"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By-laws of Schlumberger N.V. as last amended on October 20, 1993 (incorporated by reference to Exhibit 3 to the Form 10-K for the year ended December 31, 1993, File No. 1-4601).</w:t>
      </w:r>
    </w:p>
    <w:p>
      <w:pPr>
        <w:spacing w:after="0" w:line="200" w:lineRule="exact"/>
        <w:rPr>
          <w:sz w:val="20"/>
          <w:szCs w:val="20"/>
          <w:color w:val="auto"/>
        </w:rPr>
      </w:pPr>
    </w:p>
    <w:p>
      <w:pPr>
        <w:sectPr>
          <w:pgSz w:w="11900" w:h="16838" w:orient="portrait"/>
          <w:cols w:equalWidth="0" w:num="2">
            <w:col w:w="560" w:space="720"/>
            <w:col w:w="8939"/>
          </w:cols>
          <w:pgMar w:left="240" w:top="1128"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w:t>
      </w:r>
    </w:p>
    <w:p>
      <w:pPr>
        <w:spacing w:after="0" w:line="20" w:lineRule="exact"/>
        <w:rPr>
          <w:sz w:val="20"/>
          <w:szCs w:val="20"/>
          <w:color w:val="auto"/>
        </w:rPr>
      </w:pPr>
      <w:r>
        <w:rPr>
          <w:sz w:val="20"/>
          <w:szCs w:val="20"/>
          <w:color w:val="auto"/>
        </w:rPr>
        <w:br w:type="column"/>
      </w:r>
    </w:p>
    <w:p>
      <w:pPr>
        <w:ind w:right="1879" w:hanging="539"/>
        <w:spacing w:after="0" w:line="237"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Schlumberger Discounted Stock Purchase Plan as amended and restated on January 21, 1998 (incorporated by reference to Appendix A to the Schedule 14A Proxy Statement for the year ended December 31, 1997, File No. 1-4601).</w:t>
      </w:r>
    </w:p>
    <w:p>
      <w:pPr>
        <w:spacing w:after="0" w:line="200" w:lineRule="exact"/>
        <w:rPr>
          <w:sz w:val="20"/>
          <w:szCs w:val="20"/>
          <w:color w:val="auto"/>
        </w:rPr>
      </w:pPr>
    </w:p>
    <w:p>
      <w:pPr>
        <w:sectPr>
          <w:pgSz w:w="11900" w:h="16838" w:orient="portrait"/>
          <w:cols w:equalWidth="0" w:num="2">
            <w:col w:w="560" w:space="720"/>
            <w:col w:w="8939"/>
          </w:cols>
          <w:pgMar w:left="240" w:top="1128" w:right="1440" w:bottom="1440" w:gutter="0" w:footer="0" w:header="0"/>
          <w:type w:val="continuous"/>
        </w:sectPr>
      </w:pPr>
    </w:p>
    <w:p>
      <w:pPr>
        <w:spacing w:after="0" w:line="2" w:lineRule="exact"/>
        <w:rPr>
          <w:sz w:val="20"/>
          <w:szCs w:val="20"/>
          <w:color w:val="auto"/>
        </w:rPr>
      </w:pPr>
    </w:p>
    <w:p>
      <w:pPr>
        <w:ind w:left="740" w:hanging="627"/>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Ellen S. Summer, Esq. (filed herewith).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23.1</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w w:val="97"/>
              </w:rPr>
              <w:t>Consent of PricewaterhouseCoopers LLP, independent accountants</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(filed herewith).</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23.2</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680" w:type="dxa"/>
            <w:vAlign w:val="bottom"/>
          </w:tcPr>
          <w:p>
            <w:pPr>
              <w:ind w:left="160"/>
              <w:spacing w:after="0"/>
              <w:rPr>
                <w:sz w:val="20"/>
                <w:szCs w:val="20"/>
                <w:color w:val="auto"/>
              </w:rPr>
            </w:pPr>
            <w:r>
              <w:rPr>
                <w:rFonts w:ascii="Courier New" w:cs="Courier New" w:eastAsia="Courier New" w:hAnsi="Courier New"/>
                <w:sz w:val="18"/>
                <w:szCs w:val="18"/>
                <w:color w:val="auto"/>
              </w:rPr>
              <w:t>Consent of Ellen S. Summer, Esq. (included in Exhibit 5).</w:t>
            </w:r>
          </w:p>
        </w:tc>
      </w:tr>
    </w:tbl>
    <w:p>
      <w:pPr>
        <w:spacing w:after="0" w:line="201"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Powers of Attorney (filed herewith).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by reference as indicated.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May 5,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277 Park Avenue</w:t>
      </w:r>
    </w:p>
    <w:p>
      <w:pPr>
        <w:spacing w:after="0"/>
        <w:rPr>
          <w:sz w:val="20"/>
          <w:szCs w:val="20"/>
          <w:color w:val="auto"/>
        </w:rPr>
      </w:pPr>
      <w:r>
        <w:rPr>
          <w:rFonts w:ascii="Courier New" w:cs="Courier New" w:eastAsia="Courier New" w:hAnsi="Courier New"/>
          <w:sz w:val="18"/>
          <w:szCs w:val="18"/>
          <w:color w:val="auto"/>
        </w:rPr>
        <w:t>New York, New York 10172-2065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Registration Statement on Form S-8 (the "Registration Statement") being filed by Schlumberger Limited, a corporation organized under the laws of the Netherlands Antilles ("Schlumberger"), with the Securities and Exchange Commission under the Securities Act of 1933, as amended (the "Securities Act"), relating to 12,000,000 shares of common stock, par value $.01 per share, of Schlumberger (the "Shares") that may be issued pursuant to the Schlumberger Discounted Stock Purchase Plan (the "Plan"), certain legal matters in connection with the Shares are being passed on for you by me. At your request, this opinion is being furnished for filing as Exhibit 5 to the Registration Statement.</w:t>
      </w:r>
    </w:p>
    <w:p>
      <w:pPr>
        <w:spacing w:after="0" w:line="21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 am a member of the New York bar, and I am not admitted to practice in, nor do I hold myself out as an expert on the laws of, the Netherlands Antilles. I have, however, consulted with the law firm of Smeets Thesseling Van Bokhorst, counsel qualified to practice in the Netherlands Antilles. Insofar as the opinions expressed below involve conclusions as to matters governed by the laws of the Netherlands Antilles, I am relying on the opinion of such counsel.</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my capacity as Deputy General Counsel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any examination as aforesaid, I am of the opinion that on the issuance of the Shares pursuant to the provisions of the Plan for consideration at least equal to the par value thereof, the Shares will be duly authorized by all necessary corporate action on the part of Schlumberger, validly issued, fully paid and nonassessable.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Ellen S. Summer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Ellen S. Summer</w:t>
      </w:r>
    </w:p>
    <w:p>
      <w:pPr>
        <w:sectPr>
          <w:pgSz w:w="11900" w:h="16838" w:orient="portrait"/>
          <w:cols w:equalWidth="0" w:num="1">
            <w:col w:w="10219"/>
          </w:cols>
          <w:pgMar w:left="240" w:top="541"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26, 2000 relating to the financial statements of Schlumberger Limited, which appears on page 52 of Schlumberger Limited's Annual Report on Form 10-K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May 5, 2000</w:t>
      </w:r>
    </w:p>
    <w:p>
      <w:pPr>
        <w:sectPr>
          <w:pgSz w:w="11900" w:h="16838" w:orient="portrait"/>
          <w:cols w:equalWidth="0" w:num="1">
            <w:col w:w="10219"/>
          </w:cols>
          <w:pgMar w:left="240" w:top="541"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undersigned as a member of the Board of Directors of Schlumberger Limited (the "Corporation"), a Netherlands Antilles corporation, hereby appoints James L. Gunderson, Jack Liu, and Ellen S. Summer, and each of them severally, the attorney or attorneys-in-fact and agent or agents of the undersigned, with power to act without the others with full power of substitution, resubstitution and revocation, for and in the name, place and stead of the undersigned in any and all capacities as a director and officer of the Corporation to execute and file from time to time with the Securities and Exchange Commission:</w:t>
      </w:r>
    </w:p>
    <w:p>
      <w:pPr>
        <w:spacing w:after="0" w:line="186" w:lineRule="exact"/>
        <w:rPr>
          <w:sz w:val="20"/>
          <w:szCs w:val="20"/>
          <w:color w:val="auto"/>
        </w:rPr>
      </w:pPr>
    </w:p>
    <w:p>
      <w:pPr>
        <w:ind w:left="1060" w:right="1879" w:hanging="525"/>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Statements under the Securities Act of 1933 relating to the offering of shares of capital stock of the Corporation to the public, and/or to the employees of the Corporation and/or its subsidiaries under any stock option or other employee benefit plan, and any amendment or amendments, post-effective or otherwise, to any such Registration Statement, or any post-effective amendment with respect thereto, and to take any and all such action for and in the name, place and stead of the undersigned in any and all capacities as a director and officer of the Corporation as may be necessary or desirable in connection with any such Registration Statement or any amendments thereto and any such offering of capital stock or other securities of the Corporation, including the making of any representation as may be required.</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10-K Annual Reports under the Securities Exchange Act of 1934, and any amendment or amendments to any such Form 10-K Annual Report, and any agreements, consents or waivers relative thereto, and to take any and all such other action for and in the name, place and stead of the undersigned in any and all capacities as a director and officer of the Corporation as may be necessary or desirable in connection with any such Form 10-K Annual Report.</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 E. Akerman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 Euan Baird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00" w:lineRule="exact"/>
        <w:rPr>
          <w:sz w:val="20"/>
          <w:szCs w:val="20"/>
          <w:color w:val="auto"/>
        </w:rPr>
      </w:pPr>
    </w:p>
    <w:p>
      <w:pPr>
        <w:sectPr>
          <w:pgSz w:w="11900" w:h="16838" w:orient="portrait"/>
          <w:cols w:equalWidth="0" w:num="2">
            <w:col w:w="3820" w:space="720"/>
            <w:col w:w="567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Deutch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Victor E. Grijalva</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Grijalva</w:t>
      </w:r>
    </w:p>
    <w:p>
      <w:pPr>
        <w:spacing w:after="0" w:line="200" w:lineRule="exact"/>
        <w:rPr>
          <w:sz w:val="20"/>
          <w:szCs w:val="20"/>
          <w:color w:val="auto"/>
        </w:rPr>
      </w:pPr>
    </w:p>
    <w:p>
      <w:pPr>
        <w:sectPr>
          <w:pgSz w:w="11900" w:h="16838" w:orient="portrait"/>
          <w:cols w:equalWidth="0" w:num="2">
            <w:col w:w="3820" w:space="720"/>
            <w:col w:w="567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Denys Henderson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Andre Levy-Lang</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 Levy-Lang</w:t>
      </w:r>
    </w:p>
    <w:p>
      <w:pPr>
        <w:spacing w:after="0" w:line="200" w:lineRule="exact"/>
        <w:rPr>
          <w:sz w:val="20"/>
          <w:szCs w:val="20"/>
          <w:color w:val="auto"/>
        </w:rPr>
      </w:pPr>
    </w:p>
    <w:p>
      <w:pPr>
        <w:sectPr>
          <w:pgSz w:w="11900" w:h="16838" w:orient="portrait"/>
          <w:cols w:equalWidth="0" w:num="2">
            <w:col w:w="3820" w:space="720"/>
            <w:col w:w="567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T. McCormick,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Didier Primat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00" w:lineRule="exact"/>
        <w:rPr>
          <w:sz w:val="20"/>
          <w:szCs w:val="20"/>
          <w:color w:val="auto"/>
        </w:rPr>
      </w:pPr>
    </w:p>
    <w:p>
      <w:pPr>
        <w:sectPr>
          <w:pgSz w:w="11900" w:h="16838" w:orient="portrait"/>
          <w:cols w:equalWidth="0" w:num="2">
            <w:col w:w="3820" w:space="720"/>
            <w:col w:w="567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Nicolas Seydoux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Linda Gillespie Stuntz</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Gillespie Stuntz</w:t>
      </w:r>
    </w:p>
    <w:p>
      <w:pPr>
        <w:spacing w:after="0" w:line="200" w:lineRule="exact"/>
        <w:rPr>
          <w:sz w:val="20"/>
          <w:szCs w:val="20"/>
          <w:color w:val="auto"/>
        </w:rPr>
      </w:pPr>
    </w:p>
    <w:p>
      <w:pPr>
        <w:sectPr>
          <w:pgSz w:w="11900" w:h="16838" w:orient="portrait"/>
          <w:cols w:equalWidth="0" w:num="2">
            <w:col w:w="3820" w:space="720"/>
            <w:col w:w="567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Sven Ullring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Yoshihiko Wakumoto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00" w:lineRule="exact"/>
        <w:rPr>
          <w:sz w:val="20"/>
          <w:szCs w:val="20"/>
          <w:color w:val="auto"/>
        </w:rPr>
      </w:pPr>
    </w:p>
    <w:p>
      <w:pPr>
        <w:sectPr>
          <w:pgSz w:w="11900" w:h="16838" w:orient="portrait"/>
          <w:cols w:equalWidth="0" w:num="2">
            <w:col w:w="3820" w:space="720"/>
            <w:col w:w="5679"/>
          </w:cols>
          <w:pgMar w:left="240" w:top="5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May 5, 2000</w:t>
      </w:r>
    </w:p>
    <w:sectPr>
      <w:pgSz w:w="11900" w:h="16838" w:orient="portrait"/>
      <w:cols w:equalWidth="0" w:num="2">
        <w:col w:w="540" w:space="200"/>
        <w:col w:w="947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2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1"/>
      <w:numFmt w:val="decimal"/>
      <w:start w:val="2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2019-12-12T10:26:02Z</dcterms:created>
  <dcterms:modified xsi:type="dcterms:W3CDTF">2019-12-12T10:26:02Z</dcterms:modified>
</cp:coreProperties>
</file>