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AYAT SIMON</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480" w:type="dxa"/>
            <w:vAlign w:val="bottom"/>
            <w:tcBorders>
              <w:top w:val="single" w:sz="8" w:color="0000EE"/>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31,091</w:t>
            </w:r>
            <w:r>
              <w:rPr>
                <w:rFonts w:ascii="Arial" w:cs="Arial" w:eastAsia="Arial" w:hAnsi="Arial"/>
                <w:sz w:val="22"/>
                <w:szCs w:val="22"/>
                <w:color w:val="008000"/>
                <w:w w:val="84"/>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235,230</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68,250</w:t>
            </w:r>
            <w:r>
              <w:rPr>
                <w:rFonts w:ascii="Arial" w:cs="Arial" w:eastAsia="Arial" w:hAnsi="Arial"/>
                <w:sz w:val="22"/>
                <w:szCs w:val="22"/>
                <w:color w:val="008000"/>
                <w:w w:val="84"/>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303,480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left="69"/>
              <w:spacing w:after="0"/>
              <w:rPr>
                <w:sz w:val="20"/>
                <w:szCs w:val="20"/>
                <w:color w:val="auto"/>
              </w:rPr>
            </w:pPr>
            <w:r>
              <w:rPr>
                <w:rFonts w:ascii="Arial" w:cs="Arial" w:eastAsia="Arial" w:hAnsi="Arial"/>
                <w:sz w:val="18"/>
                <w:szCs w:val="18"/>
                <w:color w:val="0000FF"/>
                <w:w w:val="87"/>
              </w:rPr>
              <w:t>35,318</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268,162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312 shares for the period ended December 31, 2019, that were acquired under the Schlumberger discounted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01/21/2020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15"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2020-01-21T19:39:25Z</dcterms:created>
  <dcterms:modified xsi:type="dcterms:W3CDTF">2020-01-21T19:39:25Z</dcterms:modified>
</cp:coreProperties>
</file>