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217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1779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Fyfe Kevin</w:t>
              </w:r>
            </w:hyperlink>
          </w:p>
        </w:tc>
        <w:tc>
          <w:tcPr>
            <w:tcW w:w="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0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3120" w:type="dxa"/>
            <w:vAlign w:val="bottom"/>
            <w:gridSpan w:val="4"/>
            <w:vMerge w:val="restart"/>
          </w:tcPr>
          <w:p>
            <w:pPr>
              <w:ind w:left="160"/>
              <w:spacing w:after="0" w:line="170" w:lineRule="exact"/>
              <w:rPr>
                <w:sz w:val="20"/>
                <w:szCs w:val="20"/>
                <w:color w:val="auto"/>
              </w:rPr>
            </w:pPr>
            <w:r>
              <w:rPr>
                <w:rFonts w:ascii="Arial" w:cs="Arial" w:eastAsia="Arial" w:hAnsi="Arial"/>
                <w:sz w:val="17"/>
                <w:szCs w:val="17"/>
                <w:color w:val="0000FF"/>
              </w:rPr>
              <w:t>01/19/2022</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6"/>
        <w:spacing w:after="0"/>
        <w:rPr>
          <w:sz w:val="20"/>
          <w:szCs w:val="20"/>
          <w:color w:val="auto"/>
        </w:rPr>
      </w:pPr>
      <w:r>
        <w:rPr>
          <w:rFonts w:ascii="Arial" w:cs="Arial" w:eastAsia="Arial" w:hAnsi="Arial"/>
          <w:sz w:val="17"/>
          <w:szCs w:val="17"/>
          <w:color w:val="0000FF"/>
        </w:rPr>
        <w:t>VP Controller</w:t>
      </w:r>
    </w:p>
    <w:p>
      <w:pPr>
        <w:spacing w:after="0" w:line="313"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0"/>
          <w:szCs w:val="20"/>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6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25,943</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20"/>
              <w:spacing w:after="0" w:line="143" w:lineRule="exact"/>
              <w:rPr>
                <w:sz w:val="20"/>
                <w:szCs w:val="20"/>
                <w:color w:val="auto"/>
              </w:rPr>
            </w:pPr>
            <w:r>
              <w:rPr>
                <w:rFonts w:ascii="Arial" w:cs="Arial" w:eastAsia="Arial" w:hAnsi="Arial"/>
                <w:sz w:val="13"/>
                <w:szCs w:val="13"/>
                <w:color w:val="0000FF"/>
                <w:w w:val="93"/>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restart"/>
          </w:tcPr>
          <w:p>
            <w:pPr>
              <w:jc w:val="center"/>
              <w:ind w:right="20"/>
              <w:spacing w:after="0" w:line="143"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5,580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01/19/2022</w:t>
            </w:r>
          </w:p>
        </w:tc>
        <w:tc>
          <w:tcPr>
            <w:tcW w:w="110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5,580</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restart"/>
          </w:tcPr>
          <w:p>
            <w:pPr>
              <w:jc w:val="center"/>
              <w:ind w:right="20"/>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5,580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3"/>
        </w:trPr>
        <w:tc>
          <w:tcPr>
            <w:tcW w:w="354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3"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4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3"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7"/>
        </w:trPr>
        <w:tc>
          <w:tcPr>
            <w:tcW w:w="35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568 shares for the period ended June 30, 2021, and 376 shares for the period ended December 31, 2021, that were acquired under the Schlumberger discounted stock purchase plan.</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4219" w:firstLine="710"/>
        <w:spacing w:after="0" w:line="25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4019"/>
        <w:spacing w:after="0" w:line="242"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2" w:lineRule="exact"/>
        <w:rPr>
          <w:sz w:val="20"/>
          <w:szCs w:val="20"/>
          <w:color w:val="auto"/>
        </w:rPr>
      </w:pPr>
    </w:p>
    <w:p>
      <w:pPr>
        <w:ind w:right="4019" w:firstLine="710"/>
        <w:spacing w:after="0" w:line="242" w:lineRule="auto"/>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Kevin Fyfe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Fyfe</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9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2022-01-21T20:06:30Z</dcterms:created>
  <dcterms:modified xsi:type="dcterms:W3CDTF">2022-01-21T20:06:30Z</dcterms:modified>
</cp:coreProperties>
</file>