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7,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(SCHLUMBERGER LIMITED)</w:t>
      </w: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44"/>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ind w:left="3784"/>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ind w:left="3764"/>
        <w:spacing w:after="0"/>
        <w:rPr>
          <w:sz w:val="20"/>
          <w:szCs w:val="20"/>
          <w:color w:val="auto"/>
        </w:rPr>
      </w:pPr>
      <w:r>
        <w:rPr>
          <w:rFonts w:ascii="Arial" w:cs="Arial" w:eastAsia="Arial" w:hAnsi="Arial"/>
          <w:sz w:val="18"/>
          <w:szCs w:val="18"/>
          <w:b w:val="1"/>
          <w:bCs w:val="1"/>
          <w:color w:val="auto"/>
        </w:rPr>
        <w:t>5599 San Felipe, Houston, Texas U.S.A. 77056</w:t>
      </w:r>
    </w:p>
    <w:p>
      <w:pPr>
        <w:spacing w:after="0" w:line="18" w:lineRule="exact"/>
        <w:rPr>
          <w:sz w:val="24"/>
          <w:szCs w:val="24"/>
          <w:color w:val="auto"/>
        </w:rPr>
      </w:pPr>
    </w:p>
    <w:p>
      <w:pPr>
        <w:ind w:left="3224"/>
        <w:spacing w:after="0"/>
        <w:rPr>
          <w:sz w:val="20"/>
          <w:szCs w:val="20"/>
          <w:color w:val="auto"/>
        </w:rPr>
      </w:pPr>
      <w:r>
        <w:rPr>
          <w:rFonts w:ascii="Arial" w:cs="Arial" w:eastAsia="Arial" w:hAnsi="Arial"/>
          <w:sz w:val="16"/>
          <w:szCs w:val="16"/>
          <w:b w:val="1"/>
          <w:bCs w:val="1"/>
          <w:color w:val="auto"/>
        </w:rPr>
        <w:t>62 Buckingham Gate, London, United Kingdom SW1E 6AJ</w:t>
      </w:r>
    </w:p>
    <w:p>
      <w:pPr>
        <w:spacing w:after="0" w:line="50" w:lineRule="exact"/>
        <w:rPr>
          <w:sz w:val="24"/>
          <w:szCs w:val="24"/>
          <w:color w:val="auto"/>
        </w:rPr>
      </w:pPr>
    </w:p>
    <w:p>
      <w:pPr>
        <w:ind w:left="3484"/>
        <w:spacing w:after="0"/>
        <w:rPr>
          <w:sz w:val="20"/>
          <w:szCs w:val="20"/>
          <w:color w:val="auto"/>
        </w:rPr>
      </w:pPr>
      <w:r>
        <w:rPr>
          <w:rFonts w:ascii="Arial" w:cs="Arial" w:eastAsia="Arial" w:hAnsi="Arial"/>
          <w:sz w:val="17"/>
          <w:szCs w:val="17"/>
          <w:b w:val="1"/>
          <w:bCs w:val="1"/>
          <w:color w:val="auto"/>
        </w:rPr>
        <w:t>Parkstraat 83, The Hague, The Netherlands 2514 JG</w:t>
      </w:r>
    </w:p>
    <w:p>
      <w:pPr>
        <w:spacing w:after="0" w:line="14"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68" w:right="439" w:bottom="1440" w:gutter="0" w:footer="0" w:header="0"/>
          <w:type w:val="continuous"/>
        </w:sectPr>
      </w:pP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231775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2021 Annual General Meeting of Stockholders (the “Annual Meeting”) of Schlumberger Limited (Schlumberger N.V.), a Curaçao corporation (“Schlumberger”), was held on April 7, 2021. At the Annual Meeting, the stockholders of Schlumberger:</w:t>
      </w:r>
    </w:p>
    <w:p>
      <w:pPr>
        <w:spacing w:after="0" w:line="76"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1—elected all eight director nominees;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2—approved, on an advisory basis, Schlumberger’s executive compensation;</w:t>
      </w:r>
    </w:p>
    <w:p>
      <w:pPr>
        <w:spacing w:after="0" w:line="130"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3—approved Schlumberger’s consolidated balance sheet as at December 31, 2020, its consolidated statement of income for the year ended December 31, 2020, and the declarations of dividends by Schlumberger’s Board of Directors in 2020 as reflected in its 2020 Annual Report to Stockholders;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4—ratified the appointment of PricewaterhouseCoopers LLP as the independent auditors of Schlumberger for 2021;</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5—approved the amendment and restatement of the 2017 Schlumberger Omnibus Stock Incentive Plan;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6—approved the amendment and restatement of the Schlumberger Discounted Stock Purchase Plan;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Item 7—approved the amendment and restatement of the 2004 Stock and Deferral Plan for Non-Employee Directors.</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proposals are described in detail in Schlumberger’s definitive proxy statement for the Annual Meeting, which was filed with the SEC on February 25, 2021 (the “Definitive Proxy Statement”).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results are as follows: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1—Election of Directors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director nominees were elected at the Annual Meeting.</w:t>
      </w:r>
    </w:p>
    <w:p>
      <w:pPr>
        <w:spacing w:after="0" w:line="231"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jc w:val="center"/>
              <w:ind w:left="94"/>
              <w:spacing w:after="0"/>
              <w:rPr>
                <w:sz w:val="20"/>
                <w:szCs w:val="20"/>
                <w:color w:val="auto"/>
              </w:rPr>
            </w:pPr>
            <w:r>
              <w:rPr>
                <w:rFonts w:ascii="Arial" w:cs="Arial" w:eastAsia="Arial" w:hAnsi="Arial"/>
                <w:sz w:val="14"/>
                <w:szCs w:val="14"/>
                <w:b w:val="1"/>
                <w:bCs w:val="1"/>
                <w:color w:val="auto"/>
                <w:w w:val="97"/>
              </w:rPr>
              <w:t>Broker</w:t>
            </w:r>
          </w:p>
        </w:tc>
      </w:tr>
      <w:tr>
        <w:trPr>
          <w:trHeight w:val="170"/>
        </w:trPr>
        <w:tc>
          <w:tcPr>
            <w:tcW w:w="3800" w:type="dxa"/>
            <w:vAlign w:val="bottom"/>
          </w:tcPr>
          <w:p>
            <w:pPr>
              <w:spacing w:after="0"/>
              <w:rPr>
                <w:sz w:val="14"/>
                <w:szCs w:val="14"/>
                <w:color w:val="auto"/>
              </w:rPr>
            </w:pPr>
          </w:p>
        </w:tc>
        <w:tc>
          <w:tcPr>
            <w:tcW w:w="2980" w:type="dxa"/>
            <w:vAlign w:val="bottom"/>
          </w:tcPr>
          <w:p>
            <w:pPr>
              <w:jc w:val="center"/>
              <w:ind w:left="1672"/>
              <w:spacing w:after="0"/>
              <w:rPr>
                <w:sz w:val="20"/>
                <w:szCs w:val="20"/>
                <w:color w:val="auto"/>
              </w:rPr>
            </w:pPr>
            <w:r>
              <w:rPr>
                <w:rFonts w:ascii="Arial" w:cs="Arial" w:eastAsia="Arial" w:hAnsi="Arial"/>
                <w:sz w:val="14"/>
                <w:szCs w:val="14"/>
                <w:b w:val="1"/>
                <w:bCs w:val="1"/>
                <w:color w:val="auto"/>
                <w:w w:val="97"/>
              </w:rPr>
              <w:t>For</w:t>
            </w:r>
          </w:p>
        </w:tc>
        <w:tc>
          <w:tcPr>
            <w:tcW w:w="1200" w:type="dxa"/>
            <w:vAlign w:val="bottom"/>
          </w:tcPr>
          <w:p>
            <w:pPr>
              <w:ind w:left="360"/>
              <w:spacing w:after="0"/>
              <w:rPr>
                <w:sz w:val="20"/>
                <w:szCs w:val="20"/>
                <w:color w:val="auto"/>
              </w:rPr>
            </w:pPr>
            <w:r>
              <w:rPr>
                <w:rFonts w:ascii="Arial" w:cs="Arial" w:eastAsia="Arial" w:hAnsi="Arial"/>
                <w:sz w:val="14"/>
                <w:szCs w:val="14"/>
                <w:b w:val="1"/>
                <w:bCs w:val="1"/>
                <w:color w:val="auto"/>
              </w:rPr>
              <w:t>Against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1060" w:type="dxa"/>
            <w:vAlign w:val="bottom"/>
          </w:tcPr>
          <w:p>
            <w:pPr>
              <w:jc w:val="center"/>
              <w:ind w:left="74"/>
              <w:spacing w:after="0"/>
              <w:rPr>
                <w:sz w:val="20"/>
                <w:szCs w:val="20"/>
                <w:color w:val="auto"/>
              </w:rPr>
            </w:pPr>
            <w:r>
              <w:rPr>
                <w:rFonts w:ascii="Arial" w:cs="Arial" w:eastAsia="Arial" w:hAnsi="Arial"/>
                <w:sz w:val="14"/>
                <w:szCs w:val="14"/>
                <w:b w:val="1"/>
                <w:bCs w:val="1"/>
                <w:color w:val="auto"/>
                <w:w w:val="90"/>
              </w:rPr>
              <w:t>Non-votes</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Patrick de La Chevardière</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975,827,493</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6,403,484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1,245,701</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Miguel M. Galuccio</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969,215,813</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13,033,557</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1,227,308</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Olivier Le Peuch</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970,547,120</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11,483,705</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1,445,853</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Tatiana A. Mitrova</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975,805,781</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6,152,218</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1,518,680</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Maria Moræus Hanssen</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962,204,882</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19,610,047</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1,661,749</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Mark G. Papa</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958,220,225</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24,055,754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1,200,699</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Henri Seydoux</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871,305,295</w:t>
            </w:r>
          </w:p>
        </w:tc>
        <w:tc>
          <w:tcPr>
            <w:tcW w:w="1200" w:type="dxa"/>
            <w:vAlign w:val="bottom"/>
          </w:tcPr>
          <w:p>
            <w:pPr>
              <w:jc w:val="center"/>
              <w:spacing w:after="0"/>
              <w:rPr>
                <w:sz w:val="20"/>
                <w:szCs w:val="20"/>
                <w:color w:val="auto"/>
              </w:rPr>
            </w:pPr>
            <w:r>
              <w:rPr>
                <w:rFonts w:ascii="Arial" w:cs="Arial" w:eastAsia="Arial" w:hAnsi="Arial"/>
                <w:sz w:val="18"/>
                <w:szCs w:val="18"/>
                <w:color w:val="auto"/>
                <w:w w:val="87"/>
              </w:rPr>
              <w:t>110,793,391</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1,377,992</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Jeff W. Sheets</w:t>
            </w:r>
          </w:p>
        </w:tc>
        <w:tc>
          <w:tcPr>
            <w:tcW w:w="2980" w:type="dxa"/>
            <w:vAlign w:val="bottom"/>
          </w:tcPr>
          <w:p>
            <w:pPr>
              <w:jc w:val="center"/>
              <w:ind w:left="1672"/>
              <w:spacing w:after="0"/>
              <w:rPr>
                <w:sz w:val="20"/>
                <w:szCs w:val="20"/>
                <w:color w:val="auto"/>
              </w:rPr>
            </w:pPr>
            <w:r>
              <w:rPr>
                <w:rFonts w:ascii="Arial" w:cs="Arial" w:eastAsia="Arial" w:hAnsi="Arial"/>
                <w:sz w:val="18"/>
                <w:szCs w:val="18"/>
                <w:color w:val="auto"/>
                <w:w w:val="89"/>
              </w:rPr>
              <w:t>960,657,976</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21,578,294</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1,240,408</w:t>
            </w:r>
          </w:p>
        </w:tc>
        <w:tc>
          <w:tcPr>
            <w:tcW w:w="1060" w:type="dxa"/>
            <w:vAlign w:val="bottom"/>
          </w:tcPr>
          <w:p>
            <w:pPr>
              <w:jc w:val="center"/>
              <w:ind w:left="74"/>
              <w:spacing w:after="0"/>
              <w:rPr>
                <w:sz w:val="20"/>
                <w:szCs w:val="20"/>
                <w:color w:val="auto"/>
              </w:rPr>
            </w:pPr>
            <w:r>
              <w:rPr>
                <w:rFonts w:ascii="Arial" w:cs="Arial" w:eastAsia="Arial" w:hAnsi="Arial"/>
                <w:sz w:val="18"/>
                <w:szCs w:val="18"/>
                <w:color w:val="auto"/>
                <w:w w:val="89"/>
              </w:rPr>
              <w:t>133,048,756</w:t>
            </w:r>
          </w:p>
        </w:tc>
      </w:tr>
    </w:tbl>
    <w:p>
      <w:pPr>
        <w:sectPr>
          <w:pgSz w:w="11900" w:h="16838" w:orient="portrait"/>
          <w:cols w:equalWidth="0" w:num="1">
            <w:col w:w="10980"/>
          </w:cols>
          <w:pgMar w:left="440" w:top="297"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2—Advisory Resolution to Approve Executive Compensation</w:t>
      </w:r>
    </w:p>
    <w:p>
      <w:pPr>
        <w:spacing w:after="0" w:line="117" w:lineRule="exact"/>
        <w:rPr>
          <w:sz w:val="20"/>
          <w:szCs w:val="20"/>
          <w:color w:val="auto"/>
        </w:rPr>
      </w:pPr>
    </w:p>
    <w:p>
      <w:pPr>
        <w:jc w:val="both"/>
        <w:ind w:right="220" w:firstLine="440"/>
        <w:spacing w:after="0" w:line="277" w:lineRule="auto"/>
        <w:rPr>
          <w:sz w:val="20"/>
          <w:szCs w:val="20"/>
          <w:color w:val="auto"/>
        </w:rPr>
      </w:pPr>
      <w:r>
        <w:rPr>
          <w:rFonts w:ascii="Arial" w:cs="Arial" w:eastAsia="Arial" w:hAnsi="Arial"/>
          <w:sz w:val="18"/>
          <w:szCs w:val="18"/>
          <w:color w:val="auto"/>
        </w:rPr>
        <w:t>The advisory resolution to approve Schlumberger’s executive compensation, as described in the Definitive Proxy Statement, was approved with approximately 94.6% of the votes cast at the Annual Meeting voting in favor of the advisory resolution.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24"/>
        </w:trPr>
        <w:tc>
          <w:tcPr>
            <w:tcW w:w="268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924,960,089</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52,970,583</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5,546,006</w:t>
            </w:r>
          </w:p>
        </w:tc>
        <w:tc>
          <w:tcPr>
            <w:tcW w:w="100" w:type="dxa"/>
            <w:vAlign w:val="bottom"/>
          </w:tcPr>
          <w:p>
            <w:pPr>
              <w:spacing w:after="0"/>
              <w:rPr>
                <w:sz w:val="19"/>
                <w:szCs w:val="19"/>
                <w:color w:val="auto"/>
              </w:rPr>
            </w:pPr>
          </w:p>
        </w:tc>
        <w:tc>
          <w:tcPr>
            <w:tcW w:w="240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rPr>
              <w:t>133,048,756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3—Financial Statements and Dividends</w:t>
      </w:r>
    </w:p>
    <w:p>
      <w:pPr>
        <w:spacing w:after="0" w:line="117" w:lineRule="exact"/>
        <w:rPr>
          <w:sz w:val="20"/>
          <w:szCs w:val="20"/>
          <w:color w:val="auto"/>
        </w:rPr>
      </w:pPr>
    </w:p>
    <w:p>
      <w:pPr>
        <w:jc w:val="both"/>
        <w:ind w:right="240" w:firstLine="440"/>
        <w:spacing w:after="0" w:line="259" w:lineRule="auto"/>
        <w:rPr>
          <w:sz w:val="20"/>
          <w:szCs w:val="20"/>
          <w:color w:val="auto"/>
        </w:rPr>
      </w:pPr>
      <w:r>
        <w:rPr>
          <w:rFonts w:ascii="Arial" w:cs="Arial" w:eastAsia="Arial" w:hAnsi="Arial"/>
          <w:sz w:val="18"/>
          <w:szCs w:val="18"/>
          <w:color w:val="auto"/>
        </w:rPr>
        <w:t>The proposal to approve Schlumberger’s consolidated balance sheet as at December 31, 2020, its consolidated statement of income for the year ended December 31, 2020, and the declarations of dividends by Schlumberger’s Board of Directors in 2020 as reflected in its 2020 Annual Report to Stockholders, as described in the Definitive Proxy Statement, was approved with approximately 99.7% of the votes cast at the Annual Meeting voting for the proposal.</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24"/>
        </w:trPr>
        <w:tc>
          <w:tcPr>
            <w:tcW w:w="268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1,109,880,204</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2,803,697</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3,841,534</w:t>
            </w:r>
          </w:p>
        </w:tc>
        <w:tc>
          <w:tcPr>
            <w:tcW w:w="10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4—Independent Registered Public Accounting Firm</w:t>
      </w:r>
    </w:p>
    <w:p>
      <w:pPr>
        <w:spacing w:after="0" w:line="117"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The proposal to ratify the appointment of PricewaterhouseCoopers LLP as the independent auditors of Schlumberger for 2021, as described in the Definitive Proxy Statement, was approved with approximately 95.3% of the votes cast at the Annual Meeting voting for the proposal.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24"/>
        </w:trPr>
        <w:tc>
          <w:tcPr>
            <w:tcW w:w="2680" w:type="dxa"/>
            <w:vAlign w:val="bottom"/>
            <w:tcBorders>
              <w:top w:val="single" w:sz="8" w:color="auto"/>
            </w:tcBorders>
          </w:tcPr>
          <w:p>
            <w:pPr>
              <w:jc w:val="right"/>
              <w:ind w:right="739"/>
              <w:spacing w:after="0"/>
              <w:rPr>
                <w:sz w:val="20"/>
                <w:szCs w:val="20"/>
                <w:color w:val="auto"/>
              </w:rPr>
            </w:pPr>
            <w:r>
              <w:rPr>
                <w:rFonts w:ascii="Arial" w:cs="Arial" w:eastAsia="Arial" w:hAnsi="Arial"/>
                <w:sz w:val="18"/>
                <w:szCs w:val="18"/>
                <w:color w:val="auto"/>
              </w:rPr>
              <w:t>1,062,075,862</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52,933,325</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1,516,247</w:t>
            </w:r>
          </w:p>
        </w:tc>
        <w:tc>
          <w:tcPr>
            <w:tcW w:w="10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5—Amendment and Restatement of 2017 Schlumberger Omnibus Stock Incentive Plan</w:t>
      </w:r>
    </w:p>
    <w:p>
      <w:pPr>
        <w:spacing w:after="0" w:line="117" w:lineRule="exact"/>
        <w:rPr>
          <w:sz w:val="20"/>
          <w:szCs w:val="20"/>
          <w:color w:val="auto"/>
        </w:rPr>
      </w:pPr>
    </w:p>
    <w:p>
      <w:pPr>
        <w:ind w:right="140" w:firstLine="440"/>
        <w:spacing w:after="0" w:line="308" w:lineRule="auto"/>
        <w:rPr>
          <w:sz w:val="20"/>
          <w:szCs w:val="20"/>
          <w:color w:val="auto"/>
        </w:rPr>
      </w:pPr>
      <w:r>
        <w:rPr>
          <w:rFonts w:ascii="Arial" w:cs="Arial" w:eastAsia="Arial" w:hAnsi="Arial"/>
          <w:sz w:val="17"/>
          <w:szCs w:val="17"/>
          <w:color w:val="auto"/>
        </w:rPr>
        <w:t>The proposal to approve the amendment and restatement of the 2017 Schlumberger Omnibus Stock Incentive Plan, as described in the Definitive Proxy Statement, was approved with approximately 96.7% of the votes cast at the Annual Meeting voting for the proposal.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24"/>
        </w:trPr>
        <w:tc>
          <w:tcPr>
            <w:tcW w:w="268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950,733,520</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30,499,259</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2,243,899</w:t>
            </w:r>
          </w:p>
        </w:tc>
        <w:tc>
          <w:tcPr>
            <w:tcW w:w="100" w:type="dxa"/>
            <w:vAlign w:val="bottom"/>
          </w:tcPr>
          <w:p>
            <w:pPr>
              <w:spacing w:after="0"/>
              <w:rPr>
                <w:sz w:val="19"/>
                <w:szCs w:val="19"/>
                <w:color w:val="auto"/>
              </w:rPr>
            </w:pPr>
          </w:p>
        </w:tc>
        <w:tc>
          <w:tcPr>
            <w:tcW w:w="240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rPr>
              <w:t>133,048,756</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6—Amendment and Restatement of Schlumberger Discounted Stock Purchase Plan</w:t>
      </w:r>
    </w:p>
    <w:p>
      <w:pPr>
        <w:spacing w:after="0" w:line="117" w:lineRule="exact"/>
        <w:rPr>
          <w:sz w:val="20"/>
          <w:szCs w:val="20"/>
          <w:color w:val="auto"/>
        </w:rPr>
      </w:pPr>
    </w:p>
    <w:p>
      <w:pPr>
        <w:ind w:right="800" w:firstLine="440"/>
        <w:spacing w:after="0" w:line="308" w:lineRule="auto"/>
        <w:rPr>
          <w:sz w:val="20"/>
          <w:szCs w:val="20"/>
          <w:color w:val="auto"/>
        </w:rPr>
      </w:pPr>
      <w:r>
        <w:rPr>
          <w:rFonts w:ascii="Arial" w:cs="Arial" w:eastAsia="Arial" w:hAnsi="Arial"/>
          <w:sz w:val="17"/>
          <w:szCs w:val="17"/>
          <w:color w:val="auto"/>
        </w:rPr>
        <w:t>The proposal to approve the amendment and restatement of the Schlumberger Stock Purchase Plan, as described in the Definitive Proxy Statement, was approved with approximately 99.3% of the votes cast at the Annual Meeting voting for the proposal.</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24"/>
        </w:trPr>
        <w:tc>
          <w:tcPr>
            <w:tcW w:w="268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976,698,195</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899"/>
              <w:spacing w:after="0"/>
              <w:rPr>
                <w:sz w:val="20"/>
                <w:szCs w:val="20"/>
                <w:color w:val="auto"/>
              </w:rPr>
            </w:pPr>
            <w:r>
              <w:rPr>
                <w:rFonts w:ascii="Arial" w:cs="Arial" w:eastAsia="Arial" w:hAnsi="Arial"/>
                <w:sz w:val="18"/>
                <w:szCs w:val="18"/>
                <w:color w:val="auto"/>
              </w:rPr>
              <w:t>5,078,233</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1,700,250</w:t>
            </w:r>
          </w:p>
        </w:tc>
        <w:tc>
          <w:tcPr>
            <w:tcW w:w="100" w:type="dxa"/>
            <w:vAlign w:val="bottom"/>
          </w:tcPr>
          <w:p>
            <w:pPr>
              <w:spacing w:after="0"/>
              <w:rPr>
                <w:sz w:val="19"/>
                <w:szCs w:val="19"/>
                <w:color w:val="auto"/>
              </w:rPr>
            </w:pPr>
          </w:p>
        </w:tc>
        <w:tc>
          <w:tcPr>
            <w:tcW w:w="240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rPr>
              <w:t>133,048,756</w:t>
            </w:r>
          </w:p>
        </w:tc>
      </w:tr>
    </w:tbl>
    <w:p>
      <w:pPr>
        <w:sectPr>
          <w:pgSz w:w="11900" w:h="16838" w:orient="portrait"/>
          <w:cols w:equalWidth="0" w:num="1">
            <w:col w:w="11020"/>
          </w:cols>
          <w:pgMar w:left="440" w:top="301"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7—Amendment and Restatement of 2004 Stock and Deferral Plan for Non-Employee Directors</w:t>
      </w:r>
    </w:p>
    <w:p>
      <w:pPr>
        <w:spacing w:after="0" w:line="117" w:lineRule="exact"/>
        <w:rPr>
          <w:sz w:val="20"/>
          <w:szCs w:val="20"/>
          <w:color w:val="auto"/>
        </w:rPr>
      </w:pPr>
    </w:p>
    <w:p>
      <w:pPr>
        <w:ind w:right="340" w:firstLine="440"/>
        <w:spacing w:after="0" w:line="342" w:lineRule="auto"/>
        <w:rPr>
          <w:sz w:val="20"/>
          <w:szCs w:val="20"/>
          <w:color w:val="auto"/>
        </w:rPr>
      </w:pPr>
      <w:r>
        <w:rPr>
          <w:rFonts w:ascii="Arial" w:cs="Arial" w:eastAsia="Arial" w:hAnsi="Arial"/>
          <w:sz w:val="16"/>
          <w:szCs w:val="16"/>
          <w:color w:val="auto"/>
        </w:rPr>
        <w:t>The proposal to approve the amendment and restatement of the 2004 Stock and Deferral Plan for Non-Employee Directors, as described in the Definitive Proxy Statement, was approved with approximately 97.1% of the votes cast at the Annual Meeting voting for the proposal.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For</w:t>
            </w:r>
          </w:p>
        </w:tc>
        <w:tc>
          <w:tcPr>
            <w:tcW w:w="2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Against</w:t>
            </w:r>
          </w:p>
        </w:tc>
        <w:tc>
          <w:tcPr>
            <w:tcW w:w="2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Abstain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1"/>
              </w:rPr>
              <w:t>Broker Non-votes</w:t>
            </w:r>
          </w:p>
        </w:tc>
      </w:tr>
      <w:tr>
        <w:trPr>
          <w:trHeight w:val="224"/>
        </w:trPr>
        <w:tc>
          <w:tcPr>
            <w:tcW w:w="2680" w:type="dxa"/>
            <w:vAlign w:val="bottom"/>
            <w:tcBorders>
              <w:top w:val="single" w:sz="8" w:color="auto"/>
            </w:tcBorders>
          </w:tcPr>
          <w:p>
            <w:pPr>
              <w:jc w:val="right"/>
              <w:ind w:right="819"/>
              <w:spacing w:after="0"/>
              <w:rPr>
                <w:sz w:val="20"/>
                <w:szCs w:val="20"/>
                <w:color w:val="auto"/>
              </w:rPr>
            </w:pPr>
            <w:r>
              <w:rPr>
                <w:rFonts w:ascii="Arial" w:cs="Arial" w:eastAsia="Arial" w:hAnsi="Arial"/>
                <w:sz w:val="18"/>
                <w:szCs w:val="18"/>
                <w:color w:val="auto"/>
              </w:rPr>
              <w:t>955,373,583</w:t>
            </w:r>
          </w:p>
        </w:tc>
        <w:tc>
          <w:tcPr>
            <w:tcW w:w="120" w:type="dxa"/>
            <w:vAlign w:val="bottom"/>
          </w:tcPr>
          <w:p>
            <w:pPr>
              <w:spacing w:after="0"/>
              <w:rPr>
                <w:sz w:val="19"/>
                <w:szCs w:val="19"/>
                <w:color w:val="auto"/>
              </w:rPr>
            </w:pPr>
          </w:p>
        </w:tc>
        <w:tc>
          <w:tcPr>
            <w:tcW w:w="268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26,509,955</w:t>
            </w:r>
          </w:p>
        </w:tc>
        <w:tc>
          <w:tcPr>
            <w:tcW w:w="220" w:type="dxa"/>
            <w:vAlign w:val="bottom"/>
          </w:tcPr>
          <w:p>
            <w:pPr>
              <w:spacing w:after="0"/>
              <w:rPr>
                <w:sz w:val="19"/>
                <w:szCs w:val="19"/>
                <w:color w:val="auto"/>
              </w:rPr>
            </w:pPr>
          </w:p>
        </w:tc>
        <w:tc>
          <w:tcPr>
            <w:tcW w:w="2820" w:type="dxa"/>
            <w:vAlign w:val="bottom"/>
            <w:tcBorders>
              <w:top w:val="single" w:sz="8" w:color="auto"/>
            </w:tcBorders>
          </w:tcPr>
          <w:p>
            <w:pPr>
              <w:jc w:val="right"/>
              <w:ind w:right="979"/>
              <w:spacing w:after="0"/>
              <w:rPr>
                <w:sz w:val="20"/>
                <w:szCs w:val="20"/>
                <w:color w:val="auto"/>
              </w:rPr>
            </w:pPr>
            <w:r>
              <w:rPr>
                <w:rFonts w:ascii="Arial" w:cs="Arial" w:eastAsia="Arial" w:hAnsi="Arial"/>
                <w:sz w:val="18"/>
                <w:szCs w:val="18"/>
                <w:color w:val="auto"/>
              </w:rPr>
              <w:t>1,593,140</w:t>
            </w:r>
          </w:p>
        </w:tc>
        <w:tc>
          <w:tcPr>
            <w:tcW w:w="100" w:type="dxa"/>
            <w:vAlign w:val="bottom"/>
          </w:tcPr>
          <w:p>
            <w:pPr>
              <w:spacing w:after="0"/>
              <w:rPr>
                <w:sz w:val="19"/>
                <w:szCs w:val="19"/>
                <w:color w:val="auto"/>
              </w:rPr>
            </w:pPr>
          </w:p>
        </w:tc>
        <w:tc>
          <w:tcPr>
            <w:tcW w:w="240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rPr>
              <w:t>133,048,756</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Exhibits.</w:t>
      </w:r>
    </w:p>
    <w:p>
      <w:pPr>
        <w:spacing w:after="0" w:line="135"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exhibits listed below are filed pursuant to Item 9.01 of this Form 8-K.</w:t>
      </w:r>
    </w:p>
    <w:p>
      <w:pPr>
        <w:spacing w:after="0" w:line="252" w:lineRule="exact"/>
        <w:rPr>
          <w:sz w:val="20"/>
          <w:szCs w:val="20"/>
          <w:color w:val="auto"/>
        </w:rPr>
      </w:pPr>
    </w:p>
    <w:p>
      <w:pPr>
        <w:ind w:left="48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6">
        <w:r>
          <w:rPr>
            <w:rFonts w:ascii="Arial" w:cs="Arial" w:eastAsia="Arial" w:hAnsi="Arial"/>
            <w:sz w:val="16"/>
            <w:szCs w:val="16"/>
            <w:u w:val="single" w:color="auto"/>
            <w:color w:val="0000EE"/>
          </w:rPr>
          <w:t>Schlumberger 2017 Omnibus Stock Incentive Plan, as amended and restated effective January 21, 2021.</w:t>
        </w:r>
      </w:hyperlink>
    </w:p>
    <w:p>
      <w:pPr>
        <w:spacing w:after="0" w:line="117" w:lineRule="exact"/>
        <w:rPr>
          <w:sz w:val="20"/>
          <w:szCs w:val="20"/>
          <w:color w:val="auto"/>
        </w:rPr>
      </w:pPr>
    </w:p>
    <w:p>
      <w:pPr>
        <w:ind w:left="480"/>
        <w:spacing w:after="0"/>
        <w:tabs>
          <w:tab w:leader="none" w:pos="1200" w:val="left"/>
        </w:tabs>
        <w:rPr>
          <w:rFonts w:ascii="Arial" w:cs="Arial" w:eastAsia="Arial" w:hAnsi="Arial"/>
          <w:sz w:val="15"/>
          <w:szCs w:val="15"/>
          <w:u w:val="single" w:color="auto"/>
          <w:color w:val="0000EE"/>
        </w:rPr>
      </w:pPr>
      <w:r>
        <w:rPr>
          <w:rFonts w:ascii="Arial" w:cs="Arial" w:eastAsia="Arial" w:hAnsi="Arial"/>
          <w:sz w:val="18"/>
          <w:szCs w:val="18"/>
          <w:color w:val="auto"/>
        </w:rPr>
        <w:t>10.2</w:t>
      </w:r>
      <w:r>
        <w:rPr>
          <w:sz w:val="20"/>
          <w:szCs w:val="20"/>
          <w:color w:val="auto"/>
        </w:rPr>
        <w:tab/>
      </w:r>
      <w:hyperlink w:anchor="page13">
        <w:r>
          <w:rPr>
            <w:rFonts w:ascii="Arial" w:cs="Arial" w:eastAsia="Arial" w:hAnsi="Arial"/>
            <w:sz w:val="15"/>
            <w:szCs w:val="15"/>
            <w:u w:val="single" w:color="auto"/>
            <w:color w:val="0000EE"/>
          </w:rPr>
          <w:t>Schlumberger Discounted Stock Purchase Plan, as amended and restated effective January 1, 2021.</w:t>
        </w:r>
      </w:hyperlink>
    </w:p>
    <w:p>
      <w:pPr>
        <w:spacing w:after="0" w:line="117" w:lineRule="exact"/>
        <w:rPr>
          <w:sz w:val="20"/>
          <w:szCs w:val="20"/>
          <w:color w:val="auto"/>
        </w:rPr>
      </w:pPr>
    </w:p>
    <w:p>
      <w:pPr>
        <w:ind w:left="480"/>
        <w:spacing w:after="0"/>
        <w:tabs>
          <w:tab w:leader="none" w:pos="12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19">
        <w:r>
          <w:rPr>
            <w:rFonts w:ascii="Arial" w:cs="Arial" w:eastAsia="Arial" w:hAnsi="Arial"/>
            <w:sz w:val="16"/>
            <w:szCs w:val="16"/>
            <w:u w:val="single" w:color="auto"/>
            <w:color w:val="0000EE"/>
          </w:rPr>
          <w:t>Schlumberger Limited 2004 Stock and Deferral Plan for Non-Employee Directors, as amended and restated effective January 21, 2021.</w:t>
        </w:r>
      </w:hyperlink>
    </w:p>
    <w:p>
      <w:pPr>
        <w:spacing w:after="0" w:line="117" w:lineRule="exact"/>
        <w:rPr>
          <w:sz w:val="20"/>
          <w:szCs w:val="20"/>
          <w:color w:val="auto"/>
        </w:rPr>
      </w:pPr>
    </w:p>
    <w:p>
      <w:pPr>
        <w:ind w:left="480"/>
        <w:spacing w:after="0"/>
        <w:tabs>
          <w:tab w:leader="none" w:pos="12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1020"/>
          </w:cols>
          <w:pgMar w:left="440" w:top="301" w:right="439" w:bottom="1440" w:gutter="0" w:footer="0" w:header="0"/>
        </w:sectPr>
      </w:pPr>
    </w:p>
    <w:bookmarkStart w:id="4" w:name="page5"/>
    <w:bookmarkEnd w:id="4"/>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Assistant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2021</w:t>
      </w:r>
    </w:p>
    <w:p>
      <w:pPr>
        <w:sectPr>
          <w:pgSz w:w="11900" w:h="16838" w:orient="portrait"/>
          <w:cols w:equalWidth="0" w:num="1">
            <w:col w:w="10780"/>
          </w:cols>
          <w:pgMar w:left="440" w:top="297" w:right="67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Schlumberger</w:t>
      </w:r>
    </w:p>
    <w:p>
      <w:pPr>
        <w:spacing w:after="0" w:line="55"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2017 Omnibus Stock Incentive Plan</w:t>
      </w:r>
    </w:p>
    <w:p>
      <w:pPr>
        <w:spacing w:after="0" w:line="30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amended and restated effective January 21, 2021)</w:t>
      </w:r>
    </w:p>
    <w:p>
      <w:pPr>
        <w:spacing w:after="0" w:line="117" w:lineRule="exact"/>
        <w:rPr>
          <w:sz w:val="20"/>
          <w:szCs w:val="20"/>
          <w:color w:val="auto"/>
        </w:rPr>
      </w:pPr>
    </w:p>
    <w:p>
      <w:pPr>
        <w:ind w:right="20" w:firstLine="987"/>
        <w:spacing w:after="0" w:line="275" w:lineRule="auto"/>
        <w:tabs>
          <w:tab w:leader="none" w:pos="1306"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Objectives</w:t>
      </w:r>
      <w:r>
        <w:rPr>
          <w:rFonts w:ascii="Arial" w:cs="Arial" w:eastAsia="Arial" w:hAnsi="Arial"/>
          <w:sz w:val="17"/>
          <w:szCs w:val="17"/>
          <w:color w:val="auto"/>
        </w:rPr>
        <w:t>. This 2017 Schlumberger Omnibus Stock Incentive Plan (this “Plan”) was adopted by Schlumberger Limited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order to retain employees with a high degree of training, experience and ability, to attract new employees whose services are considered particularly valuable, to encourage the sense of proprietorship of such persons and to promote the active interest of such persons in the development and financial success of the Company and its Subsidiaries. These objectives are to be accomplished by making Awards under this Plan and thereby providing Participants with a proprietary interest in the growth and performance of the Company and its Subsidiaries.</w:t>
      </w:r>
    </w:p>
    <w:p>
      <w:pPr>
        <w:spacing w:after="0" w:line="176" w:lineRule="exact"/>
        <w:rPr>
          <w:rFonts w:ascii="Arial" w:cs="Arial" w:eastAsia="Arial" w:hAnsi="Arial"/>
          <w:sz w:val="17"/>
          <w:szCs w:val="17"/>
          <w:color w:val="auto"/>
        </w:rPr>
      </w:pPr>
    </w:p>
    <w:p>
      <w:pPr>
        <w:ind w:left="1300" w:hanging="313"/>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Definitions</w:t>
      </w:r>
      <w:r>
        <w:rPr>
          <w:rFonts w:ascii="Arial" w:cs="Arial" w:eastAsia="Arial" w:hAnsi="Arial"/>
          <w:sz w:val="18"/>
          <w:szCs w:val="18"/>
          <w:color w:val="auto"/>
        </w:rPr>
        <w:t>. As used herein, the terms set forth below have the following respective meanings:</w:t>
      </w:r>
    </w:p>
    <w:p>
      <w:pPr>
        <w:spacing w:after="0" w:line="225" w:lineRule="exact"/>
        <w:rPr>
          <w:sz w:val="20"/>
          <w:szCs w:val="20"/>
          <w:color w:val="auto"/>
        </w:rPr>
      </w:pPr>
    </w:p>
    <w:p>
      <w:pPr>
        <w:jc w:val="both"/>
        <w:ind w:right="320" w:firstLine="991"/>
        <w:spacing w:after="0" w:line="263" w:lineRule="auto"/>
        <w:rPr>
          <w:sz w:val="20"/>
          <w:szCs w:val="20"/>
          <w:color w:val="auto"/>
        </w:rPr>
      </w:pPr>
      <w:r>
        <w:rPr>
          <w:rFonts w:ascii="Arial" w:cs="Arial" w:eastAsia="Arial" w:hAnsi="Arial"/>
          <w:sz w:val="18"/>
          <w:szCs w:val="18"/>
          <w:color w:val="auto"/>
        </w:rPr>
        <w:t>“Award” means the grant of any Option, Stock Appreciation Right, Stock Award, Cash Award or Performance Award, whether granted singly, in combination or in tandem, to a Participant pursuant to such applicable terms, conditions and limitations as the Committee may establish in accordance with the objectives of this Plan.</w:t>
      </w:r>
    </w:p>
    <w:p>
      <w:pPr>
        <w:spacing w:after="0" w:line="184"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“Award Agreement” means the document (in written or electronic form) communicating the terms, conditions and limitations applicable of an Award. The Committee may, in its discretion, require that the Participant execute such Award Agreement, or may provide for procedures through which Award Agreements are made available but not executed. Any Participant who is granted an Award and who does not affirmatively reject the applicable Award Agreement will be deemed to have accepted the terms of Award as embodied in the Award Agreement.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“Board” means the board of directors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“Cash Award” means an Award denominated in cash.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“Code” means the Internal Revenue Code of 1986, as amended.</w:t>
      </w:r>
    </w:p>
    <w:p>
      <w:pPr>
        <w:spacing w:after="0" w:line="225" w:lineRule="exact"/>
        <w:rPr>
          <w:sz w:val="20"/>
          <w:szCs w:val="20"/>
          <w:color w:val="auto"/>
        </w:rPr>
      </w:pPr>
    </w:p>
    <w:p>
      <w:pPr>
        <w:jc w:val="both"/>
        <w:ind w:right="440" w:firstLine="991"/>
        <w:spacing w:after="0" w:line="263" w:lineRule="auto"/>
        <w:rPr>
          <w:sz w:val="20"/>
          <w:szCs w:val="20"/>
          <w:color w:val="auto"/>
        </w:rPr>
      </w:pPr>
      <w:r>
        <w:rPr>
          <w:rFonts w:ascii="Arial" w:cs="Arial" w:eastAsia="Arial" w:hAnsi="Arial"/>
          <w:sz w:val="18"/>
          <w:szCs w:val="18"/>
          <w:color w:val="auto"/>
        </w:rPr>
        <w:t>“Committee” means the Compensation Committee of the Board, and any successor committee thereto or such other committee of the Board as may be designated by the Board to administer this Plan in whole or in part including any subcommittee of the Board as designated by the Board.</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means the common stock, par value $0.01 per share, of the Company.</w:t>
      </w:r>
    </w:p>
    <w:p>
      <w:pPr>
        <w:spacing w:after="0" w:line="225" w:lineRule="exact"/>
        <w:rPr>
          <w:sz w:val="20"/>
          <w:szCs w:val="20"/>
          <w:color w:val="auto"/>
        </w:rPr>
      </w:pPr>
    </w:p>
    <w:p>
      <w:pPr>
        <w:jc w:val="both"/>
        <w:ind w:right="240" w:firstLine="991"/>
        <w:spacing w:after="0" w:line="342" w:lineRule="auto"/>
        <w:rPr>
          <w:sz w:val="20"/>
          <w:szCs w:val="20"/>
          <w:color w:val="auto"/>
        </w:rPr>
      </w:pPr>
      <w:r>
        <w:rPr>
          <w:rFonts w:ascii="Arial" w:cs="Arial" w:eastAsia="Arial" w:hAnsi="Arial"/>
          <w:sz w:val="16"/>
          <w:szCs w:val="16"/>
          <w:color w:val="auto"/>
        </w:rPr>
        <w:t>“Dividend Equivalents” means, with respect to a Stock Award an amount equal to all dividends and other distributions (or the economic equivalent thereof) that are payable to stockholders of record during the Restriction Period on a like number of unrestricted shares of Common Stock.</w:t>
      </w:r>
    </w:p>
    <w:p>
      <w:pPr>
        <w:spacing w:after="0" w:line="124"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“Employee” means an employee of the Company or any of its Subsidiaries and an individual who has agreed to become an employee of the Company or any of its Subsidiaries and actually becomes such an employee within the following six months.</w:t>
      </w:r>
    </w:p>
    <w:p>
      <w:pPr>
        <w:spacing w:after="0" w:line="170" w:lineRule="exact"/>
        <w:rPr>
          <w:sz w:val="20"/>
          <w:szCs w:val="20"/>
          <w:color w:val="auto"/>
        </w:rPr>
      </w:pPr>
    </w:p>
    <w:p>
      <w:pPr>
        <w:ind w:right="200" w:firstLine="991"/>
        <w:spacing w:after="0" w:line="301" w:lineRule="auto"/>
        <w:rPr>
          <w:sz w:val="20"/>
          <w:szCs w:val="20"/>
          <w:color w:val="auto"/>
        </w:rPr>
      </w:pPr>
      <w:r>
        <w:rPr>
          <w:rFonts w:ascii="Arial" w:cs="Arial" w:eastAsia="Arial" w:hAnsi="Arial"/>
          <w:sz w:val="16"/>
          <w:szCs w:val="16"/>
          <w:color w:val="auto"/>
        </w:rPr>
        <w:t>“Fair Market Value” means, with respect to a share of Common Stock on a particular date, the mean between the highest and lowest composite sales price per share of the Common Stock, as reported on the consolidated transaction reporting system for the New York Stock Exchange for that date, or, if there has been no such reported prices for that date, the reported mean price on the last preceding date on which a composite sale or sales were effected on one or more of the exchanges on which the shares of Common Stock were traded will be the Fair Market Value.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“Incentive Option” means an Option that is intended to comply with the requirements set forth in Section 422 of the Code.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“Non-Qualified Option” means an Option that is not intended to comply with the requirements set forth in Section 422 of the Code.</w:t>
      </w:r>
    </w:p>
    <w:p>
      <w:pPr>
        <w:spacing w:after="0" w:line="237" w:lineRule="exact"/>
        <w:rPr>
          <w:sz w:val="20"/>
          <w:szCs w:val="20"/>
          <w:color w:val="auto"/>
        </w:rPr>
      </w:pPr>
    </w:p>
    <w:p>
      <w:pPr>
        <w:ind w:right="540" w:firstLine="991"/>
        <w:spacing w:after="0" w:line="277" w:lineRule="auto"/>
        <w:rPr>
          <w:sz w:val="20"/>
          <w:szCs w:val="20"/>
          <w:color w:val="auto"/>
        </w:rPr>
      </w:pPr>
      <w:r>
        <w:rPr>
          <w:rFonts w:ascii="Arial" w:cs="Arial" w:eastAsia="Arial" w:hAnsi="Arial"/>
          <w:sz w:val="18"/>
          <w:szCs w:val="18"/>
          <w:color w:val="auto"/>
        </w:rPr>
        <w:t>“Option” means a right to purchase a specified number of shares of Common Stock at a specified price, which is either an Incentive Option or a Non-Qualified Option.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“Participant” means an Employee to whom an Award has been made under this Plan.</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“Performance Award” means an award made pursuant to this Plan to a Participant, which Award is subject to the attainment of one or more Performance Goals.</w:t>
      </w:r>
    </w:p>
    <w:p>
      <w:pPr>
        <w:sectPr>
          <w:pgSz w:w="11900" w:h="16838" w:orient="portrait"/>
          <w:cols w:equalWidth="0" w:num="1">
            <w:col w:w="11020"/>
          </w:cols>
          <w:pgMar w:left="440" w:top="121" w:right="439" w:bottom="1440" w:gutter="0" w:footer="0" w:header="0"/>
        </w:sectPr>
      </w:pPr>
    </w:p>
    <w:bookmarkStart w:id="6" w:name="page7"/>
    <w:bookmarkEnd w:id="6"/>
    <w:p>
      <w:pPr>
        <w:ind w:right="1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Goal” means one or more standards established by the Committee to determine in whole or in part whether a Performance Award will be earned.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“Restricted Stock” means any Common Stock that is restricted or subject to forfeiture provisions.</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“Restricted Stock Unit” means a unit evidencing the right to receive one share of Common Stock or equivalent value (as determined by the Committee) that is restricted or subject to forfeiture provisions.</w:t>
      </w:r>
    </w:p>
    <w:p>
      <w:pPr>
        <w:spacing w:after="0" w:line="170" w:lineRule="exact"/>
        <w:rPr>
          <w:sz w:val="20"/>
          <w:szCs w:val="20"/>
          <w:color w:val="auto"/>
        </w:rPr>
      </w:pPr>
    </w:p>
    <w:p>
      <w:pPr>
        <w:jc w:val="both"/>
        <w:ind w:right="20" w:firstLine="991"/>
        <w:spacing w:after="0" w:line="263" w:lineRule="auto"/>
        <w:rPr>
          <w:sz w:val="20"/>
          <w:szCs w:val="20"/>
          <w:color w:val="auto"/>
        </w:rPr>
      </w:pPr>
      <w:r>
        <w:rPr>
          <w:rFonts w:ascii="Arial" w:cs="Arial" w:eastAsia="Arial" w:hAnsi="Arial"/>
          <w:sz w:val="18"/>
          <w:szCs w:val="18"/>
          <w:color w:val="auto"/>
        </w:rPr>
        <w:t>“Restriction Period” means a period of time beginning as of the date upon which an Award of Restricted Stock or Restricted Stock Units is made pursuant to this Plan and ending as of the date upon which the Common Stock subject to such Award is issued (if not previously issued) no longer restricted or subject to forfeiture provisions.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409A” means Section 409A of the Code and any Treasury Regulations and guidance promulgated thereunder.</w:t>
      </w:r>
    </w:p>
    <w:p>
      <w:pPr>
        <w:spacing w:after="0" w:line="225" w:lineRule="exact"/>
        <w:rPr>
          <w:sz w:val="20"/>
          <w:szCs w:val="20"/>
          <w:color w:val="auto"/>
        </w:rPr>
      </w:pPr>
    </w:p>
    <w:p>
      <w:pPr>
        <w:ind w:right="340" w:firstLine="991"/>
        <w:spacing w:after="0" w:line="263" w:lineRule="auto"/>
        <w:rPr>
          <w:sz w:val="20"/>
          <w:szCs w:val="20"/>
          <w:color w:val="auto"/>
        </w:rPr>
      </w:pPr>
      <w:r>
        <w:rPr>
          <w:rFonts w:ascii="Arial" w:cs="Arial" w:eastAsia="Arial" w:hAnsi="Arial"/>
          <w:sz w:val="18"/>
          <w:szCs w:val="18"/>
          <w:color w:val="auto"/>
        </w:rPr>
        <w:t>“Stock Appreciation Right” or “SAR” means a right to receive a payment, in cash or Common Stock, equal to the excess of the Fair Market Value or other specified valuation of a specified number of shares of Common Stock on the date the right is exercised over a specified strike price, in each case, as determined by the Committee.</w:t>
      </w:r>
    </w:p>
    <w:p>
      <w:pPr>
        <w:spacing w:after="0" w:line="184" w:lineRule="exact"/>
        <w:rPr>
          <w:sz w:val="20"/>
          <w:szCs w:val="20"/>
          <w:color w:val="auto"/>
        </w:rPr>
      </w:pPr>
    </w:p>
    <w:p>
      <w:pPr>
        <w:jc w:val="both"/>
        <w:ind w:right="440" w:firstLine="991"/>
        <w:spacing w:after="0" w:line="263" w:lineRule="auto"/>
        <w:rPr>
          <w:sz w:val="20"/>
          <w:szCs w:val="20"/>
          <w:color w:val="auto"/>
        </w:rPr>
      </w:pPr>
      <w:r>
        <w:rPr>
          <w:rFonts w:ascii="Arial" w:cs="Arial" w:eastAsia="Arial" w:hAnsi="Arial"/>
          <w:sz w:val="18"/>
          <w:szCs w:val="18"/>
          <w:color w:val="auto"/>
        </w:rPr>
        <w:t>“Stock Award” means an award in the form of shares of Common Stock or units denominated in shares of Common Stock, including Restricted Stock or Restricted Stock Units, and which may be structured in the form of a Performance Award. For the avoidance of doubt, a Stock Award does not include an Option or SAR.</w:t>
      </w:r>
    </w:p>
    <w:p>
      <w:pPr>
        <w:spacing w:after="0" w:line="184" w:lineRule="exact"/>
        <w:rPr>
          <w:sz w:val="20"/>
          <w:szCs w:val="20"/>
          <w:color w:val="auto"/>
        </w:rPr>
      </w:pPr>
    </w:p>
    <w:p>
      <w:pPr>
        <w:ind w:right="120" w:firstLine="991"/>
        <w:spacing w:after="0" w:line="311" w:lineRule="auto"/>
        <w:rPr>
          <w:sz w:val="20"/>
          <w:szCs w:val="20"/>
          <w:color w:val="auto"/>
        </w:rPr>
      </w:pPr>
      <w:r>
        <w:rPr>
          <w:rFonts w:ascii="Arial" w:cs="Arial" w:eastAsia="Arial" w:hAnsi="Arial"/>
          <w:sz w:val="16"/>
          <w:szCs w:val="16"/>
          <w:color w:val="auto"/>
        </w:rPr>
        <w:t>“Subsidiary” means (i) in the case of a corporation, a “subsidiary corporation” of the Company as defined in Section 424(f) of the Code and (ii) in the case of a partnership or other business entity not organized as a corporation, any such business entity of which the Company directly or indirectly owns 50% or more of the voting, capital or profits interests (whether in the form of partnership interests, membership interests or otherwise).</w:t>
      </w:r>
    </w:p>
    <w:p>
      <w:pPr>
        <w:spacing w:after="0" w:line="149" w:lineRule="exact"/>
        <w:rPr>
          <w:sz w:val="20"/>
          <w:szCs w:val="20"/>
          <w:color w:val="auto"/>
        </w:rPr>
      </w:pPr>
    </w:p>
    <w:p>
      <w:pPr>
        <w:ind w:right="340" w:firstLine="987"/>
        <w:spacing w:after="0" w:line="259" w:lineRule="auto"/>
        <w:tabs>
          <w:tab w:leader="none" w:pos="1306"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All Employees of the Company or a Subsidiary are eligible for Awards under this Plan in the sole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No director of the Company who is not also an employee is eligible to participate in the Plan, nor is any employee who owns directly or indirectly stock possessing more than five percent (5%) of the total combined voting power or value of all classes of stock of the Company or any Subsidiary.</w:t>
      </w:r>
    </w:p>
    <w:p>
      <w:pPr>
        <w:spacing w:after="0" w:line="186" w:lineRule="exact"/>
        <w:rPr>
          <w:rFonts w:ascii="Arial" w:cs="Arial" w:eastAsia="Arial" w:hAnsi="Arial"/>
          <w:sz w:val="18"/>
          <w:szCs w:val="18"/>
          <w:color w:val="auto"/>
        </w:rPr>
      </w:pPr>
    </w:p>
    <w:p>
      <w:pPr>
        <w:ind w:right="220" w:firstLine="987"/>
        <w:spacing w:after="0" w:line="291" w:lineRule="auto"/>
        <w:tabs>
          <w:tab w:leader="none" w:pos="1306"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Common Stock Available for Awards</w:t>
      </w:r>
      <w:r>
        <w:rPr>
          <w:rFonts w:ascii="Arial" w:cs="Arial" w:eastAsia="Arial" w:hAnsi="Arial"/>
          <w:sz w:val="16"/>
          <w:szCs w:val="16"/>
          <w:color w:val="auto"/>
        </w:rPr>
        <w:t>. Subject to the provisions of paragraph 13 hereof, there will be available for Awards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Plan granted wholly or partly in Common Stock (including rights or options that may be exercised for or settled in Common Stock) an aggregate of</w:t>
      </w:r>
    </w:p>
    <w:p>
      <w:pPr>
        <w:spacing w:after="0"/>
        <w:rPr>
          <w:rFonts w:ascii="Arial" w:cs="Arial" w:eastAsia="Arial" w:hAnsi="Arial"/>
          <w:sz w:val="16"/>
          <w:szCs w:val="16"/>
          <w:color w:val="auto"/>
        </w:rPr>
      </w:pPr>
      <w:r>
        <w:rPr>
          <w:rFonts w:ascii="Arial" w:cs="Arial" w:eastAsia="Arial" w:hAnsi="Arial"/>
          <w:sz w:val="16"/>
          <w:szCs w:val="16"/>
          <w:color w:val="auto"/>
        </w:rPr>
        <w:t>65 million shares of Common Stock. In the sole discretion of the Committee, 65 million shares of Common Stock may be granted as Incentive Options.</w:t>
      </w:r>
    </w:p>
    <w:p>
      <w:pPr>
        <w:spacing w:after="0" w:line="234" w:lineRule="exact"/>
        <w:rPr>
          <w:sz w:val="20"/>
          <w:szCs w:val="20"/>
          <w:color w:val="auto"/>
        </w:rPr>
      </w:pPr>
    </w:p>
    <w:p>
      <w:pPr>
        <w:ind w:right="120" w:firstLine="987"/>
        <w:spacing w:after="0" w:line="272" w:lineRule="auto"/>
        <w:tabs>
          <w:tab w:leader="none" w:pos="1371"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connection with the granting of an Award, the number of shares of Common Stock available for issuance under this Plan will be reduced by the number of shares of Common Stock in respect of which the Option or Award is granted or denominated. For example, upon the grant of stock-settled SARs, the number of shares of Common Stock available for issuance under this Plan will be reduced by the full number of SARs granted, and the number of shares of Common Stock available for issuance under this Plan will not thereafter be increased upon the exercise of the SARs and settlement in shares of Common Stock, even if the actual number of shares of Common Stock delivered in settlement of the SARs is less than the full number of SARs exercised. However, Awards that by their terms do not permit settlement in shares of Common Stock will not reduce the number of shares of Common Stock available for issuance under this Plan.</w:t>
      </w:r>
    </w:p>
    <w:p>
      <w:pPr>
        <w:spacing w:after="0" w:line="177" w:lineRule="exact"/>
        <w:rPr>
          <w:rFonts w:ascii="Arial" w:cs="Arial" w:eastAsia="Arial" w:hAnsi="Arial"/>
          <w:sz w:val="17"/>
          <w:szCs w:val="17"/>
          <w:color w:val="auto"/>
        </w:rPr>
      </w:pPr>
    </w:p>
    <w:p>
      <w:pPr>
        <w:ind w:firstLine="987"/>
        <w:spacing w:after="0" w:line="263" w:lineRule="auto"/>
        <w:tabs>
          <w:tab w:leader="none" w:pos="1371"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shares of Common Stock that are tendered by a Participant or withheld as full or partial payment of withholding or other taxes or as payment for the exercise or conversion price of an Option or SAR under this Plan will not be added back to the number of shares of Common Stock available for issuance under this Plan.</w:t>
      </w:r>
    </w:p>
    <w:p>
      <w:pPr>
        <w:spacing w:after="0" w:line="183" w:lineRule="exact"/>
        <w:rPr>
          <w:rFonts w:ascii="Arial" w:cs="Arial" w:eastAsia="Arial" w:hAnsi="Arial"/>
          <w:sz w:val="18"/>
          <w:szCs w:val="18"/>
          <w:color w:val="auto"/>
        </w:rPr>
      </w:pPr>
    </w:p>
    <w:p>
      <w:pPr>
        <w:ind w:right="40" w:firstLine="987"/>
        <w:spacing w:after="0" w:line="275" w:lineRule="auto"/>
        <w:tabs>
          <w:tab w:leader="none" w:pos="1368" w:val="left"/>
        </w:tabs>
        <w:numPr>
          <w:ilvl w:val="0"/>
          <w:numId w:val="6"/>
        </w:numPr>
        <w:rPr>
          <w:rFonts w:ascii="Arial" w:cs="Arial" w:eastAsia="Arial" w:hAnsi="Arial"/>
          <w:sz w:val="17"/>
          <w:szCs w:val="17"/>
          <w:color w:val="auto"/>
        </w:rPr>
      </w:pPr>
      <w:r>
        <w:rPr>
          <w:rFonts w:ascii="Arial" w:cs="Arial" w:eastAsia="Arial" w:hAnsi="Arial"/>
          <w:sz w:val="17"/>
          <w:szCs w:val="17"/>
          <w:color w:val="auto"/>
        </w:rPr>
        <w:t>Whenever any outstanding Award (or portion thereof) expires, is cancelled or forfeited or is otherwise terminated for any reason without having been exercised or payment having been made in the form of shares of Common Stock, the number of shares of Common Stock available for issuance under this Plan will be increased by the number of shares of Common Stock allocable to the expired, forfeited, cancelled or otherwise terminated Award (or portion thereof). To the extent that any Award is forfeited, or any Option or SAR terminates, expires or lapses without being exercised, the shares of Common Stock subject to such Awards will not be counted as shares delivered under this Plan.</w:t>
      </w:r>
    </w:p>
    <w:p>
      <w:pPr>
        <w:spacing w:after="0" w:line="176" w:lineRule="exact"/>
        <w:rPr>
          <w:rFonts w:ascii="Arial" w:cs="Arial" w:eastAsia="Arial" w:hAnsi="Arial"/>
          <w:sz w:val="17"/>
          <w:szCs w:val="17"/>
          <w:color w:val="auto"/>
        </w:rPr>
      </w:pPr>
    </w:p>
    <w:p>
      <w:pPr>
        <w:ind w:right="20" w:firstLine="987"/>
        <w:spacing w:after="0" w:line="275" w:lineRule="auto"/>
        <w:tabs>
          <w:tab w:leader="none" w:pos="1381" w:val="left"/>
        </w:tabs>
        <w:numPr>
          <w:ilvl w:val="0"/>
          <w:numId w:val="6"/>
        </w:numPr>
        <w:rPr>
          <w:rFonts w:ascii="Arial" w:cs="Arial" w:eastAsia="Arial" w:hAnsi="Arial"/>
          <w:sz w:val="17"/>
          <w:szCs w:val="17"/>
          <w:color w:val="auto"/>
        </w:rPr>
      </w:pPr>
      <w:r>
        <w:rPr>
          <w:rFonts w:ascii="Arial" w:cs="Arial" w:eastAsia="Arial" w:hAnsi="Arial"/>
          <w:sz w:val="17"/>
          <w:szCs w:val="17"/>
          <w:color w:val="auto"/>
        </w:rPr>
        <w:t>Shares of Common Stock delivered under the Plan in settlement of an Award issued or made (i) upon the assumption, substitution, conversion or replacement of outstanding awards under a plan or arrangement of an acquired entity or (ii) as a post-transaction grant under such a plan or arrangement of an acquired entity will not reduce or be counted against the maximum number of shares of Common Stock available for delivery under the Plan, to the extent that the exemption for transactions in connection with mergers and acquisitions from the stockholder approval requirements of the New York Stock Exchange for equity compensation plans applies.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 w:name="page8"/>
    <w:bookmarkEnd w:id="7"/>
    <w:p>
      <w:pPr>
        <w:ind w:right="280" w:firstLine="987"/>
        <w:spacing w:after="0" w:line="277" w:lineRule="auto"/>
        <w:tabs>
          <w:tab w:leader="none" w:pos="1361"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Awards valued by reference to Common Stock that may be settled in equivalent cash value will count as shares of Common Stock delivered to the same extent as if the Award were settled in shares of Common Stock.</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Consistent with the requirements specified above in this paragraph 4, the Committee may from time to time adopt and observe such procedures concerning the counting of shares against this Plan maximum as it may deem appropriate, including rules more restrictive than those set forth above to the extent necessary to satisfy the requirements of any national securities exchange on which the Common Stock is listed or any applicable regulatory requirement. The Committee and the appropriate officers of the Company are authorized to, from time to time, take all such actions as any of them may determine are necessary or appropriate to file any documents with governmental authorities, stock exchanges and transaction reporting systems as may be required to ensure that shares of Common Stock are available for issuance pursuant to Awards.</w:t>
      </w:r>
    </w:p>
    <w:p>
      <w:pPr>
        <w:spacing w:after="0" w:line="286" w:lineRule="exact"/>
        <w:rPr>
          <w:sz w:val="20"/>
          <w:szCs w:val="20"/>
          <w:color w:val="auto"/>
        </w:rPr>
      </w:pPr>
    </w:p>
    <w:p>
      <w:pPr>
        <w:ind w:left="1300" w:hanging="313"/>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right="100" w:firstLine="987"/>
        <w:spacing w:after="0" w:line="277" w:lineRule="auto"/>
        <w:tabs>
          <w:tab w:leader="none" w:pos="1371" w:val="left"/>
        </w:tabs>
        <w:numPr>
          <w:ilvl w:val="1"/>
          <w:numId w:val="9"/>
        </w:numPr>
        <w:rPr>
          <w:rFonts w:ascii="Arial" w:cs="Arial" w:eastAsia="Arial" w:hAnsi="Arial"/>
          <w:sz w:val="18"/>
          <w:szCs w:val="18"/>
          <w:color w:val="auto"/>
        </w:rPr>
      </w:pPr>
      <w:r>
        <w:rPr>
          <w:rFonts w:ascii="Arial" w:cs="Arial" w:eastAsia="Arial" w:hAnsi="Arial"/>
          <w:sz w:val="18"/>
          <w:szCs w:val="18"/>
          <w:i w:val="1"/>
          <w:iCs w:val="1"/>
          <w:color w:val="auto"/>
        </w:rPr>
        <w:t>Authority of the Committee</w:t>
      </w:r>
      <w:r>
        <w:rPr>
          <w:rFonts w:ascii="Arial" w:cs="Arial" w:eastAsia="Arial" w:hAnsi="Arial"/>
          <w:sz w:val="18"/>
          <w:szCs w:val="18"/>
          <w:color w:val="auto"/>
        </w:rPr>
        <w:t>. This Plan shall be administered by the Committee, which shall have the powers vested in it by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this Plan, such powers to include the authority (within the limitations described in this Plan):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select the Employees to be granted Awards under this Plan;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the terms of Awards to be made to each Participant;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the time when Awards are to be granted and any conditions that must be satisfied before an Award is granted;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establish objectives and conditions for earning Awards;</w:t>
      </w:r>
    </w:p>
    <w:p>
      <w:pPr>
        <w:spacing w:after="0" w:line="130" w:lineRule="exact"/>
        <w:rPr>
          <w:rFonts w:ascii="Arial" w:cs="Arial" w:eastAsia="Arial" w:hAnsi="Arial"/>
          <w:sz w:val="18"/>
          <w:szCs w:val="18"/>
          <w:color w:val="auto"/>
        </w:rPr>
      </w:pPr>
    </w:p>
    <w:p>
      <w:pPr>
        <w:ind w:left="960" w:right="24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the terms and conditions of Award Agreements (which may not be inconsistent with this Plan) and which parties must sign each Award Agreement;</w:t>
      </w:r>
    </w:p>
    <w:p>
      <w:pPr>
        <w:spacing w:after="0" w:line="75" w:lineRule="exact"/>
        <w:rPr>
          <w:rFonts w:ascii="Arial" w:cs="Arial" w:eastAsia="Arial" w:hAnsi="Arial"/>
          <w:sz w:val="18"/>
          <w:szCs w:val="18"/>
          <w:color w:val="auto"/>
        </w:rPr>
      </w:pPr>
    </w:p>
    <w:p>
      <w:pPr>
        <w:ind w:left="960" w:right="200" w:hanging="532"/>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whether the conditions for earning an Award have been met and whether a Performance Award will be paid at the end of an applicable performance period;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except as otherwise provided in paragraphs 7(a) and 11, to modify the terms of Awards made under this Plan;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if, when and under what conditions payment of all or any part of an Award may be deferred;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whether the amount or payment of an Award should be reduced or eliminated;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determine the guidelines and/or procedures for the payment or exercise of Awards.</w:t>
      </w:r>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Committee may correct any defect or supply any omission or reconcile any inconsistency in this Plan or in any Award in the manner and to the extent the Committee deems necessary or desirable to further Plan purposes or so as to avoid unanticipated consequences or address unanticipated events (including any temporary closure of a stock exchange on which the Common Stock is traded, disruption of communications or natural catastrophe) deemed by the Committee to be inconsistent with the purposes of the Plan or any Award Agreement, provided that no such action will be taken absent stockholder approval to the extent required under Section 11. Any decision of the Committee in the interpretation and administration of this Plan will lie within its sole discretion and will be final, conclusive and binding on all parties concerned. All decisions and selections made by the Committee pursuant to the provisions of the Plan will be made by a majority of its members unless subject to the Committee’s delegation of authority pursuant to paragraph 6 herein.</w:t>
      </w:r>
    </w:p>
    <w:p>
      <w:pPr>
        <w:spacing w:after="0" w:line="192" w:lineRule="exact"/>
        <w:rPr>
          <w:sz w:val="20"/>
          <w:szCs w:val="20"/>
          <w:color w:val="auto"/>
        </w:rPr>
      </w:pPr>
    </w:p>
    <w:p>
      <w:pPr>
        <w:jc w:val="both"/>
        <w:ind w:right="180" w:firstLine="987"/>
        <w:spacing w:after="0" w:line="259" w:lineRule="auto"/>
        <w:tabs>
          <w:tab w:leader="none" w:pos="138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Limitation of Liability. </w:t>
      </w:r>
      <w:r>
        <w:rPr>
          <w:rFonts w:ascii="Arial" w:cs="Arial" w:eastAsia="Arial" w:hAnsi="Arial"/>
          <w:sz w:val="18"/>
          <w:szCs w:val="18"/>
          <w:color w:val="auto"/>
        </w:rPr>
        <w:t>No member of the Committee or officer of the Company to whom the Committee has delegated authority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provisions of paragraph 6 of this Plan will be liable for anything done or omitted to be done by him or her, by any member of the Committee or by any officer of the Company in connection with the performance of any duties under this Plan, except for his or her own willful misconduct or as expressly provided by statute.</w:t>
      </w:r>
    </w:p>
    <w:p>
      <w:pPr>
        <w:spacing w:after="0" w:line="186" w:lineRule="exact"/>
        <w:rPr>
          <w:rFonts w:ascii="Arial" w:cs="Arial" w:eastAsia="Arial" w:hAnsi="Arial"/>
          <w:sz w:val="18"/>
          <w:szCs w:val="18"/>
          <w:color w:val="auto"/>
        </w:rPr>
      </w:pPr>
    </w:p>
    <w:p>
      <w:pPr>
        <w:ind w:firstLine="987"/>
        <w:spacing w:after="0" w:line="272" w:lineRule="auto"/>
        <w:tabs>
          <w:tab w:leader="none" w:pos="1371"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Prohibition on Repricing of Awards</w:t>
      </w:r>
      <w:r>
        <w:rPr>
          <w:rFonts w:ascii="Arial" w:cs="Arial" w:eastAsia="Arial" w:hAnsi="Arial"/>
          <w:sz w:val="17"/>
          <w:szCs w:val="17"/>
          <w:color w:val="auto"/>
        </w:rPr>
        <w:t>. Other than in connection with a change in the Company’s capitalization (as described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13), the Company will not, without stockholder approval, (i) reduce the exercise price of outstanding Options or SARs or (ii) cancel, exchange, substitute, buyout or surrender outstanding Options or SARs in exchange for cash or other Awards when the exercise price of the original Options or SARs exceeds the Fair Market Value of a share of Common Stock, (iii) take any other action with respect to an Option or SAR that would be treated as a repricing under the rules and regulations of the principal national securities exchange on which the shares of Common Stock are listed or (iv) permit the grant of any Options or SARs that contains a so-called “reload” feature under which additional Options, SARs or other Awards are granted automatically to the Participant upon exercise of the original Option or SAR.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8" w:name="page9"/>
    <w:bookmarkEnd w:id="8"/>
    <w:p>
      <w:pPr>
        <w:ind w:right="140" w:firstLine="987"/>
        <w:spacing w:after="0" w:line="263" w:lineRule="auto"/>
        <w:tabs>
          <w:tab w:leader="none" w:pos="130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Delegation of Authority. </w:t>
      </w:r>
      <w:r>
        <w:rPr>
          <w:rFonts w:ascii="Arial" w:cs="Arial" w:eastAsia="Arial" w:hAnsi="Arial"/>
          <w:sz w:val="18"/>
          <w:szCs w:val="18"/>
          <w:color w:val="auto"/>
        </w:rPr>
        <w:t>Except with respect to matters related to Awards to executive officers, the Committee may delegate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Chief Executive Officer and to other senior officers of the Company or to such other committee of the Board its duties under this Plan pursuant to such conditions or limitations as the Committee may establish.</w:t>
      </w:r>
    </w:p>
    <w:p>
      <w:pPr>
        <w:spacing w:after="0" w:line="291" w:lineRule="exact"/>
        <w:rPr>
          <w:rFonts w:ascii="Arial" w:cs="Arial" w:eastAsia="Arial" w:hAnsi="Arial"/>
          <w:sz w:val="18"/>
          <w:szCs w:val="18"/>
          <w:color w:val="auto"/>
        </w:rPr>
      </w:pPr>
    </w:p>
    <w:p>
      <w:pPr>
        <w:ind w:left="1300" w:hanging="313"/>
        <w:spacing w:after="0"/>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87" w:lineRule="auto"/>
        <w:tabs>
          <w:tab w:leader="none" w:pos="13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Committee will determine the type or types of Awards to be made under this Plan and will designate from time to time the Participants who are to be the recipients of such Awards. Each Award will be embodied in an Award Agreement, which will contain such terms, conditions and limitations as will be determined by the Committee in its sole discretion. Awards may consist of those listed in this paragraph 7(a) and may be granted singly, in combination or in tandem. Subject to Section 5(c), Awards may also be made in combination or in tandem with, in replacement of, or as alternatives to, grants or rights under this Plan or any other plan of the Company or any of its Subsidiaries, including the plan of any acquired entity. All or part of an Award may be subject to conditions established by the Committee, which may include, but are not limited to, continuous service with the Company and its Subsidiaries, achievement of specific Performance Goals. Upon the termination of employment by a Participant, any unexercised, deferred, unvested or unpaid Awards will be treated as set forth in the applicable Award Agreement. Any Award under the Plan will have a minimum vesting or Restriction Period of one year from the date of grant, provided that up to 5% of the total shares of Common Stock reserved for issuance pursuant to the Plan may be issued without regard to this minimum vesting condition. Subject to the provisions below applicable to each type of Award, the terms, conditions and limitations applicable to any Awards will be determined by the Committee.</w:t>
      </w:r>
    </w:p>
    <w:p>
      <w:pPr>
        <w:spacing w:after="0" w:line="172" w:lineRule="exact"/>
        <w:rPr>
          <w:sz w:val="20"/>
          <w:szCs w:val="20"/>
          <w:color w:val="auto"/>
        </w:rPr>
      </w:pPr>
    </w:p>
    <w:p>
      <w:pPr>
        <w:ind w:right="60" w:firstLine="987"/>
        <w:spacing w:after="0" w:line="259" w:lineRule="auto"/>
        <w:tabs>
          <w:tab w:leader="none" w:pos="134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Option</w:t>
      </w:r>
      <w:r>
        <w:rPr>
          <w:rFonts w:ascii="Arial" w:cs="Arial" w:eastAsia="Arial" w:hAnsi="Arial"/>
          <w:sz w:val="18"/>
          <w:szCs w:val="18"/>
          <w:color w:val="auto"/>
        </w:rPr>
        <w:t>. An Award may be in the form of an Option. An Option awarded pursuant to this Plan may consist of an Incentive Option or a</w:t>
      </w:r>
      <w:r>
        <w:rPr>
          <w:rFonts w:ascii="Arial" w:cs="Arial" w:eastAsia="Arial" w:hAnsi="Arial"/>
          <w:sz w:val="18"/>
          <w:szCs w:val="18"/>
          <w:i w:val="1"/>
          <w:iCs w:val="1"/>
          <w:color w:val="auto"/>
        </w:rPr>
        <w:t xml:space="preserve"> </w:t>
      </w:r>
      <w:r>
        <w:rPr>
          <w:rFonts w:ascii="Arial" w:cs="Arial" w:eastAsia="Arial" w:hAnsi="Arial"/>
          <w:sz w:val="18"/>
          <w:szCs w:val="18"/>
          <w:color w:val="auto"/>
        </w:rPr>
        <w:t>Non-Qualified Option and will be designated accordingly at the time of grant. The price at which shares of Common Stock may be purchased upon the exercise of an Option will be not less than the Fair Market Value of the Common Stock on the date of grant. The term of an Option will not exceed ten years from the date of grant.</w:t>
      </w:r>
    </w:p>
    <w:p>
      <w:pPr>
        <w:spacing w:after="0" w:line="186" w:lineRule="exact"/>
        <w:rPr>
          <w:rFonts w:ascii="Arial" w:cs="Arial" w:eastAsia="Arial" w:hAnsi="Arial"/>
          <w:sz w:val="18"/>
          <w:szCs w:val="18"/>
          <w:color w:val="auto"/>
        </w:rPr>
      </w:pPr>
    </w:p>
    <w:p>
      <w:pPr>
        <w:jc w:val="both"/>
        <w:ind w:right="320" w:firstLine="987"/>
        <w:spacing w:after="0" w:line="263" w:lineRule="auto"/>
        <w:tabs>
          <w:tab w:leader="none" w:pos="1391"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Stock Appreciation Right</w:t>
      </w:r>
      <w:r>
        <w:rPr>
          <w:rFonts w:ascii="Arial" w:cs="Arial" w:eastAsia="Arial" w:hAnsi="Arial"/>
          <w:sz w:val="18"/>
          <w:szCs w:val="18"/>
          <w:color w:val="auto"/>
        </w:rPr>
        <w:t>. An Award may be in the form of a Stock Appreciation Right. The strike price for a Stock Appreciation</w:t>
      </w:r>
      <w:r>
        <w:rPr>
          <w:rFonts w:ascii="Arial" w:cs="Arial" w:eastAsia="Arial" w:hAnsi="Arial"/>
          <w:sz w:val="18"/>
          <w:szCs w:val="18"/>
          <w:i w:val="1"/>
          <w:iCs w:val="1"/>
          <w:color w:val="auto"/>
        </w:rPr>
        <w:t xml:space="preserve"> </w:t>
      </w:r>
      <w:r>
        <w:rPr>
          <w:rFonts w:ascii="Arial" w:cs="Arial" w:eastAsia="Arial" w:hAnsi="Arial"/>
          <w:sz w:val="18"/>
          <w:szCs w:val="18"/>
          <w:color w:val="auto"/>
        </w:rPr>
        <w:t>Right will not be less than the Fair Market Value of the Common Stock on the date on which the Stock Appreciation Right is granted. The term of a Stock Appreciation Right will not exceed ten years from the date of grant.</w:t>
      </w:r>
    </w:p>
    <w:p>
      <w:pPr>
        <w:spacing w:after="0" w:line="183" w:lineRule="exact"/>
        <w:rPr>
          <w:rFonts w:ascii="Arial" w:cs="Arial" w:eastAsia="Arial" w:hAnsi="Arial"/>
          <w:sz w:val="18"/>
          <w:szCs w:val="18"/>
          <w:color w:val="auto"/>
        </w:rPr>
      </w:pPr>
    </w:p>
    <w:p>
      <w:pPr>
        <w:ind w:left="1440" w:hanging="453"/>
        <w:spacing w:after="0"/>
        <w:tabs>
          <w:tab w:leader="none" w:pos="144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Stock Award</w:t>
      </w:r>
      <w:r>
        <w:rPr>
          <w:rFonts w:ascii="Arial" w:cs="Arial" w:eastAsia="Arial" w:hAnsi="Arial"/>
          <w:sz w:val="18"/>
          <w:szCs w:val="18"/>
          <w:color w:val="auto"/>
        </w:rPr>
        <w:t>. An Award may be in the form of a Stock Award.</w:t>
      </w:r>
    </w:p>
    <w:p>
      <w:pPr>
        <w:spacing w:after="0" w:line="225" w:lineRule="exact"/>
        <w:rPr>
          <w:rFonts w:ascii="Arial" w:cs="Arial" w:eastAsia="Arial" w:hAnsi="Arial"/>
          <w:sz w:val="18"/>
          <w:szCs w:val="18"/>
          <w:color w:val="auto"/>
        </w:rPr>
      </w:pPr>
    </w:p>
    <w:p>
      <w:pPr>
        <w:ind w:left="1420" w:hanging="433"/>
        <w:spacing w:after="0"/>
        <w:tabs>
          <w:tab w:leader="none" w:pos="14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Cash Awards</w:t>
      </w:r>
      <w:r>
        <w:rPr>
          <w:rFonts w:ascii="Arial" w:cs="Arial" w:eastAsia="Arial" w:hAnsi="Arial"/>
          <w:sz w:val="18"/>
          <w:szCs w:val="18"/>
          <w:color w:val="auto"/>
        </w:rPr>
        <w:t>. An Award may be in the form of a Cash Award.</w:t>
      </w:r>
    </w:p>
    <w:p>
      <w:pPr>
        <w:spacing w:after="0" w:line="225" w:lineRule="exact"/>
        <w:rPr>
          <w:rFonts w:ascii="Arial" w:cs="Arial" w:eastAsia="Arial" w:hAnsi="Arial"/>
          <w:sz w:val="18"/>
          <w:szCs w:val="18"/>
          <w:color w:val="auto"/>
        </w:rPr>
      </w:pPr>
    </w:p>
    <w:p>
      <w:pPr>
        <w:ind w:right="80" w:firstLine="987"/>
        <w:spacing w:after="0" w:line="270" w:lineRule="auto"/>
        <w:tabs>
          <w:tab w:leader="none" w:pos="1381"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Performance Award</w:t>
      </w:r>
      <w:r>
        <w:rPr>
          <w:rFonts w:ascii="Arial" w:cs="Arial" w:eastAsia="Arial" w:hAnsi="Arial"/>
          <w:sz w:val="17"/>
          <w:szCs w:val="17"/>
          <w:color w:val="auto"/>
        </w:rPr>
        <w:t>. Without limiting the type or number of Awards that may be made under the other provisions of this Plan, an</w:t>
      </w:r>
      <w:r>
        <w:rPr>
          <w:rFonts w:ascii="Arial" w:cs="Arial" w:eastAsia="Arial" w:hAnsi="Arial"/>
          <w:sz w:val="17"/>
          <w:szCs w:val="17"/>
          <w:i w:val="1"/>
          <w:iCs w:val="1"/>
          <w:color w:val="auto"/>
        </w:rPr>
        <w:t xml:space="preserve"> </w:t>
      </w:r>
      <w:r>
        <w:rPr>
          <w:rFonts w:ascii="Arial" w:cs="Arial" w:eastAsia="Arial" w:hAnsi="Arial"/>
          <w:sz w:val="17"/>
          <w:szCs w:val="17"/>
          <w:color w:val="auto"/>
        </w:rPr>
        <w:t>Award may be in the form of a Performance Award. Any Stock Award which is a Performance Award will have a minimum Restriction Period of one year from the date of grant, provided that the Committee may provide for earlier vesting following a change of control or other specified events involving the Company, or upon a termination of employment by reason of death, disability or retirement, or termination of service subject to the limitations specified below. The Committee will set Performance Goals in its sole discretion which, depending on the extent to which they are met, will determine the value and/or amount of Performance Awards that will be paid out to the Participant and/or the portion of an Award that may be exercised. Such Performance Goals may be based on one or more business criteria selected by the Committee that apply to a Participant, one or more business units, divisions or sectors of the Company, or the Company as a whole, and if so desired by the Committee, by comparison with a peer group of companies. A Performance Goal need not be the same for each Participant.</w:t>
      </w:r>
    </w:p>
    <w:p>
      <w:pPr>
        <w:spacing w:after="0" w:line="181" w:lineRule="exact"/>
        <w:rPr>
          <w:sz w:val="20"/>
          <w:szCs w:val="20"/>
          <w:color w:val="auto"/>
        </w:rPr>
      </w:pPr>
    </w:p>
    <w:p>
      <w:pPr>
        <w:ind w:right="20" w:firstLine="987"/>
        <w:spacing w:after="0" w:line="255" w:lineRule="auto"/>
        <w:tabs>
          <w:tab w:leader="none" w:pos="137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Committee will adjust the Performance Goals (either up or down) and the level of the Performance Award that a Participant may earn under this Plan, if it determines that the occurrence of external changes or other unanticipated business conditions have materially affected the fairness of the goals and have unduly influenced the Company’s ability to meet them, including without limitation, events such as material acquisitions, changes in the capital structure of the Company, and extraordinary accounting changes. In addition, Performance Goals and Performance Awards will be calculated without regard to any changes in accounting standards that may be required by the Financial Accounting Standards Board after such Performance Goals are established.</w:t>
      </w:r>
    </w:p>
    <w:p>
      <w:pPr>
        <w:spacing w:after="0" w:line="300" w:lineRule="exact"/>
        <w:rPr>
          <w:sz w:val="20"/>
          <w:szCs w:val="20"/>
          <w:color w:val="auto"/>
        </w:rPr>
      </w:pPr>
    </w:p>
    <w:p>
      <w:pPr>
        <w:ind w:left="1300" w:hanging="313"/>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Award Payment; Dividends; Substitution; Fractional Shares.</w:t>
      </w:r>
    </w:p>
    <w:p>
      <w:pPr>
        <w:spacing w:after="0" w:line="117" w:lineRule="exact"/>
        <w:rPr>
          <w:sz w:val="20"/>
          <w:szCs w:val="20"/>
          <w:color w:val="auto"/>
        </w:rPr>
      </w:pPr>
    </w:p>
    <w:p>
      <w:pPr>
        <w:ind w:right="20" w:firstLine="987"/>
        <w:spacing w:after="0" w:line="257" w:lineRule="auto"/>
        <w:tabs>
          <w:tab w:leader="none" w:pos="137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Payment of Awards may be made in the form of cash or Common Stock, or a combination thereof, and may include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as the Committee will determine, including, in the case of Common Stock, restrictions on transfer and forfeiture provisions. If payment of an Award is made in the form of Restricted Stock, the right to receive such shares will be evidenced by book entry registration or in such other manner as the Committee may determine. Any statement of ownership evidencing such Restricted Stock will contain appropriate legends and restrictions that describe the terms and conditions of the restrictions applicable thereto.</w:t>
      </w:r>
    </w:p>
    <w:p>
      <w:pPr>
        <w:spacing w:after="0" w:line="187" w:lineRule="exact"/>
        <w:rPr>
          <w:rFonts w:ascii="Arial" w:cs="Arial" w:eastAsia="Arial" w:hAnsi="Arial"/>
          <w:sz w:val="18"/>
          <w:szCs w:val="18"/>
          <w:color w:val="auto"/>
        </w:rPr>
      </w:pPr>
    </w:p>
    <w:p>
      <w:pPr>
        <w:ind w:right="260" w:firstLine="987"/>
        <w:spacing w:after="0" w:line="277" w:lineRule="auto"/>
        <w:tabs>
          <w:tab w:leader="none" w:pos="138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Dividends and Interest. </w:t>
      </w:r>
      <w:r>
        <w:rPr>
          <w:rFonts w:ascii="Arial" w:cs="Arial" w:eastAsia="Arial" w:hAnsi="Arial"/>
          <w:sz w:val="18"/>
          <w:szCs w:val="18"/>
          <w:color w:val="auto"/>
        </w:rPr>
        <w:t>No dividends or Dividend Equivalents may be paid in respect of an Award of Options or SARs, or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the vesting of any Stock Award.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9" w:name="page10"/>
    <w:bookmarkEnd w:id="9"/>
    <w:p>
      <w:pPr>
        <w:ind w:right="300" w:firstLine="987"/>
        <w:spacing w:after="0" w:line="263" w:lineRule="auto"/>
        <w:tabs>
          <w:tab w:leader="none" w:pos="137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Fractional Shares. </w:t>
      </w:r>
      <w:r>
        <w:rPr>
          <w:rFonts w:ascii="Arial" w:cs="Arial" w:eastAsia="Arial" w:hAnsi="Arial"/>
          <w:sz w:val="18"/>
          <w:szCs w:val="18"/>
          <w:color w:val="auto"/>
        </w:rPr>
        <w:t>No fractional shares will be issued or delivered pursuant to any Award under this Plan. The Committee will</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whether cash, Awards or other property will be issued or paid in lieu of fractional shares, or whether fractional shares or any rights thereto will be forfeited or otherwise eliminated.</w:t>
      </w:r>
    </w:p>
    <w:p>
      <w:pPr>
        <w:spacing w:after="0" w:line="184" w:lineRule="exact"/>
        <w:rPr>
          <w:sz w:val="20"/>
          <w:szCs w:val="20"/>
          <w:color w:val="auto"/>
        </w:rPr>
      </w:pPr>
    </w:p>
    <w:p>
      <w:pPr>
        <w:ind w:right="80" w:firstLine="987"/>
        <w:spacing w:after="0" w:line="254" w:lineRule="auto"/>
        <w:tabs>
          <w:tab w:leader="none" w:pos="130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Stock Option Exercise. </w:t>
      </w:r>
      <w:r>
        <w:rPr>
          <w:rFonts w:ascii="Arial" w:cs="Arial" w:eastAsia="Arial" w:hAnsi="Arial"/>
          <w:sz w:val="18"/>
          <w:szCs w:val="18"/>
          <w:color w:val="auto"/>
        </w:rPr>
        <w:t>The price at which shares of Common Stock may be purchased under an Option will be paid in full at the time</w:t>
      </w:r>
      <w:r>
        <w:rPr>
          <w:rFonts w:ascii="Arial" w:cs="Arial" w:eastAsia="Arial" w:hAnsi="Arial"/>
          <w:sz w:val="18"/>
          <w:szCs w:val="18"/>
          <w:i w:val="1"/>
          <w:iCs w:val="1"/>
          <w:color w:val="auto"/>
        </w:rPr>
        <w:t xml:space="preserve"> </w:t>
      </w:r>
      <w:r>
        <w:rPr>
          <w:rFonts w:ascii="Arial" w:cs="Arial" w:eastAsia="Arial" w:hAnsi="Arial"/>
          <w:sz w:val="18"/>
          <w:szCs w:val="18"/>
          <w:color w:val="auto"/>
        </w:rPr>
        <w:t>of exercise in cash or, if elected by the Participant, the Participant may purchase such shares either by means of tendering Common Stock or by authorizing the Company to withhold a number of shares of Common Stock otherwise deliverable on the exercise of the Option, in either case valued at Fair Market Value on the date of exercise, or any combination thereof. The Committee, in its sole discretion, will determine acceptable methods for Participants to tender Common Stock or other Awards. In accordance with the rules and procedures established by the Committee for this purpose and subject to applicable law, Options may also be exercised through “cashless exercise” procedures approved by the Committee involving a broker or dealer approved by the Committee.</w:t>
      </w:r>
    </w:p>
    <w:p>
      <w:pPr>
        <w:spacing w:after="0" w:line="194" w:lineRule="exact"/>
        <w:rPr>
          <w:rFonts w:ascii="Arial" w:cs="Arial" w:eastAsia="Arial" w:hAnsi="Arial"/>
          <w:sz w:val="18"/>
          <w:szCs w:val="18"/>
          <w:color w:val="auto"/>
        </w:rPr>
      </w:pPr>
    </w:p>
    <w:p>
      <w:pPr>
        <w:ind w:right="20" w:firstLine="987"/>
        <w:spacing w:after="0" w:line="291" w:lineRule="auto"/>
        <w:tabs>
          <w:tab w:leader="none" w:pos="1396"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Taxes. </w:t>
      </w:r>
      <w:r>
        <w:rPr>
          <w:rFonts w:ascii="Arial" w:cs="Arial" w:eastAsia="Arial" w:hAnsi="Arial"/>
          <w:sz w:val="16"/>
          <w:szCs w:val="16"/>
          <w:color w:val="auto"/>
        </w:rPr>
        <w:t>The Company will have the right to deduct applicable taxes from any Award payment and withhold, at the time of delivery or</w:t>
      </w:r>
      <w:r>
        <w:rPr>
          <w:rFonts w:ascii="Arial" w:cs="Arial" w:eastAsia="Arial" w:hAnsi="Arial"/>
          <w:sz w:val="16"/>
          <w:szCs w:val="16"/>
          <w:i w:val="1"/>
          <w:iCs w:val="1"/>
          <w:color w:val="auto"/>
        </w:rPr>
        <w:t xml:space="preserve"> </w:t>
      </w:r>
      <w:r>
        <w:rPr>
          <w:rFonts w:ascii="Arial" w:cs="Arial" w:eastAsia="Arial" w:hAnsi="Arial"/>
          <w:sz w:val="16"/>
          <w:szCs w:val="16"/>
          <w:color w:val="auto"/>
        </w:rPr>
        <w:t>vesting of cash or shares of Common Stock under this Plan, an appropriate amount of cash or number of shares of Common Stock or a combination thereof for payment of taxes required by law or to take such other action as may be necessary in the opinion of the Company to satisfy all obligations for withholding of such taxes. The Committee may also permit withholding to be satisfied by (i) the transfer to the Company of shares of Common Stock theretofore owned by the holder of the Award or (ii) withholding from the shares otherwise deliverable under the Award, in either case with respect to which withholding is required, up to the maximum tax rate applicable to the Participant, as determined by the Committee. If shares of Common Stock are used to satisfy tax withholding, such shares will be valued based on the Fair Market Value when the tax withholding is required to be made.</w:t>
      </w:r>
    </w:p>
    <w:p>
      <w:pPr>
        <w:spacing w:after="0" w:line="166" w:lineRule="exact"/>
        <w:rPr>
          <w:rFonts w:ascii="Arial" w:cs="Arial" w:eastAsia="Arial" w:hAnsi="Arial"/>
          <w:sz w:val="16"/>
          <w:szCs w:val="16"/>
          <w:color w:val="auto"/>
        </w:rPr>
      </w:pPr>
    </w:p>
    <w:p>
      <w:pPr>
        <w:ind w:firstLine="987"/>
        <w:spacing w:after="0" w:line="271" w:lineRule="auto"/>
        <w:tabs>
          <w:tab w:leader="none" w:pos="1389"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Amendment, Modification, Suspension or Termination. </w:t>
      </w:r>
      <w:r>
        <w:rPr>
          <w:rFonts w:ascii="Arial" w:cs="Arial" w:eastAsia="Arial" w:hAnsi="Arial"/>
          <w:sz w:val="17"/>
          <w:szCs w:val="17"/>
          <w:color w:val="auto"/>
        </w:rPr>
        <w:t>The Board or the Committee may amend, modify, suspend or terminate this</w:t>
      </w:r>
      <w:r>
        <w:rPr>
          <w:rFonts w:ascii="Arial" w:cs="Arial" w:eastAsia="Arial" w:hAnsi="Arial"/>
          <w:sz w:val="17"/>
          <w:szCs w:val="17"/>
          <w:i w:val="1"/>
          <w:iCs w:val="1"/>
          <w:color w:val="auto"/>
        </w:rPr>
        <w:t xml:space="preserve"> </w:t>
      </w:r>
      <w:r>
        <w:rPr>
          <w:rFonts w:ascii="Arial" w:cs="Arial" w:eastAsia="Arial" w:hAnsi="Arial"/>
          <w:sz w:val="17"/>
          <w:szCs w:val="17"/>
          <w:color w:val="auto"/>
        </w:rPr>
        <w:t>Plan for the purpose of meeting or addressing any changes in legal requirements or for any other purpose permitted by law, except that (i) no amendment or alteration that would materially adversely affect the rights of any Participant under any Award previously granted to such Participant will be made without the consent of such Participant and (ii) no amendment or alteration will be effective prior to its approval by the stockholders of the Company to the extent stockholder approval is otherwise required by applicable legal requirements or the requirements of any exchange on which the Common Stock is listed. Notwithstanding the foregoing, no amendment may cause an Option or SAR to be repriced, replaced, regranted through cancellation or modified without stockholder approval (except in connection with a change in the Company’s capitalization as provided in paragraph 13), if the effect of such amendment would be to reduce the exercise price for the shares underlying such Option or SAR.</w:t>
      </w:r>
    </w:p>
    <w:p>
      <w:pPr>
        <w:spacing w:after="0" w:line="178" w:lineRule="exact"/>
        <w:rPr>
          <w:rFonts w:ascii="Arial" w:cs="Arial" w:eastAsia="Arial" w:hAnsi="Arial"/>
          <w:sz w:val="17"/>
          <w:szCs w:val="17"/>
          <w:color w:val="auto"/>
        </w:rPr>
      </w:pPr>
    </w:p>
    <w:p>
      <w:pPr>
        <w:ind w:right="340" w:firstLine="987"/>
        <w:spacing w:after="0" w:line="263" w:lineRule="auto"/>
        <w:tabs>
          <w:tab w:leader="none" w:pos="1396"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Assignability. </w:t>
      </w:r>
      <w:r>
        <w:rPr>
          <w:rFonts w:ascii="Arial" w:cs="Arial" w:eastAsia="Arial" w:hAnsi="Arial"/>
          <w:sz w:val="18"/>
          <w:szCs w:val="18"/>
          <w:color w:val="auto"/>
        </w:rPr>
        <w:t>Unless otherwise determined by the Committee in the Award Agreement, no Award or any other benefit under this</w:t>
      </w:r>
      <w:r>
        <w:rPr>
          <w:rFonts w:ascii="Arial" w:cs="Arial" w:eastAsia="Arial" w:hAnsi="Arial"/>
          <w:sz w:val="18"/>
          <w:szCs w:val="18"/>
          <w:i w:val="1"/>
          <w:iCs w:val="1"/>
          <w:color w:val="auto"/>
        </w:rPr>
        <w:t xml:space="preserve"> </w:t>
      </w:r>
      <w:r>
        <w:rPr>
          <w:rFonts w:ascii="Arial" w:cs="Arial" w:eastAsia="Arial" w:hAnsi="Arial"/>
          <w:sz w:val="18"/>
          <w:szCs w:val="18"/>
          <w:color w:val="auto"/>
        </w:rPr>
        <w:t>Plan will be assignable or otherwise transferable. Any attempted assignment of an Award or any other benefit under this Plan in violation of this paragraph 12 will be null and void.</w:t>
      </w:r>
    </w:p>
    <w:p>
      <w:pPr>
        <w:spacing w:after="0" w:line="291" w:lineRule="exact"/>
        <w:rPr>
          <w:rFonts w:ascii="Arial" w:cs="Arial" w:eastAsia="Arial" w:hAnsi="Arial"/>
          <w:sz w:val="18"/>
          <w:szCs w:val="18"/>
          <w:color w:val="auto"/>
        </w:rPr>
      </w:pPr>
    </w:p>
    <w:p>
      <w:pPr>
        <w:ind w:left="1400" w:hanging="413"/>
        <w:spacing w:after="0"/>
        <w:tabs>
          <w:tab w:leader="none" w:pos="14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Adjustments.</w:t>
      </w:r>
    </w:p>
    <w:p>
      <w:pPr>
        <w:spacing w:after="0" w:line="117" w:lineRule="exact"/>
        <w:rPr>
          <w:sz w:val="20"/>
          <w:szCs w:val="20"/>
          <w:color w:val="auto"/>
        </w:rPr>
      </w:pPr>
    </w:p>
    <w:p>
      <w:pPr>
        <w:ind w:right="120" w:firstLine="987"/>
        <w:spacing w:after="0" w:line="275" w:lineRule="auto"/>
        <w:tabs>
          <w:tab w:leader="none" w:pos="13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existence of this Plan and Awards granted hereunder will not affect in any way the right or power of the Company or its stockholders to make or authorize any or all adjustments, recapitalizations, reorganizations or other changes in the Company’s capital structure or its business, or any merger or consolidation of the Company, or any issue of bonds, debentures, preferred or prior preference stocks ahead of or affecting the shares of Common Stock or the rights thereof, or the dissolution or liquidation of the Company, or any sale or transfer of all or any part of its assets or business, or any other corporate act or proceeding, whether of a similar character or otherwise.</w:t>
      </w:r>
    </w:p>
    <w:p>
      <w:pPr>
        <w:spacing w:after="0" w:line="176" w:lineRule="exact"/>
        <w:rPr>
          <w:rFonts w:ascii="Arial" w:cs="Arial" w:eastAsia="Arial" w:hAnsi="Arial"/>
          <w:sz w:val="17"/>
          <w:szCs w:val="17"/>
          <w:color w:val="auto"/>
        </w:rPr>
      </w:pPr>
    </w:p>
    <w:p>
      <w:pPr>
        <w:ind w:firstLine="987"/>
        <w:spacing w:after="0" w:line="279" w:lineRule="auto"/>
        <w:tabs>
          <w:tab w:leader="none" w:pos="1381"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Except as hereinafter provided, the issue by the Company of shares of stock of any class, or securities convertible into shares of stock of any class, for cash or property, or for labor or services, either upon direct sale or upon exercise of rights or warrants to subscribe therefor, or upon conversion of shares or obligations of the Company convertible into such shares or other securities, will not affect, and no adjustment by reason thereof will be made with respect to, the number of shares of Common Stock subject to Awards granted hereunder.</w:t>
      </w:r>
    </w:p>
    <w:p>
      <w:pPr>
        <w:spacing w:after="0" w:line="171" w:lineRule="exact"/>
        <w:rPr>
          <w:rFonts w:ascii="Arial" w:cs="Arial" w:eastAsia="Arial" w:hAnsi="Arial"/>
          <w:sz w:val="17"/>
          <w:szCs w:val="17"/>
          <w:color w:val="auto"/>
        </w:rPr>
      </w:pPr>
    </w:p>
    <w:p>
      <w:pPr>
        <w:ind w:right="80" w:firstLine="987"/>
        <w:spacing w:after="0" w:line="272" w:lineRule="auto"/>
        <w:tabs>
          <w:tab w:leader="none" w:pos="1368"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shares of Common Stock with respect to which Awards may be granted hereunder are shares of the Common Stock of the Company as presently constituted, but if, and whenever, prior to the delivery by the Company or a subsidiary of all of the shares of Common Stock which are subject to the Awards or rights granted hereunder, the Company shall effect a subdivision or consolidation of shares or other capital readjustments, the payment of a stock dividend or other increase or reduction of the number of shares of the Common Stock outstanding without receiving compensation therefore in money, services or property, the number of shares of Common Stock subject to the Plan, as well as the Stock-based Awards Limitations described in paragraph 7(c) hereof, shall be proportionately adjusted and the number of shares of Common Stock with respect to which outstanding Awards or other property subject to an outstanding Award granted hereunder shall:</w:t>
      </w:r>
    </w:p>
    <w:p>
      <w:pPr>
        <w:spacing w:after="0" w:line="69" w:lineRule="exact"/>
        <w:rPr>
          <w:rFonts w:ascii="Arial" w:cs="Arial" w:eastAsia="Arial" w:hAnsi="Arial"/>
          <w:sz w:val="17"/>
          <w:szCs w:val="17"/>
          <w:color w:val="auto"/>
        </w:rPr>
      </w:pPr>
    </w:p>
    <w:p>
      <w:pPr>
        <w:ind w:left="980" w:right="40" w:firstLine="408"/>
        <w:spacing w:after="0" w:line="277" w:lineRule="auto"/>
        <w:tabs>
          <w:tab w:leader="none" w:pos="1731"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 the event of an increase in the number of outstanding shares, be proportionately increased, and the cash consideration (if any) payable per share of Common Stock will be proportionately reduced;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0" w:name="page11"/>
    <w:bookmarkEnd w:id="10"/>
    <w:p>
      <w:pPr>
        <w:ind w:left="984" w:right="100" w:firstLine="408"/>
        <w:spacing w:after="0" w:line="277" w:lineRule="auto"/>
        <w:tabs>
          <w:tab w:leader="none" w:pos="1785" w:val="left"/>
        </w:tabs>
        <w:numPr>
          <w:ilvl w:val="2"/>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 reduction in the number of outstanding shares, be proportionately reduced, and the cash consideration (if any) payable per share of Common Stock will be proportionately increased.</w:t>
      </w:r>
    </w:p>
    <w:p>
      <w:pPr>
        <w:spacing w:after="0" w:line="170" w:lineRule="exact"/>
        <w:rPr>
          <w:rFonts w:ascii="Arial" w:cs="Arial" w:eastAsia="Arial" w:hAnsi="Arial"/>
          <w:sz w:val="18"/>
          <w:szCs w:val="18"/>
          <w:color w:val="auto"/>
        </w:rPr>
      </w:pPr>
    </w:p>
    <w:p>
      <w:pPr>
        <w:ind w:left="4" w:firstLine="987"/>
        <w:spacing w:after="0" w:line="253" w:lineRule="auto"/>
        <w:tabs>
          <w:tab w:leader="none" w:pos="1385"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 the event of a corporate merger, consolidation, acquisition of property or stock, separation, spinoff, reorganization or liquidation, the Board may make such adjustments to Awards or other provisions for the disposition of Awards as it deems equitable, and shall be authorized, in its sole discretion, (i) to provide for the substitution of a new Award or other arrangement (which, if applicable, may be exercisable for such property or stock as the Board determines) for an Award or the assumption of the Award, regardless of whether in a transaction to which Section 424(a) of the Code applies, (ii) to provide, prior to the transaction, for the acceleration of the vesting and exercisability of, or lapse of restrictions with respect to, the Award, or (iii) to cancel any such Awards and to deliver to the Participants cash in an amount that the Board shall determine in its sole discretion is equal to the fair market value of such Awards on the date of such event, which in the case of Options or Stock Appreciation Rights shall be the excess of the Fair Market Value of a share of Common Stock on such date over the exercise price of such Award (for the avoidance of doubt, if such exercise price is greater than the Fair Market Value of a share of Common Stock on such date, the Option or Stock Appreciation Right may be canceled for no consideration).</w:t>
      </w:r>
    </w:p>
    <w:p>
      <w:pPr>
        <w:spacing w:after="0" w:line="194" w:lineRule="exact"/>
        <w:rPr>
          <w:rFonts w:ascii="Arial" w:cs="Arial" w:eastAsia="Arial" w:hAnsi="Arial"/>
          <w:sz w:val="18"/>
          <w:szCs w:val="18"/>
          <w:color w:val="auto"/>
        </w:rPr>
      </w:pPr>
    </w:p>
    <w:p>
      <w:pPr>
        <w:ind w:left="4" w:right="60" w:firstLine="987"/>
        <w:spacing w:after="0" w:line="285" w:lineRule="auto"/>
        <w:tabs>
          <w:tab w:leader="none" w:pos="1375"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Notwithstanding the foregoing: (i) any adjustments made pursuant to paragraph 13 to Awards that are considered “deferred compensation” within the meaning of Section 409A shall be made in a manner which is intended to not result in accelerated or additional tax to a Participant pursuant to Section 409A; (ii) any adjustments made pursuant to paragraph 13 to Awards that are not considered “deferred compensation” subject to Section 409A of the Code shall be made in such a manner intended to ensure that after such adjustment, the Awards either (A) continue not to be subject to Section 409A of the Code or (B) do not result in accelerated or additional tax to a Participant pursuant to Section 409A of the Code; and</w:t>
      </w:r>
    </w:p>
    <w:p>
      <w:pPr>
        <w:spacing w:after="0" w:line="1" w:lineRule="exact"/>
        <w:rPr>
          <w:rFonts w:ascii="Arial" w:cs="Arial" w:eastAsia="Arial" w:hAnsi="Arial"/>
          <w:sz w:val="16"/>
          <w:szCs w:val="16"/>
          <w:color w:val="auto"/>
        </w:rPr>
      </w:pPr>
    </w:p>
    <w:p>
      <w:pPr>
        <w:ind w:left="4" w:right="40" w:hanging="4"/>
        <w:spacing w:after="0" w:line="255" w:lineRule="auto"/>
        <w:tabs>
          <w:tab w:leader="none" w:pos="319"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any event, neither the Committee nor the Board shall have the authority to make any adjustments pursuant to paragraph 13 to the extent the existence of such authority would cause an Award that is not intended to be subject to Section 409A of the Code at the date of grant to be subject thereto as of the date of grant.</w:t>
      </w:r>
    </w:p>
    <w:p>
      <w:pPr>
        <w:spacing w:after="0" w:line="190" w:lineRule="exact"/>
        <w:rPr>
          <w:sz w:val="20"/>
          <w:szCs w:val="20"/>
          <w:color w:val="auto"/>
        </w:rPr>
      </w:pPr>
    </w:p>
    <w:p>
      <w:pPr>
        <w:ind w:left="4" w:right="20" w:firstLine="987"/>
        <w:spacing w:after="0" w:line="288" w:lineRule="auto"/>
        <w:tabs>
          <w:tab w:leader="none" w:pos="140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Restrictions. </w:t>
      </w:r>
      <w:r>
        <w:rPr>
          <w:rFonts w:ascii="Arial" w:cs="Arial" w:eastAsia="Arial" w:hAnsi="Arial"/>
          <w:sz w:val="16"/>
          <w:szCs w:val="16"/>
          <w:color w:val="auto"/>
        </w:rPr>
        <w:t>No Common Stock or other form of payment will be issued with respect to any Award unless the Company is satisfied</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the advice of its counsel that such issuance will be in compliance with including, but not limited to, applicable federal and state securities laws. The Participant shall not exercise or settle any Award granted hereunder, and the Company or any Subsidiary will not be obligated to issue any shares of Common Stock or make any payments under any such Award, if the exercise thereof or if the issuance of such shares of Common Stock or if the payment made constitutes a violation by the recipient or the Company or any subsidiary of any provision of any applicable law or regulation of any governmental authority or any securities exchange on which the Common Stock is listed. Certificates evidencing shares of Common Stock delivered under this Plan (to the extent that such shares are so evidenced) may be subject to such stop transfer orders and other restrictions as the Committee may deem advisable under the rules, regulations and other requirements of the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make appropriate reference to such restrictions.</w:t>
      </w:r>
    </w:p>
    <w:p>
      <w:pPr>
        <w:spacing w:after="0" w:line="168" w:lineRule="exact"/>
        <w:rPr>
          <w:rFonts w:ascii="Arial" w:cs="Arial" w:eastAsia="Arial" w:hAnsi="Arial"/>
          <w:sz w:val="16"/>
          <w:szCs w:val="16"/>
          <w:color w:val="auto"/>
        </w:rPr>
      </w:pPr>
    </w:p>
    <w:p>
      <w:pPr>
        <w:ind w:left="4" w:firstLine="987"/>
        <w:spacing w:after="0" w:line="270" w:lineRule="auto"/>
        <w:tabs>
          <w:tab w:leader="none" w:pos="140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Unfunded Plan. </w:t>
      </w:r>
      <w:r>
        <w:rPr>
          <w:rFonts w:ascii="Arial" w:cs="Arial" w:eastAsia="Arial" w:hAnsi="Arial"/>
          <w:sz w:val="17"/>
          <w:szCs w:val="17"/>
          <w:color w:val="auto"/>
        </w:rPr>
        <w:t>Insofar as it provides for Awards of cash, Common Stock or rights thereto, this Plan will be unfunded. Although</w:t>
      </w:r>
      <w:r>
        <w:rPr>
          <w:rFonts w:ascii="Arial" w:cs="Arial" w:eastAsia="Arial" w:hAnsi="Arial"/>
          <w:sz w:val="17"/>
          <w:szCs w:val="17"/>
          <w:i w:val="1"/>
          <w:iCs w:val="1"/>
          <w:color w:val="auto"/>
        </w:rPr>
        <w:t xml:space="preserve"> </w:t>
      </w:r>
      <w:r>
        <w:rPr>
          <w:rFonts w:ascii="Arial" w:cs="Arial" w:eastAsia="Arial" w:hAnsi="Arial"/>
          <w:sz w:val="17"/>
          <w:szCs w:val="17"/>
          <w:color w:val="auto"/>
        </w:rPr>
        <w:t>bookkeeping accounts may be established with respect to Participants who are entitled to cash, Common Stock or rights thereto under this Plan, any such accounts will be used merely as a bookkeeping convenience. The Company will not be required to segregate any assets that may at any time be represented by cash, Common Stock or rights thereto, nor will this Plan be construed as providing for such segregation, nor will the Company, the Board or the Committee be deemed to be a trustee of any cash, Common Stock or rights thereto to be granted under this Plan. Any liability or obligation of the Company to any Participant with respect to an Award of cash, Common Stock or rights thereto under this Plan will be based solely upon any contractual obligations that may be created by this Plan and any Award Agreement, and no such liability or obligation of the Company will be deemed to be secured by any pledge or other encumbrance on any property of the Company. Neither the Company nor the Board nor the Committee will be required to give any security or bond for the performance of any obligation that may be created by this Plan.</w:t>
      </w:r>
    </w:p>
    <w:p>
      <w:pPr>
        <w:spacing w:after="0" w:line="180" w:lineRule="exact"/>
        <w:rPr>
          <w:rFonts w:ascii="Arial" w:cs="Arial" w:eastAsia="Arial" w:hAnsi="Arial"/>
          <w:sz w:val="17"/>
          <w:szCs w:val="17"/>
          <w:color w:val="auto"/>
        </w:rPr>
      </w:pPr>
    </w:p>
    <w:p>
      <w:pPr>
        <w:ind w:left="4" w:right="20" w:firstLine="987"/>
        <w:spacing w:after="0" w:line="254" w:lineRule="auto"/>
        <w:tabs>
          <w:tab w:leader="none" w:pos="14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This Plan is intended to provide compensation which is exempt from or which complies with Section 409A, and</w:t>
      </w:r>
      <w:r>
        <w:rPr>
          <w:rFonts w:ascii="Arial" w:cs="Arial" w:eastAsia="Arial" w:hAnsi="Arial"/>
          <w:sz w:val="18"/>
          <w:szCs w:val="18"/>
          <w:i w:val="1"/>
          <w:iCs w:val="1"/>
          <w:color w:val="auto"/>
        </w:rPr>
        <w:t xml:space="preserve"> </w:t>
      </w:r>
      <w:r>
        <w:rPr>
          <w:rFonts w:ascii="Arial" w:cs="Arial" w:eastAsia="Arial" w:hAnsi="Arial"/>
          <w:sz w:val="18"/>
          <w:szCs w:val="18"/>
          <w:color w:val="auto"/>
        </w:rPr>
        <w:t>ambiguous provisions, if any, shall be construed in a manner that is compliant with or exempt from the application of Section 409A, as appropriate. This Plan shall not be amended in a manner that would cause the Plan or any amounts payable under the Plan to fail to comply with the requirements of Section 409A, to the extent applicable, and, further, the provisions of any purported amendment that may reasonably be expected to result in such non-compliance shall be of no force or effect with respect to the Plan. The Company shall neither cause nor permit any payment, benefit or consideration to be substituted for a benefit that is payable under this Plan if such action would result in the failure of any amount that is subject to Section 409A to comply with the applicable requirements of Section 409A. For purposes of Section 409A, each payment under this Plan shall be deemed to be a separate payment.</w:t>
      </w:r>
    </w:p>
    <w:p>
      <w:pPr>
        <w:spacing w:after="0" w:line="192" w:lineRule="exact"/>
        <w:rPr>
          <w:sz w:val="20"/>
          <w:szCs w:val="20"/>
          <w:color w:val="auto"/>
        </w:rPr>
      </w:pPr>
    </w:p>
    <w:p>
      <w:pPr>
        <w:ind w:left="4" w:firstLine="991"/>
        <w:spacing w:after="0" w:line="254" w:lineRule="auto"/>
        <w:rPr>
          <w:sz w:val="20"/>
          <w:szCs w:val="20"/>
          <w:color w:val="auto"/>
        </w:rPr>
      </w:pPr>
      <w:r>
        <w:rPr>
          <w:rFonts w:ascii="Arial" w:cs="Arial" w:eastAsia="Arial" w:hAnsi="Arial"/>
          <w:sz w:val="18"/>
          <w:szCs w:val="18"/>
          <w:color w:val="auto"/>
        </w:rPr>
        <w:t>Notwithstanding any provision of this Plan to the contrary, if the Participant is a “specified employee” within the meaning of Section 409A as of the date of the Participant’s termination of employment and the Company determines, in good faith, that immediate payment of any amounts or benefits under this Plan would cause a violation of Section 409A, then any amounts or benefits which are payable under this Plan upon the Participant’s “separation from service” within the meaning of Section 409A which (i) are subject to the provisions of Section 409A; (ii) are not otherwise excluded under Section 409A; and (iii) would otherwise be payable during the first six-month period following such separation from service, shall be paid on the first business day next following the earlier of (1) the date that is six months and one day following the date of termination or (2) the date of the Participant’s death.</w:t>
      </w:r>
    </w:p>
    <w:p>
      <w:pPr>
        <w:sectPr>
          <w:pgSz w:w="11900" w:h="16838" w:orient="portrait"/>
          <w:cols w:equalWidth="0" w:num="1">
            <w:col w:w="11004"/>
          </w:cols>
          <w:pgMar w:left="436" w:top="274" w:right="459" w:bottom="1440" w:gutter="0" w:footer="0" w:header="0"/>
        </w:sectPr>
      </w:pP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004"/>
          </w:cols>
          <w:pgMar w:left="436" w:top="274" w:right="459" w:bottom="1440" w:gutter="0" w:footer="0" w:header="0"/>
          <w:type w:val="continuous"/>
        </w:sectPr>
      </w:pPr>
    </w:p>
    <w:bookmarkStart w:id="11" w:name="page12"/>
    <w:bookmarkEnd w:id="11"/>
    <w:p>
      <w:pPr>
        <w:ind w:firstLine="987"/>
        <w:spacing w:after="0" w:line="263" w:lineRule="auto"/>
        <w:tabs>
          <w:tab w:leader="none" w:pos="139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Governing Law. </w:t>
      </w:r>
      <w:r>
        <w:rPr>
          <w:rFonts w:ascii="Arial" w:cs="Arial" w:eastAsia="Arial" w:hAnsi="Arial"/>
          <w:sz w:val="18"/>
          <w:szCs w:val="18"/>
          <w:color w:val="auto"/>
        </w:rPr>
        <w:t>This Plan and all determinations made and actions taken pursuant hereto, to the extent not otherwise governed by</w:t>
      </w:r>
      <w:r>
        <w:rPr>
          <w:rFonts w:ascii="Arial" w:cs="Arial" w:eastAsia="Arial" w:hAnsi="Arial"/>
          <w:sz w:val="18"/>
          <w:szCs w:val="18"/>
          <w:i w:val="1"/>
          <w:iCs w:val="1"/>
          <w:color w:val="auto"/>
        </w:rPr>
        <w:t xml:space="preserve"> </w:t>
      </w:r>
      <w:r>
        <w:rPr>
          <w:rFonts w:ascii="Arial" w:cs="Arial" w:eastAsia="Arial" w:hAnsi="Arial"/>
          <w:sz w:val="18"/>
          <w:szCs w:val="18"/>
          <w:color w:val="auto"/>
        </w:rPr>
        <w:t>mandatory provisions of the Code or the securities laws of the United States, will be governed by and construed in accordance with the laws of the State of Texas.</w:t>
      </w:r>
    </w:p>
    <w:p>
      <w:pPr>
        <w:spacing w:after="0" w:line="183" w:lineRule="exact"/>
        <w:rPr>
          <w:rFonts w:ascii="Arial" w:cs="Arial" w:eastAsia="Arial" w:hAnsi="Arial"/>
          <w:sz w:val="18"/>
          <w:szCs w:val="18"/>
          <w:color w:val="auto"/>
        </w:rPr>
      </w:pPr>
    </w:p>
    <w:p>
      <w:pPr>
        <w:ind w:right="60" w:firstLine="987"/>
        <w:spacing w:after="0" w:line="263" w:lineRule="auto"/>
        <w:tabs>
          <w:tab w:leader="none" w:pos="139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 Right to Employment. </w:t>
      </w:r>
      <w:r>
        <w:rPr>
          <w:rFonts w:ascii="Arial" w:cs="Arial" w:eastAsia="Arial" w:hAnsi="Arial"/>
          <w:sz w:val="18"/>
          <w:szCs w:val="18"/>
          <w:color w:val="auto"/>
        </w:rPr>
        <w:t>Nothing in this Plan or an Award Agreement will interfere with or limit in any way the right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or a Subsidiary to terminate any Participant’s employment or other service relationship at any time, nor confer upon any Participant any right to continue in the capacity in which he or she is employed or otherwise serves the Company or any Subsidiary.</w:t>
      </w:r>
    </w:p>
    <w:p>
      <w:pPr>
        <w:spacing w:after="0" w:line="183" w:lineRule="exact"/>
        <w:rPr>
          <w:rFonts w:ascii="Arial" w:cs="Arial" w:eastAsia="Arial" w:hAnsi="Arial"/>
          <w:sz w:val="18"/>
          <w:szCs w:val="18"/>
          <w:color w:val="auto"/>
        </w:rPr>
      </w:pPr>
    </w:p>
    <w:p>
      <w:pPr>
        <w:ind w:right="140" w:firstLine="987"/>
        <w:spacing w:after="0" w:line="263" w:lineRule="auto"/>
        <w:tabs>
          <w:tab w:leader="none" w:pos="139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Successors. </w:t>
      </w:r>
      <w:r>
        <w:rPr>
          <w:rFonts w:ascii="Arial" w:cs="Arial" w:eastAsia="Arial" w:hAnsi="Arial"/>
          <w:sz w:val="18"/>
          <w:szCs w:val="18"/>
          <w:color w:val="auto"/>
        </w:rPr>
        <w:t>All obligations of the Company under this Plan with respect to Awards granted hereunder will be binding on any</w:t>
      </w:r>
      <w:r>
        <w:rPr>
          <w:rFonts w:ascii="Arial" w:cs="Arial" w:eastAsia="Arial" w:hAnsi="Arial"/>
          <w:sz w:val="18"/>
          <w:szCs w:val="18"/>
          <w:i w:val="1"/>
          <w:iCs w:val="1"/>
          <w:color w:val="auto"/>
        </w:rPr>
        <w:t xml:space="preserve"> </w:t>
      </w:r>
      <w:r>
        <w:rPr>
          <w:rFonts w:ascii="Arial" w:cs="Arial" w:eastAsia="Arial" w:hAnsi="Arial"/>
          <w:sz w:val="18"/>
          <w:szCs w:val="18"/>
          <w:color w:val="auto"/>
        </w:rPr>
        <w:t>successor to the Company, whether the existence of such successor is the result of a direct or indirect purchase, merger, consolidation, or otherwise, of all or substantially all of the business and/or assets of the Company.</w:t>
      </w:r>
    </w:p>
    <w:p>
      <w:pPr>
        <w:spacing w:after="0" w:line="183" w:lineRule="exact"/>
        <w:rPr>
          <w:rFonts w:ascii="Arial" w:cs="Arial" w:eastAsia="Arial" w:hAnsi="Arial"/>
          <w:sz w:val="18"/>
          <w:szCs w:val="18"/>
          <w:color w:val="auto"/>
        </w:rPr>
      </w:pPr>
    </w:p>
    <w:p>
      <w:pPr>
        <w:ind w:right="260" w:firstLine="987"/>
        <w:spacing w:after="0" w:line="296" w:lineRule="auto"/>
        <w:tabs>
          <w:tab w:leader="none" w:pos="139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Tax Consequences. </w:t>
      </w:r>
      <w:r>
        <w:rPr>
          <w:rFonts w:ascii="Arial" w:cs="Arial" w:eastAsia="Arial" w:hAnsi="Arial"/>
          <w:sz w:val="16"/>
          <w:szCs w:val="16"/>
          <w:color w:val="auto"/>
        </w:rPr>
        <w:t>Nothing in this Plan or an Award Agreement shall constitute a representation by the Company to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regarding the tax consequences of any Award received by a Participant under this Plan. Although the Company may endeavor to (i) qualify a Performance Award for favorable U.S. or foreign tax treatment or (ii) avoid adverse tax treatment (e.g. under Section 409A), the Company makes no representation to that effect and expressly disavows any covenant to maintain favorable or unavoidable tax treatment. The Company will be unconstrained in its corporate activities without regard to the potential negative tax impact on holders of Performance Awards under this Plan.</w:t>
      </w:r>
    </w:p>
    <w:p>
      <w:pPr>
        <w:spacing w:after="0" w:line="161" w:lineRule="exact"/>
        <w:rPr>
          <w:rFonts w:ascii="Arial" w:cs="Arial" w:eastAsia="Arial" w:hAnsi="Arial"/>
          <w:sz w:val="16"/>
          <w:szCs w:val="16"/>
          <w:color w:val="auto"/>
        </w:rPr>
      </w:pPr>
    </w:p>
    <w:p>
      <w:pPr>
        <w:ind w:right="80" w:firstLine="987"/>
        <w:spacing w:after="0" w:line="257" w:lineRule="auto"/>
        <w:tabs>
          <w:tab w:leader="none" w:pos="1396"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Non-United States Participants. </w:t>
      </w:r>
      <w:r>
        <w:rPr>
          <w:rFonts w:ascii="Arial" w:cs="Arial" w:eastAsia="Arial" w:hAnsi="Arial"/>
          <w:sz w:val="18"/>
          <w:szCs w:val="18"/>
          <w:color w:val="auto"/>
        </w:rPr>
        <w:t>The Committee may grant awards to persons outside the United States under such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as may, in the judgment of the Committee, be necessary or advisable to comply with the laws of the applicable foreign jurisdictions and, to that end, may establish sub-plans, modified vesting, exercise or settlement procedures and other terms and procedures. Notwithstanding the above, the Committee may not take any actions hereunder, and no Awards shall be granted, that would violate the Securities Exchange Act of 1934, the Code, any securities law, any governing statute, or any other applicable law.</w:t>
      </w:r>
    </w:p>
    <w:p>
      <w:pPr>
        <w:spacing w:after="0" w:line="187" w:lineRule="exact"/>
        <w:rPr>
          <w:rFonts w:ascii="Arial" w:cs="Arial" w:eastAsia="Arial" w:hAnsi="Arial"/>
          <w:sz w:val="18"/>
          <w:szCs w:val="18"/>
          <w:color w:val="auto"/>
        </w:rPr>
      </w:pPr>
    </w:p>
    <w:p>
      <w:pPr>
        <w:ind w:right="100" w:firstLine="987"/>
        <w:spacing w:after="0" w:line="296" w:lineRule="auto"/>
        <w:tabs>
          <w:tab w:leader="none" w:pos="1396"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Effectiveness. </w:t>
      </w:r>
      <w:r>
        <w:rPr>
          <w:rFonts w:ascii="Arial" w:cs="Arial" w:eastAsia="Arial" w:hAnsi="Arial"/>
          <w:sz w:val="16"/>
          <w:szCs w:val="16"/>
          <w:color w:val="auto"/>
        </w:rPr>
        <w:t>This Plan was originally approved by the Board effective January 19, 2017, and was approved by the stockholders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on April 5, 2017. This Plan was thereafter amended and restated by the Committee effective July 19, 2017. This amendment and restatement was approved by the Board on January 21, 2021 and will become effective as of January 21, 2020, subject to its approval by the stockholders of the Company at the next annual general meeting of stockholders. This Plan shall continue in effect for a term of ten years after the date on which the stockholders of the Company approve this Plan, as amended and restated, unless sooner terminated by action of the Board.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caused this Plan to be executed by its duly authorized officer on the date first written above.</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440" w:top="274" w:right="4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ind w:left="4"/>
        <w:spacing w:after="0"/>
        <w:rPr>
          <w:sz w:val="20"/>
          <w:szCs w:val="20"/>
          <w:color w:val="auto"/>
        </w:rPr>
      </w:pPr>
      <w:r>
        <w:rPr>
          <w:rFonts w:ascii="Arial" w:cs="Arial" w:eastAsia="Arial" w:hAnsi="Arial"/>
          <w:sz w:val="43"/>
          <w:szCs w:val="43"/>
          <w:b w:val="1"/>
          <w:bCs w:val="1"/>
          <w:color w:val="auto"/>
        </w:rPr>
        <w:t>Schlumberger Discounted Stock Purchase Plan</w:t>
      </w:r>
    </w:p>
    <w:p>
      <w:pPr>
        <w:spacing w:after="0" w:line="3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(As amended and restated effective as of January 1, 2021)</w:t>
      </w:r>
    </w:p>
    <w:p>
      <w:pPr>
        <w:spacing w:after="0" w:line="127" w:lineRule="exact"/>
        <w:rPr>
          <w:sz w:val="20"/>
          <w:szCs w:val="20"/>
          <w:color w:val="auto"/>
        </w:rPr>
      </w:pPr>
    </w:p>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121" w:lineRule="exact"/>
        <w:rPr>
          <w:rFonts w:ascii="Arial" w:cs="Arial" w:eastAsia="Arial" w:hAnsi="Arial"/>
          <w:sz w:val="18"/>
          <w:szCs w:val="18"/>
          <w:b w:val="1"/>
          <w:bCs w:val="1"/>
          <w:color w:val="auto"/>
        </w:rPr>
      </w:pPr>
    </w:p>
    <w:p>
      <w:pPr>
        <w:ind w:left="444" w:right="30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The Schlumberger Discounted Stock Purchase Plan (the “Plan”) is designed to encourage and assist all employees of Schlumberger Limited, a Curaçao corporation, and its Subsidiaries (as defined in Section 4 hereof, and together with Schlumberger Limited, the “Company”), where permitted by applicable laws and regulations, to acquire an equity interest in Schlumberger Limited through the purchase of shares of common stock, par value $0.01 per share, of Schlumberger Limited (the “Common Stock”). It is intended that the Plan constitute an “employee stock purchase plan” within the meaning of Section 423 of the Internal Revenue Code of 1986, as amended (the “Code”).</w:t>
      </w:r>
    </w:p>
    <w:p>
      <w:pPr>
        <w:spacing w:after="0" w:line="305" w:lineRule="exact"/>
        <w:rPr>
          <w:rFonts w:ascii="Arial" w:cs="Arial" w:eastAsia="Arial" w:hAnsi="Arial"/>
          <w:sz w:val="18"/>
          <w:szCs w:val="18"/>
          <w:b w:val="1"/>
          <w:bCs w:val="1"/>
          <w:color w:val="auto"/>
        </w:rPr>
      </w:pPr>
    </w:p>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121" w:lineRule="exact"/>
        <w:rPr>
          <w:rFonts w:ascii="Arial" w:cs="Arial" w:eastAsia="Arial" w:hAnsi="Arial"/>
          <w:sz w:val="18"/>
          <w:szCs w:val="18"/>
          <w:b w:val="1"/>
          <w:bCs w:val="1"/>
          <w:color w:val="auto"/>
        </w:rPr>
      </w:pPr>
    </w:p>
    <w:p>
      <w:pPr>
        <w:ind w:left="444" w:right="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Plan shall be administered by a Stock Purchase Plan Committee (the “Committee”) appointed by the Board of Directors of Schlumberger Limited (the “Board”), which consists of at least three (3) persons. The Committee shall supervise the administration and enforcement of the Plan according to its terms and provisions, and will have all powers necessary to accomplish these purposes and discharge its duties hereunder including, but not by way of limitation, the power to (a) employ and compensate agents of the Committee for the purpose of administering the accounts of participating employees; (b) construe or interpret the Plan; (c) determine all questions of eligibility; (d) compute the amount and determine the manner and time of payment of all benefits according to the Plan hereunder; and (e) amend the Plan as necessary to comply with the Code or make any other changes to the Plan that do not result in any (i) significant increase in the cost of maintaining the Plan or (ii) significant reduction in the overall benefits provided to employees under the Plan.</w:t>
      </w:r>
    </w:p>
    <w:p>
      <w:pPr>
        <w:spacing w:after="0" w:line="70" w:lineRule="exact"/>
        <w:rPr>
          <w:rFonts w:ascii="Arial" w:cs="Arial" w:eastAsia="Arial" w:hAnsi="Arial"/>
          <w:sz w:val="18"/>
          <w:szCs w:val="18"/>
          <w:b w:val="1"/>
          <w:bCs w:val="1"/>
          <w:color w:val="auto"/>
        </w:rPr>
      </w:pPr>
    </w:p>
    <w:p>
      <w:pPr>
        <w:ind w:left="444"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Committee shall act by unanimous decision of its members at a regular or special meeting of the Committee, or by unanimous decision reduced to writing and signed by all members of the Committee without holding a formal meeting. Vacancies in the membership of the Committee arising from death, resignation or other inability to serve shall be filled by appointment of the Board.</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Nature and Number of Shares</w:t>
      </w:r>
    </w:p>
    <w:p>
      <w:pPr>
        <w:spacing w:after="0" w:line="121" w:lineRule="exact"/>
        <w:rPr>
          <w:rFonts w:ascii="Arial" w:cs="Arial" w:eastAsia="Arial" w:hAnsi="Arial"/>
          <w:sz w:val="18"/>
          <w:szCs w:val="18"/>
          <w:b w:val="1"/>
          <w:bCs w:val="1"/>
          <w:color w:val="auto"/>
        </w:rPr>
      </w:pPr>
    </w:p>
    <w:p>
      <w:pPr>
        <w:ind w:left="444"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Common Stock subject to issuance under the terms of the Plan will be shares of Schlumberger Limited’s authorized but unissued shares or previously issued shares reacquired and held by Schlumberger Limited. Except as provided in Section 20 hereof, effective from and after January 21, 2021, the aggregate number of shares of Common Stock that may be issued under, and that is authorized by, this Plan shall not exceed 24,059,600, being equal to the sum of (a) the 4,059,600 shares of Common Stock available for issuance under the Plan on January 1, 2021 after the issuance of any such shares of Common Stock attributable to the Purchase Period ended December 31, 2020, and (b) the 20,000,000 shares of Common Stock authorized as of January 21, 2021. All shares of Common Stock purchased under the Plan, regardless of source, will be counted against this share limitation.</w:t>
      </w:r>
    </w:p>
    <w:p>
      <w:pPr>
        <w:spacing w:after="0" w:line="339" w:lineRule="exact"/>
        <w:rPr>
          <w:rFonts w:ascii="Arial" w:cs="Arial" w:eastAsia="Arial" w:hAnsi="Arial"/>
          <w:sz w:val="18"/>
          <w:szCs w:val="18"/>
          <w:b w:val="1"/>
          <w:bCs w:val="1"/>
          <w:color w:val="auto"/>
        </w:rPr>
      </w:pPr>
    </w:p>
    <w:p>
      <w:pPr>
        <w:ind w:left="424" w:hanging="424"/>
        <w:spacing w:after="0"/>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 Requirements</w:t>
      </w:r>
    </w:p>
    <w:p>
      <w:pPr>
        <w:spacing w:after="0" w:line="121" w:lineRule="exact"/>
        <w:rPr>
          <w:rFonts w:ascii="Arial" w:cs="Arial" w:eastAsia="Arial" w:hAnsi="Arial"/>
          <w:sz w:val="18"/>
          <w:szCs w:val="18"/>
          <w:b w:val="1"/>
          <w:bCs w:val="1"/>
          <w:color w:val="auto"/>
        </w:rPr>
      </w:pPr>
    </w:p>
    <w:p>
      <w:pPr>
        <w:ind w:left="444" w:right="1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Each “Employee” (as defined below in this Section 4), except as described in the next paragraph, will become eligible to participate in the Plan in accordance with Section 5 hereof on the first “Enrollment Date” (as defined in Section 5 hereof) coincident with or next following employment with the Company. Participation in the Plan is voluntary.</w:t>
      </w:r>
    </w:p>
    <w:p>
      <w:pPr>
        <w:spacing w:after="0" w:line="7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 following Employees are not eligible to participate in the Plan:</w:t>
      </w:r>
    </w:p>
    <w:p>
      <w:pPr>
        <w:spacing w:after="0" w:line="130" w:lineRule="exact"/>
        <w:rPr>
          <w:rFonts w:ascii="Arial" w:cs="Arial" w:eastAsia="Arial" w:hAnsi="Arial"/>
          <w:sz w:val="18"/>
          <w:szCs w:val="18"/>
          <w:b w:val="1"/>
          <w:bCs w:val="1"/>
          <w:color w:val="auto"/>
        </w:rPr>
      </w:pPr>
    </w:p>
    <w:p>
      <w:pPr>
        <w:ind w:left="964" w:right="240" w:hanging="532"/>
        <w:spacing w:after="0" w:line="263"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Employees who would, immediately upon enrollment in the Plan, own directly or indirectly, or hold options or rights to acquire, an aggregate of 5% or more of the total combined voting power or value of all outstanding shares of all classes of Schlumberger Limited or any Subsidiary;</w:t>
      </w:r>
    </w:p>
    <w:p>
      <w:pPr>
        <w:spacing w:after="0" w:line="89" w:lineRule="exact"/>
        <w:rPr>
          <w:rFonts w:ascii="Arial" w:cs="Arial" w:eastAsia="Arial" w:hAnsi="Arial"/>
          <w:sz w:val="18"/>
          <w:szCs w:val="18"/>
          <w:color w:val="auto"/>
        </w:rPr>
      </w:pPr>
    </w:p>
    <w:p>
      <w:pPr>
        <w:ind w:left="964" w:right="26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Employees who are customarily employed by the Company fewer than twenty (20) hours per week or fewer than five (5) months in any calendar year; and</w:t>
      </w:r>
    </w:p>
    <w:p>
      <w:pPr>
        <w:spacing w:after="0" w:line="75" w:lineRule="exact"/>
        <w:rPr>
          <w:rFonts w:ascii="Arial" w:cs="Arial" w:eastAsia="Arial" w:hAnsi="Arial"/>
          <w:sz w:val="18"/>
          <w:szCs w:val="18"/>
          <w:color w:val="auto"/>
        </w:rPr>
      </w:pPr>
    </w:p>
    <w:p>
      <w:pPr>
        <w:ind w:left="964" w:right="40" w:hanging="532"/>
        <w:spacing w:after="0" w:line="277" w:lineRule="auto"/>
        <w:tabs>
          <w:tab w:leader="none" w:pos="964" w:val="left"/>
        </w:tabs>
        <w:numPr>
          <w:ilvl w:val="1"/>
          <w:numId w:val="25"/>
        </w:numPr>
        <w:rPr>
          <w:rFonts w:ascii="Arial" w:cs="Arial" w:eastAsia="Arial" w:hAnsi="Arial"/>
          <w:sz w:val="18"/>
          <w:szCs w:val="18"/>
          <w:color w:val="auto"/>
        </w:rPr>
      </w:pPr>
      <w:r>
        <w:rPr>
          <w:rFonts w:ascii="Arial" w:cs="Arial" w:eastAsia="Arial" w:hAnsi="Arial"/>
          <w:sz w:val="18"/>
          <w:szCs w:val="18"/>
          <w:color w:val="auto"/>
        </w:rPr>
        <w:t>Employees who are prohibited by the laws and regulations of the nation of their residence or employment from participating in the Plan, as determined by the Committee.</w:t>
      </w:r>
    </w:p>
    <w:p>
      <w:pPr>
        <w:spacing w:after="0" w:line="62" w:lineRule="exact"/>
        <w:rPr>
          <w:sz w:val="20"/>
          <w:szCs w:val="20"/>
          <w:color w:val="auto"/>
        </w:rPr>
      </w:pPr>
    </w:p>
    <w:p>
      <w:pPr>
        <w:ind w:left="444" w:right="500"/>
        <w:spacing w:after="0" w:line="291" w:lineRule="auto"/>
        <w:rPr>
          <w:sz w:val="20"/>
          <w:szCs w:val="20"/>
          <w:color w:val="auto"/>
        </w:rPr>
      </w:pPr>
      <w:r>
        <w:rPr>
          <w:rFonts w:ascii="Arial" w:cs="Arial" w:eastAsia="Arial" w:hAnsi="Arial"/>
          <w:sz w:val="16"/>
          <w:szCs w:val="16"/>
          <w:color w:val="auto"/>
        </w:rPr>
        <w:t>Notwithstanding the provisions of subparagraph (ii) above, where required by applicable law (as determined by the Committee), Employees employed in the countries specified from time to time by the Committee who are customarily employed by the Company fewer than twenty</w:t>
      </w:r>
    </w:p>
    <w:p>
      <w:pPr>
        <w:ind w:left="444" w:right="1360" w:hanging="4"/>
        <w:spacing w:after="0" w:line="367" w:lineRule="auto"/>
        <w:tabs>
          <w:tab w:leader="none" w:pos="7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hours per week may participate in the Plan where required by law, subject to any restrictions established by the Committee. “Employee” means any individual employed by Schlumberger Limited or any Subsidiary.</w:t>
      </w:r>
    </w:p>
    <w:p>
      <w:pPr>
        <w:spacing w:after="0" w:line="1" w:lineRule="exact"/>
        <w:rPr>
          <w:sz w:val="20"/>
          <w:szCs w:val="20"/>
          <w:color w:val="auto"/>
        </w:rPr>
      </w:pPr>
    </w:p>
    <w:p>
      <w:pPr>
        <w:ind w:left="444" w:right="220"/>
        <w:spacing w:after="0" w:line="308" w:lineRule="auto"/>
        <w:rPr>
          <w:sz w:val="20"/>
          <w:szCs w:val="20"/>
          <w:color w:val="auto"/>
        </w:rPr>
      </w:pPr>
      <w:r>
        <w:rPr>
          <w:rFonts w:ascii="Arial" w:cs="Arial" w:eastAsia="Arial" w:hAnsi="Arial"/>
          <w:sz w:val="17"/>
          <w:szCs w:val="17"/>
          <w:color w:val="auto"/>
        </w:rPr>
        <w:t>“Subsidiary” means any corporation in existence as of the Restatement Date (as defined in Section 5 hereof) of the Plan in an unbroken chain of corporations beginning with Schlumberger Limited if, as of the Restatement Date, each of the corporations other</w:t>
      </w:r>
    </w:p>
    <w:p>
      <w:pPr>
        <w:sectPr>
          <w:pgSz w:w="11900" w:h="16838" w:orient="portrait"/>
          <w:cols w:equalWidth="0" w:num="1">
            <w:col w:w="11024"/>
          </w:cols>
          <w:pgMar w:left="436" w:top="121" w:right="439" w:bottom="1440" w:gutter="0" w:footer="0" w:header="0"/>
        </w:sectPr>
      </w:pPr>
    </w:p>
    <w:bookmarkStart w:id="13" w:name="page14"/>
    <w:bookmarkEnd w:id="13"/>
    <w:p>
      <w:pPr>
        <w:ind w:left="444"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than the last corporation in the chain owns stock possessing 50% or more of the total combined voting power of all classes of stock in one of the other corporations in the chain. Any corporation that may become a Subsidiary after the Restatement Date will automatically be deemed to be a participating Subsidiary under the Plan effective as of the following Enrollment Date, unless the Committee takes action to exclude such corporation and its employees from participation herein.</w:t>
      </w:r>
    </w:p>
    <w:p>
      <w:pPr>
        <w:spacing w:after="0" w:line="331" w:lineRule="exact"/>
        <w:rPr>
          <w:sz w:val="20"/>
          <w:szCs w:val="20"/>
          <w:color w:val="auto"/>
        </w:rPr>
      </w:pPr>
    </w:p>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Enrollment</w:t>
      </w:r>
    </w:p>
    <w:p>
      <w:pPr>
        <w:spacing w:after="0" w:line="121" w:lineRule="exact"/>
        <w:rPr>
          <w:rFonts w:ascii="Arial" w:cs="Arial" w:eastAsia="Arial" w:hAnsi="Arial"/>
          <w:sz w:val="18"/>
          <w:szCs w:val="18"/>
          <w:b w:val="1"/>
          <w:bCs w:val="1"/>
          <w:color w:val="auto"/>
        </w:rPr>
      </w:pPr>
    </w:p>
    <w:p>
      <w:pPr>
        <w:ind w:left="444"/>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Each eligible Employee as of January 1, 2021 (the “Restatement Date” herein) who is already enrolled in the Plan may enroll in the Plan as of July 1, 2021. Each other eligible Employee who thereafter becomes eligible to participate may enroll in the Plan on the first July 1 or January 1 following the date he or she first meets the eligibility requirements of Section 4 hereof. Any eligible Employee not enrolling in the Plan when first eligible may enroll in the Plan on the first day of July or January of any subsequent calendar year. Any eligible Employee may enroll or re-enroll in the Plan on the dates hereinabove prescribed, or such other specific dates established by the Committee from time to time (“Enrollment Dates”).</w:t>
      </w:r>
    </w:p>
    <w:p>
      <w:pPr>
        <w:spacing w:after="0" w:line="53" w:lineRule="exact"/>
        <w:rPr>
          <w:rFonts w:ascii="Arial" w:cs="Arial" w:eastAsia="Arial" w:hAnsi="Arial"/>
          <w:sz w:val="18"/>
          <w:szCs w:val="18"/>
          <w:b w:val="1"/>
          <w:bCs w:val="1"/>
          <w:color w:val="auto"/>
        </w:rPr>
      </w:pPr>
    </w:p>
    <w:p>
      <w:pPr>
        <w:ind w:left="444" w:right="7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In order to enroll, an eligible Employee must complete an enrollment application through the process designated by the Company, unless applicable law requires a paper enrollment form, in which case the form should be signed and submitted to the Stock Department.</w:t>
      </w:r>
    </w:p>
    <w:p>
      <w:pPr>
        <w:spacing w:after="0" w:line="268" w:lineRule="exact"/>
        <w:rPr>
          <w:rFonts w:ascii="Arial" w:cs="Arial" w:eastAsia="Arial" w:hAnsi="Arial"/>
          <w:sz w:val="18"/>
          <w:szCs w:val="18"/>
          <w:b w:val="1"/>
          <w:bCs w:val="1"/>
          <w:color w:val="auto"/>
        </w:rPr>
      </w:pPr>
    </w:p>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Method of Payment</w:t>
      </w:r>
    </w:p>
    <w:p>
      <w:pPr>
        <w:spacing w:after="0" w:line="121" w:lineRule="exact"/>
        <w:rPr>
          <w:rFonts w:ascii="Arial" w:cs="Arial" w:eastAsia="Arial" w:hAnsi="Arial"/>
          <w:sz w:val="18"/>
          <w:szCs w:val="18"/>
          <w:b w:val="1"/>
          <w:bCs w:val="1"/>
          <w:color w:val="auto"/>
        </w:rPr>
      </w:pPr>
    </w:p>
    <w:p>
      <w:pPr>
        <w:ind w:left="444"/>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Payment for shares of Common Stock is to be made as of the applicable “Purchase Date” (as defined in Section 9 hereof) through payroll deductions (with no right of prepayment) over the Plan’s designated purchase period (the “Purchase Period”), with the first such deduction commencing with the payroll period ending after the Enrollment Date. Each Purchase Period under the Plan shall be a period of six (6) calendar months beginning on July 1 and ending on December 31 of the same calendar year, and beginning on January 1 and ending on June 30 of the same calendar year, or such other period as the Committee may prescribe. Each participating Employee (hereinafter referred to as a “Participant”) will be deemed, by virtue of enrolling in the Plan during a Purchase Period, to authorize such deductions from his or her pay for each month during such Purchase Period, and such amounts will be deducted in conformity with his or her employer’s payroll deduction schedule.</w:t>
      </w:r>
    </w:p>
    <w:p>
      <w:pPr>
        <w:spacing w:after="0" w:line="58" w:lineRule="exact"/>
        <w:rPr>
          <w:rFonts w:ascii="Arial" w:cs="Arial" w:eastAsia="Arial" w:hAnsi="Arial"/>
          <w:sz w:val="18"/>
          <w:szCs w:val="18"/>
          <w:b w:val="1"/>
          <w:bCs w:val="1"/>
          <w:color w:val="auto"/>
        </w:rPr>
      </w:pPr>
    </w:p>
    <w:p>
      <w:pPr>
        <w:ind w:left="444" w:right="4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Each Participant may elect to make contributions each pay period in amounts not less than one percent (1%) and not more than ten percent (10%), or such other percentages as the Committee may establish from time to time before an Enrollment Date for all purchases to occur during the relevant Purchase Period, of his or her base earnings or salary, geographical coefficient, overtime pay, shift premiums and commissions from the Company (excluding long-term disability or workers compensation payments and similar amounts, but including elective qualified contributions by the Participant to employee benefit plans maintained by the Company) during such pay period. The rate of contribution shall be designated by the Participant in the enrollment process. Bonuses will be included in determining the amount of the Participant’s contribution.</w:t>
      </w:r>
    </w:p>
    <w:p>
      <w:pPr>
        <w:spacing w:after="0" w:line="56" w:lineRule="exact"/>
        <w:rPr>
          <w:rFonts w:ascii="Arial" w:cs="Arial" w:eastAsia="Arial" w:hAnsi="Arial"/>
          <w:sz w:val="18"/>
          <w:szCs w:val="18"/>
          <w:b w:val="1"/>
          <w:bCs w:val="1"/>
          <w:color w:val="auto"/>
        </w:rPr>
      </w:pPr>
    </w:p>
    <w:p>
      <w:pPr>
        <w:ind w:left="444"/>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A Participant may elect to increase or decrease the rate of contribution effective as of the next pay period or the first day of any calendar month by using the process as determined by the Company from time to time. A Participant may suspend payroll deductions at any time during the Purchase Period, by using the process as determined by the Company from time to time. In such case, the Participant’s account will continue to accrue interest determined in accordance with Section 7 hereof, if applicable, and will be used to purchase stock at the end of the Purchase Period. A Participant may also elect to withdraw contributions at any time by using the process as determined by the Company from time to time. Any Participant who withdraws his or her contributions will receive his or her entire account balance, including interest, if any, plus the number of shares of Common Stock held by the Participant under the Plan as soon as administratively feasible. Any Participant who suspends payroll deductions or withdraws contributions during any Purchase Period cannot resume payroll deductions during such Purchase Period, and must re-enroll in the Plan in order to participate in the next Purchase Period.</w:t>
      </w:r>
    </w:p>
    <w:p>
      <w:pPr>
        <w:spacing w:after="0" w:line="72" w:lineRule="exact"/>
        <w:rPr>
          <w:rFonts w:ascii="Arial" w:cs="Arial" w:eastAsia="Arial" w:hAnsi="Arial"/>
          <w:sz w:val="18"/>
          <w:szCs w:val="18"/>
          <w:b w:val="1"/>
          <w:bCs w:val="1"/>
          <w:color w:val="auto"/>
        </w:rPr>
      </w:pPr>
    </w:p>
    <w:p>
      <w:pPr>
        <w:ind w:left="444"/>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No more than the maximum contribution permitted any Participant under Section 9 hereof can be accumulated over the Purchase Period, including interest, if applicable. Except in case of cancellation of election to purchase, death, resignation or other terminating event, the amount in a Participant’s account at the end of the Purchase Period will be applied to the purchase of shares of Common Stock.</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Crediting of Contributions, Interest and Dividends</w:t>
      </w:r>
    </w:p>
    <w:p>
      <w:pPr>
        <w:spacing w:after="0" w:line="121" w:lineRule="exact"/>
        <w:rPr>
          <w:rFonts w:ascii="Arial" w:cs="Arial" w:eastAsia="Arial" w:hAnsi="Arial"/>
          <w:sz w:val="18"/>
          <w:szCs w:val="18"/>
          <w:b w:val="1"/>
          <w:bCs w:val="1"/>
          <w:color w:val="auto"/>
        </w:rPr>
      </w:pPr>
    </w:p>
    <w:p>
      <w:pPr>
        <w:ind w:left="44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Contributions will be credited to a Participant’s account as soon as administratively feasible after payroll withholding. Unless otherwise prohibited by laws or regulations, the Committee may determine in its discretion that Participant contributions will receive interest at a rate realized for the investment vehicle or vehicles designated by the Committee for purposes of the Plan. Interest may, in the Committee’s discretion, be credited to a Participant’s account, if the Participant remains in the Plan at the end of the Purchase Period. Any such contributions and interest will be deposited in or held by a bank or financial institution designated by the Committee for this purpose (any such bank or financial institution so designated by the Committee for this or any other purpose hereunder, a “Custodian”).</w:t>
      </w:r>
    </w:p>
    <w:p>
      <w:pPr>
        <w:spacing w:after="0" w:line="322" w:lineRule="exact"/>
        <w:rPr>
          <w:rFonts w:ascii="Arial" w:cs="Arial" w:eastAsia="Arial" w:hAnsi="Arial"/>
          <w:sz w:val="18"/>
          <w:szCs w:val="18"/>
          <w:b w:val="1"/>
          <w:bCs w:val="1"/>
          <w:color w:val="auto"/>
        </w:rPr>
      </w:pPr>
    </w:p>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Grant of Right to Purchase Common Stock on Enrollment</w:t>
      </w:r>
    </w:p>
    <w:p>
      <w:pPr>
        <w:spacing w:after="0" w:line="121"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Enrollment in the Plan by an Employee on an Enrollment Date will constitute the grant by the Company to the Participant of the right to purchase shares of Common Stock under the Plan. Re-enrollment by a Participant in the Plan (but not merely an increase</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4" w:name="page15"/>
    <w:bookmarkEnd w:id="14"/>
    <w:p>
      <w:pPr>
        <w:ind w:left="444" w:right="2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decrease in the rate of contributions) will constitute a grant by the Company to the Participant of a new opportunity to purchase shares of Common Stock on the Enrollment Date on which such re-enrollment occurs. A Participant who has not terminated employment and has not withdrawn his or her contributions from the Plan will have shares of Common Stock purchased for him or her on the applicable Purchase Date, and he or she will automatically be re-enrolled in the Plan on the Enrollment Date immediately following the Purchase Date on which such purchase has occurred, unless such participant cancels his participation through the process as determined by the Company from time to time confirming that he or she elects not to re-enroll. A Participant who has suspended payroll deductions or withdrawn contributions during any Purchase Period must re-enroll to participate in the Plan in the next Purchase Period.</w:t>
      </w:r>
    </w:p>
    <w:p>
      <w:pPr>
        <w:spacing w:after="0" w:line="6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Each right to purchase shares of Common Stock under the Plan during a Purchase Period will have the following terms:</w:t>
      </w:r>
    </w:p>
    <w:p>
      <w:pPr>
        <w:spacing w:after="0" w:line="131" w:lineRule="exact"/>
        <w:rPr>
          <w:sz w:val="20"/>
          <w:szCs w:val="20"/>
          <w:color w:val="auto"/>
        </w:rPr>
      </w:pPr>
    </w:p>
    <w:p>
      <w:pPr>
        <w:ind w:left="964" w:right="240" w:hanging="532"/>
        <w:spacing w:after="0" w:line="263" w:lineRule="auto"/>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right to purchase shares of Common Stock during a particular Purchase Period will expire on the earlier of (A) the completion of the purchase of shares of Common Stock on the Purchase Date occurring on the last trading day of the Purchase Period; or (B) the date on which participation of such Participant in the Plan terminates for any reason;</w:t>
      </w:r>
    </w:p>
    <w:p>
      <w:pPr>
        <w:spacing w:after="0" w:line="89" w:lineRule="exact"/>
        <w:rPr>
          <w:rFonts w:ascii="Arial" w:cs="Arial" w:eastAsia="Arial" w:hAnsi="Arial"/>
          <w:sz w:val="18"/>
          <w:szCs w:val="18"/>
          <w:color w:val="auto"/>
        </w:rPr>
      </w:pPr>
    </w:p>
    <w:p>
      <w:pPr>
        <w:ind w:left="964" w:hanging="532"/>
        <w:spacing w:after="0" w:line="277" w:lineRule="auto"/>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in no event will the right to purchase shares of Common Stock during a Purchase Period extend beyond twenty-seven (27) months from the Enrollment Date;</w:t>
      </w:r>
    </w:p>
    <w:p>
      <w:pPr>
        <w:spacing w:after="0" w:line="75" w:lineRule="exact"/>
        <w:rPr>
          <w:rFonts w:ascii="Arial" w:cs="Arial" w:eastAsia="Arial" w:hAnsi="Arial"/>
          <w:sz w:val="18"/>
          <w:szCs w:val="18"/>
          <w:color w:val="auto"/>
        </w:rPr>
      </w:pPr>
    </w:p>
    <w:p>
      <w:pPr>
        <w:ind w:left="964" w:right="60" w:hanging="532"/>
        <w:spacing w:after="0" w:line="277" w:lineRule="auto"/>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payment for shares of Common Stock purchased will be made only through payroll withholding and the crediting of interest, if applicable, in accordance with Sections 6 and 7 hereof;</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purchase of shares of Common Stock will be accomplished only in accordance with Section 9 hereof;</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price per share of Common Stock will be determined as provided in Section 9 hereof;</w:t>
      </w:r>
    </w:p>
    <w:p>
      <w:pPr>
        <w:spacing w:after="0" w:line="130" w:lineRule="exact"/>
        <w:rPr>
          <w:rFonts w:ascii="Arial" w:cs="Arial" w:eastAsia="Arial" w:hAnsi="Arial"/>
          <w:sz w:val="18"/>
          <w:szCs w:val="18"/>
          <w:color w:val="auto"/>
        </w:rPr>
      </w:pPr>
    </w:p>
    <w:p>
      <w:pPr>
        <w:ind w:left="964" w:right="20" w:hanging="532"/>
        <w:spacing w:after="0" w:line="279" w:lineRule="auto"/>
        <w:tabs>
          <w:tab w:leader="none" w:pos="964"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right to purchase shares of Common Stock (taken together with all other such rights then outstanding under the Plan and under all other similar stock purchase plans of Schlumberger Limited or any Subsidiary) will in no event give a Participant the right to purchase a number of shares of Common Stock during any calendar year having a fair market value in excess of $25,000 (the “Maximum Share Limitation”) as determined in accordance with the Section 423 of the Code and the regulations thereunder;</w:t>
      </w:r>
    </w:p>
    <w:p>
      <w:pPr>
        <w:spacing w:after="0" w:line="76" w:lineRule="exact"/>
        <w:rPr>
          <w:rFonts w:ascii="Arial" w:cs="Arial" w:eastAsia="Arial" w:hAnsi="Arial"/>
          <w:sz w:val="17"/>
          <w:szCs w:val="17"/>
          <w:color w:val="auto"/>
        </w:rPr>
      </w:pPr>
    </w:p>
    <w:p>
      <w:pPr>
        <w:ind w:left="964" w:right="660" w:hanging="532"/>
        <w:spacing w:after="0" w:line="342" w:lineRule="auto"/>
        <w:tabs>
          <w:tab w:leader="none" w:pos="964"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Maximum Share Limitation for a Purchase Period will be determined as of the Grant Date (as defined in Section 9 hereof) of a Purchase Period by dividing $12,500 by the fair market value of a share of Common Stock on such Grant Date; and</w:t>
      </w:r>
    </w:p>
    <w:p>
      <w:pPr>
        <w:spacing w:after="0" w:line="29" w:lineRule="exact"/>
        <w:rPr>
          <w:rFonts w:ascii="Arial" w:cs="Arial" w:eastAsia="Arial" w:hAnsi="Arial"/>
          <w:sz w:val="16"/>
          <w:szCs w:val="16"/>
          <w:color w:val="auto"/>
        </w:rPr>
      </w:pPr>
    </w:p>
    <w:p>
      <w:pPr>
        <w:ind w:left="964" w:right="200" w:hanging="532"/>
        <w:spacing w:after="0" w:line="277" w:lineRule="auto"/>
        <w:tabs>
          <w:tab w:leader="none" w:pos="964"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right to purchase shares of Common Stock will in all respects be subject to the terms and conditions of the Plan, as interpreted by the Committee.</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Common Stock</w:t>
      </w:r>
    </w:p>
    <w:p>
      <w:pPr>
        <w:spacing w:after="0" w:line="121" w:lineRule="exact"/>
        <w:rPr>
          <w:rFonts w:ascii="Arial" w:cs="Arial" w:eastAsia="Arial" w:hAnsi="Arial"/>
          <w:sz w:val="18"/>
          <w:szCs w:val="18"/>
          <w:b w:val="1"/>
          <w:bCs w:val="1"/>
          <w:color w:val="auto"/>
        </w:rPr>
      </w:pPr>
    </w:p>
    <w:p>
      <w:pPr>
        <w:ind w:left="444" w:right="1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right of a Participant to purchase shares of Common Stock granted by the Company under the Plan is for the term of a Purchase Period. The fair market value of the Common Stuck to be purchased during such Purchase Period will be determined by averaging the highest and lowest composite sale prices per share of the Common Stock on the New York Stock Exchange (“Fair Market Value”) on the first trading day of each Purchase Period or such other trading date designated by the Committee (the “Grant Date”). The Fair Market Value of the Common Stock will again be determined in the same manner on the last trading day of the Purchase Period or such other trading date designated by the Committee (the “Purchase Date”). These dates constitute the date of grant and the date of exercise for valuation purposes of Section 423 of the Code.</w:t>
      </w:r>
    </w:p>
    <w:p>
      <w:pPr>
        <w:spacing w:after="0" w:line="56" w:lineRule="exact"/>
        <w:rPr>
          <w:rFonts w:ascii="Arial" w:cs="Arial" w:eastAsia="Arial" w:hAnsi="Arial"/>
          <w:sz w:val="18"/>
          <w:szCs w:val="18"/>
          <w:b w:val="1"/>
          <w:bCs w:val="1"/>
          <w:color w:val="auto"/>
        </w:rPr>
      </w:pPr>
    </w:p>
    <w:p>
      <w:pPr>
        <w:ind w:left="444" w:right="2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As of the Purchase Date, the Committee shall apply the funds then credited to each Participant’s account to the purchase of whole shares of Common Stock. The cost to the Participant for the shares of Common Stock purchased during a Purchase Period will be 92.5% of the lower of:</w:t>
      </w:r>
    </w:p>
    <w:p>
      <w:pPr>
        <w:spacing w:after="0" w:line="29" w:lineRule="exact"/>
        <w:rPr>
          <w:rFonts w:ascii="Arial" w:cs="Arial" w:eastAsia="Arial" w:hAnsi="Arial"/>
          <w:sz w:val="18"/>
          <w:szCs w:val="18"/>
          <w:b w:val="1"/>
          <w:bCs w:val="1"/>
          <w:color w:val="auto"/>
        </w:rPr>
      </w:pPr>
    </w:p>
    <w:p>
      <w:pPr>
        <w:ind w:left="964" w:hanging="532"/>
        <w:spacing w:after="0"/>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the Common Stock on the Grant Date;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Fair Market Value of the Common Stock on the Purchase Date.</w:t>
      </w:r>
    </w:p>
    <w:p>
      <w:pPr>
        <w:spacing w:after="0" w:line="117" w:lineRule="exact"/>
        <w:rPr>
          <w:sz w:val="20"/>
          <w:szCs w:val="20"/>
          <w:color w:val="auto"/>
        </w:rPr>
      </w:pPr>
    </w:p>
    <w:p>
      <w:pPr>
        <w:ind w:left="444" w:right="60"/>
        <w:spacing w:after="0" w:line="268" w:lineRule="auto"/>
        <w:rPr>
          <w:sz w:val="20"/>
          <w:szCs w:val="20"/>
          <w:color w:val="auto"/>
        </w:rPr>
      </w:pPr>
      <w:r>
        <w:rPr>
          <w:rFonts w:ascii="Arial" w:cs="Arial" w:eastAsia="Arial" w:hAnsi="Arial"/>
          <w:sz w:val="17"/>
          <w:szCs w:val="17"/>
          <w:color w:val="auto"/>
        </w:rPr>
        <w:t>The Company shall, as soon as administratively feasible after the Purchase Date, deliver to the Custodian book entries or entries into each Participant’s account evidencing shares of Common Stock purchased, but Participants shall be treated as the record owners of their purchased shares of Common Stock effective as of the Purchase Date. Shares of Common Stock that are held by the Custodian shall be held in book entry form. Any cash equal to less than the price of a whole share of Common Stock shall be credited to a Participant’s account on the Purchase Date and carried forward in his or her account for application during the next Purchase Period. Any Participant who purchases stock at the end of a Purchase Period and is not re-enrolled in the Plan for the next Purchase Period will receive the number of shares of Common Stock held in his or her account as of the most recent Purchase Date and any cash or interest, if any, remaining in his or her account. Any Participant who terminates employment or withdraws his or her contributions from the Plan prior to the next Purchase Date, will receive the number of shares of Common Stock held in his or her account and a cash refund attributable to amounts equal to less than the price of a whole share of Common Stock, and any accumulated contributions and interest determined in accordance with Section 7 hereof, if any. If for any reason a Participant’s allocations to the Plan exceed $11,562.50 during a Purchase Period or if the purchase of shares of Common Stock with such allocations would exceed the Maximum Share Limitation, such excess amounts shall be refunded to the Participant as soon as administratively feasible after such excess has been determined to exist.</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5" w:name="page16"/>
    <w:bookmarkEnd w:id="15"/>
    <w:p>
      <w:pPr>
        <w:ind w:left="444"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as of any Purchase Date the shares of Common Stock authorized for purchase under the Plan are exceeded, enrollments shall be reduced proportionately to eliminate the excess. The Company shall refund to Participants, as soon as administratively feasible, any funds that cannot be applied to the purchase of shares of Common Stock due to excess enrollment, including interest, if any, determined in accordance with Section 7 hereof. The Committee in its discretion may also provide that amounts representing a fractional share of Common Stock that were withheld but not applied toward the purchase of shares of Common Stock in a Purchase Period may be carried over to the next Purchase Period under this Plan or any successor plan according to the regulations as set forth under Section 423 of the Code.</w:t>
      </w:r>
    </w:p>
    <w:p>
      <w:pPr>
        <w:spacing w:after="0" w:line="309" w:lineRule="exact"/>
        <w:rPr>
          <w:sz w:val="20"/>
          <w:szCs w:val="20"/>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of Shares</w:t>
      </w:r>
    </w:p>
    <w:p>
      <w:pPr>
        <w:spacing w:after="0" w:line="121" w:lineRule="exact"/>
        <w:rPr>
          <w:rFonts w:ascii="Arial" w:cs="Arial" w:eastAsia="Arial" w:hAnsi="Arial"/>
          <w:sz w:val="18"/>
          <w:szCs w:val="18"/>
          <w:b w:val="1"/>
          <w:bCs w:val="1"/>
          <w:color w:val="auto"/>
        </w:rPr>
      </w:pPr>
    </w:p>
    <w:p>
      <w:pPr>
        <w:ind w:left="444" w:right="3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Participant may elect to withdraw shares of Common Stock held in his or her account at any time (without withdrawing from the Plan) by making an election using a process designated by the Company. Upon receipt of such election, the Custodian will arrange for the issuance and delivery of all shares of Common Stock held in the Participant’s account as soon as administratively feasible.</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Participation</w:t>
      </w:r>
    </w:p>
    <w:p>
      <w:pPr>
        <w:spacing w:after="0" w:line="121" w:lineRule="exact"/>
        <w:rPr>
          <w:rFonts w:ascii="Arial" w:cs="Arial" w:eastAsia="Arial" w:hAnsi="Arial"/>
          <w:sz w:val="18"/>
          <w:szCs w:val="18"/>
          <w:b w:val="1"/>
          <w:bCs w:val="1"/>
          <w:color w:val="auto"/>
        </w:rPr>
      </w:pPr>
    </w:p>
    <w:p>
      <w:pPr>
        <w:ind w:left="444"/>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right to participate in the Plan terminates immediately when a Participant ceases to be employed by the Company for any reason whatsoever (including death, unpaid disability or when the Participant’s employer ceases to be a Subsidiary) or the Participant otherwise becomes ineligible to participate in the Plan. Participation also terminates immediately when the Participant voluntarily withdraws his or her contributions from the Plan. Participation terminates immediately after the Purchase Date if the Participant is not re-enrolled in the Plan for the next Purchase Period or if the Participant has suspended payroll deductions during any Purchase Period and has not re-enrolled in the Plan for the next Purchase Period. Following termination of participation, the Participant may request that the Committee cause to be paid to the Participant or his or her beneficiary or legal representative all amounts credited to his or her account, including interest, if applicable, determined in accordance with Section 7 hereof, and cause an electronic transmission for the number of shares of Common Stock held in his or her account to be delivered to the Participant or to his or her beneficiary or legal representative.</w:t>
      </w:r>
    </w:p>
    <w:p>
      <w:pPr>
        <w:spacing w:after="0" w:line="325"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Unpaid Leave of Absence</w:t>
      </w:r>
    </w:p>
    <w:p>
      <w:pPr>
        <w:spacing w:after="0" w:line="121" w:lineRule="exact"/>
        <w:rPr>
          <w:rFonts w:ascii="Arial" w:cs="Arial" w:eastAsia="Arial" w:hAnsi="Arial"/>
          <w:sz w:val="18"/>
          <w:szCs w:val="18"/>
          <w:b w:val="1"/>
          <w:bCs w:val="1"/>
          <w:color w:val="auto"/>
        </w:rPr>
      </w:pPr>
    </w:p>
    <w:p>
      <w:pPr>
        <w:ind w:left="444"/>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Unless a Participant has voluntarily withdrawn his or her contributions from the Plan, shares of Common Stock will be purchased for his or her account on the Purchase Date next following commencement of an unpaid leave of absence by such Participant, provided such leave does not constitute a termination of employment. The number of shares of Common Stock to be purchased will be determined by applying to the purchase the amount of the Participant’s contributions made up to the commencement of such unpaid leave of absence plus interest on such contributions, if applicable, determined in accordance with Section 7 hereof. Participation in the Plan will terminate immediately after the purchase of shares of Common Stock on such Purchase Date, unless the Participant has resumed eligible employment prior to the Purchase Date, in which case the Participant may resume payroll deductions immediately.</w:t>
      </w:r>
    </w:p>
    <w:p>
      <w:pPr>
        <w:spacing w:after="0" w:line="321"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121" w:lineRule="exact"/>
        <w:rPr>
          <w:rFonts w:ascii="Arial" w:cs="Arial" w:eastAsia="Arial" w:hAnsi="Arial"/>
          <w:sz w:val="18"/>
          <w:szCs w:val="18"/>
          <w:b w:val="1"/>
          <w:bCs w:val="1"/>
          <w:color w:val="auto"/>
        </w:rPr>
      </w:pPr>
    </w:p>
    <w:p>
      <w:pPr>
        <w:ind w:left="444"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Each Participant may designate one or more beneficiaries in the event of death and may, in his or her sole discretion, change such designation at any time. Any such designation shall be effective upon receipt by the Company and shall control over any disposition by will or otherwise.</w:t>
      </w:r>
    </w:p>
    <w:p>
      <w:pPr>
        <w:spacing w:after="0" w:line="15" w:lineRule="exact"/>
        <w:rPr>
          <w:rFonts w:ascii="Arial" w:cs="Arial" w:eastAsia="Arial" w:hAnsi="Arial"/>
          <w:sz w:val="18"/>
          <w:szCs w:val="18"/>
          <w:b w:val="1"/>
          <w:bCs w:val="1"/>
          <w:color w:val="auto"/>
        </w:rPr>
      </w:pPr>
    </w:p>
    <w:p>
      <w:pPr>
        <w:ind w:left="444"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soon as administratively feasible after the death of a Participant, amounts credited to his or her account, including interest, if applicable, determined in accordance with Section 7 hereof, shall be paid in cash by the Company, and an electronic transmission for any shares of Common Stock shall be delivered to the Participant’s designated beneficiaries or, in the absence of such designation, to the executor, administrator or other legal representative of the Participant’s estate. Such payment shall relieve the Company of further liability to the deceased Participant with respect to the Plan. If more than one beneficiary is designated, each beneficiary shall receive an equal portion of the account, unless the Participant has given express contrary instructions.</w:t>
      </w:r>
    </w:p>
    <w:p>
      <w:pPr>
        <w:spacing w:after="0" w:line="336" w:lineRule="exact"/>
        <w:rPr>
          <w:rFonts w:ascii="Arial" w:cs="Arial" w:eastAsia="Arial" w:hAnsi="Arial"/>
          <w:sz w:val="18"/>
          <w:szCs w:val="18"/>
          <w:b w:val="1"/>
          <w:bCs w:val="1"/>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No Assignment</w:t>
      </w:r>
    </w:p>
    <w:p>
      <w:pPr>
        <w:spacing w:after="0" w:line="121" w:lineRule="exact"/>
        <w:rPr>
          <w:rFonts w:ascii="Arial" w:cs="Arial" w:eastAsia="Arial" w:hAnsi="Arial"/>
          <w:sz w:val="18"/>
          <w:szCs w:val="18"/>
          <w:b w:val="1"/>
          <w:bCs w:val="1"/>
          <w:color w:val="auto"/>
        </w:rPr>
      </w:pPr>
    </w:p>
    <w:p>
      <w:pPr>
        <w:ind w:left="444"/>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rights of a Participant under the Plan will not be assignable or otherwise transferable by the Participant except by will or the laws of descent and distribution. No purported assignment or transfer of such rights of a Participant under the Plan, whether voluntary or involuntary, by operation of law or otherwise, will vest in the purported assignee or transferee any interest or right therein whatsoever but immediately upon such assignment or transfer, or any attempt to make the same, such rights shall terminate and become of no further effect. If this provision is violated, the Participant’s election to purchase Common Stock shall terminate and the only obligation of the Company remaining under the Plan will be to pay to the person entitled thereto the amount then credited to the Participant’s account.</w:t>
      </w:r>
    </w:p>
    <w:p>
      <w:pPr>
        <w:spacing w:after="0" w:line="69" w:lineRule="exact"/>
        <w:rPr>
          <w:rFonts w:ascii="Arial" w:cs="Arial" w:eastAsia="Arial" w:hAnsi="Arial"/>
          <w:sz w:val="18"/>
          <w:szCs w:val="18"/>
          <w:b w:val="1"/>
          <w:bCs w:val="1"/>
          <w:color w:val="auto"/>
        </w:rPr>
      </w:pPr>
    </w:p>
    <w:p>
      <w:pPr>
        <w:jc w:val="both"/>
        <w:ind w:left="444"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No Participant may create a lien on any funds, securities, rights or other property held for the account of the Participant under the Plan, except to the extent that there has been a designation of beneficiaries in accordance with the Plan, and except to the extent permitted by will or the laws of descent and distribution if beneficiaries have not been designated. A Participant’s right to purchase shares of Common Stock under the Plan shall be exercisable only during the Participant’s lifetime and only by him or her.</w:t>
      </w:r>
    </w:p>
    <w:p>
      <w:pPr>
        <w:sectPr>
          <w:pgSz w:w="11900" w:h="16838" w:orient="portrait"/>
          <w:cols w:equalWidth="0" w:num="1">
            <w:col w:w="10984"/>
          </w:cols>
          <w:pgMar w:left="436" w:top="274" w:right="479" w:bottom="1440" w:gutter="0" w:footer="0" w:header="0"/>
        </w:sectPr>
      </w:pP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0984"/>
          </w:cols>
          <w:pgMar w:left="436" w:top="274" w:right="479" w:bottom="1440" w:gutter="0" w:footer="0" w:header="0"/>
          <w:type w:val="continuous"/>
        </w:sectPr>
      </w:pPr>
    </w:p>
    <w:bookmarkStart w:id="16" w:name="page17"/>
    <w:bookmarkEnd w:id="16"/>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Non-U.S. Participants</w:t>
      </w:r>
    </w:p>
    <w:p>
      <w:pPr>
        <w:spacing w:after="0" w:line="121" w:lineRule="exact"/>
        <w:rPr>
          <w:rFonts w:ascii="Arial" w:cs="Arial" w:eastAsia="Arial" w:hAnsi="Arial"/>
          <w:sz w:val="18"/>
          <w:szCs w:val="18"/>
          <w:b w:val="1"/>
          <w:bCs w:val="1"/>
          <w:color w:val="auto"/>
        </w:rPr>
      </w:pPr>
    </w:p>
    <w:p>
      <w:pPr>
        <w:ind w:left="444" w:right="160"/>
        <w:spacing w:after="0" w:line="296" w:lineRule="auto"/>
        <w:rPr>
          <w:rFonts w:ascii="Arial" w:cs="Arial" w:eastAsia="Arial" w:hAnsi="Arial"/>
          <w:sz w:val="18"/>
          <w:szCs w:val="18"/>
          <w:b w:val="1"/>
          <w:bCs w:val="1"/>
          <w:color w:val="auto"/>
        </w:rPr>
      </w:pPr>
      <w:r>
        <w:rPr>
          <w:rFonts w:ascii="Arial" w:cs="Arial" w:eastAsia="Arial" w:hAnsi="Arial"/>
          <w:sz w:val="16"/>
          <w:szCs w:val="16"/>
          <w:color w:val="auto"/>
        </w:rPr>
        <w:t>Participants who are paid in foreign currency and who contribute foreign currency to the Plan through payroll deductions, will have such contributions converted to U.S. dollars on a monthly basis. The exchange rate for such conversion will be the rate quoted by a major financial institution selected by the Committee in its sole discretion. If the exchange rate for certain countries cannot be quoted in this manner, the conversion rate shall be determined as prescribed by the Committee. In no event will any procedure implemented for dealing with exchange rate fluctuations that may occur during the Purchase Period result in a purchase price below the price determined pursuant to Section 9 hereof.</w:t>
      </w:r>
    </w:p>
    <w:p>
      <w:pPr>
        <w:spacing w:after="0" w:line="305"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121" w:lineRule="exact"/>
        <w:rPr>
          <w:rFonts w:ascii="Arial" w:cs="Arial" w:eastAsia="Arial" w:hAnsi="Arial"/>
          <w:sz w:val="18"/>
          <w:szCs w:val="18"/>
          <w:b w:val="1"/>
          <w:bCs w:val="1"/>
          <w:color w:val="auto"/>
        </w:rPr>
      </w:pPr>
    </w:p>
    <w:p>
      <w:pPr>
        <w:ind w:left="4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All costs and expenses incurred in administering this Plan shall be paid by the Company. Any brokerage fees for the sale of shares of Common Stock purchased under the Plan shall be paid by each Participant.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Reports</w:t>
      </w:r>
    </w:p>
    <w:p>
      <w:pPr>
        <w:spacing w:after="0" w:line="121" w:lineRule="exact"/>
        <w:rPr>
          <w:rFonts w:ascii="Arial" w:cs="Arial" w:eastAsia="Arial" w:hAnsi="Arial"/>
          <w:sz w:val="18"/>
          <w:szCs w:val="18"/>
          <w:b w:val="1"/>
          <w:bCs w:val="1"/>
          <w:color w:val="auto"/>
        </w:rPr>
      </w:pPr>
    </w:p>
    <w:p>
      <w:pPr>
        <w:ind w:left="444"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Annually, the Company shall provide or cause to be provided to each Participant a report of his or her contributions and the shares of Common Stock purchased with such contributions by that Participant on each Purchase Date.</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Equal Rights and Privileges</w:t>
      </w:r>
    </w:p>
    <w:p>
      <w:pPr>
        <w:spacing w:after="0" w:line="121" w:lineRule="exact"/>
        <w:rPr>
          <w:rFonts w:ascii="Arial" w:cs="Arial" w:eastAsia="Arial" w:hAnsi="Arial"/>
          <w:sz w:val="18"/>
          <w:szCs w:val="18"/>
          <w:b w:val="1"/>
          <w:bCs w:val="1"/>
          <w:color w:val="auto"/>
        </w:rPr>
      </w:pPr>
    </w:p>
    <w:p>
      <w:pPr>
        <w:ind w:left="444" w:right="3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All eligible Employees will have equal rights and privileges with respect to the Plan so that the Plan qualifies as an “employee stock purchase plan” within the meaning of Section 423 or any successor provision of the Code and related regulations. Any provision of the Plan that is inconsistent with Section 423 or any successor provision of the Code will, without further act or amendment by the Company, be reformed to comply with the requirements of Section 423. This Section 18 supersedes all other provisions in the Plan.</w:t>
      </w:r>
    </w:p>
    <w:p>
      <w:pPr>
        <w:spacing w:after="0" w:line="315"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Rights as Stockholder</w:t>
      </w:r>
    </w:p>
    <w:p>
      <w:pPr>
        <w:spacing w:after="0" w:line="121" w:lineRule="exact"/>
        <w:rPr>
          <w:rFonts w:ascii="Arial" w:cs="Arial" w:eastAsia="Arial" w:hAnsi="Arial"/>
          <w:sz w:val="18"/>
          <w:szCs w:val="18"/>
          <w:b w:val="1"/>
          <w:bCs w:val="1"/>
          <w:color w:val="auto"/>
        </w:rPr>
      </w:pPr>
    </w:p>
    <w:p>
      <w:pPr>
        <w:ind w:left="444" w:right="20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Participant will have no rights as a stockholder under any election to purchase Common Stock until he or she becomes a stockholder of Schlumberger Limited as herein provided. A Participant will become a stockholder with respect to shares of Common Stock for which payment has been completed as provided in Section 9 hereof at the close of business on the last business day of the Purchase Period.</w:t>
      </w:r>
    </w:p>
    <w:p>
      <w:pPr>
        <w:spacing w:after="0" w:line="309" w:lineRule="exact"/>
        <w:rPr>
          <w:rFonts w:ascii="Arial" w:cs="Arial" w:eastAsia="Arial" w:hAnsi="Arial"/>
          <w:sz w:val="18"/>
          <w:szCs w:val="18"/>
          <w:b w:val="1"/>
          <w:bCs w:val="1"/>
          <w:color w:val="auto"/>
        </w:rPr>
      </w:pPr>
    </w:p>
    <w:p>
      <w:pPr>
        <w:ind w:left="424" w:hanging="424"/>
        <w:spacing w:after="0"/>
        <w:tabs>
          <w:tab w:leader="none" w:pos="424"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Capitalization, Dissolution, Liquidation, Merger or Asset Sale.</w:t>
      </w:r>
    </w:p>
    <w:p>
      <w:pPr>
        <w:spacing w:after="0" w:line="134" w:lineRule="exact"/>
        <w:rPr>
          <w:rFonts w:ascii="Arial" w:cs="Arial" w:eastAsia="Arial" w:hAnsi="Arial"/>
          <w:sz w:val="18"/>
          <w:szCs w:val="18"/>
          <w:b w:val="1"/>
          <w:bCs w:val="1"/>
          <w:color w:val="auto"/>
        </w:rPr>
      </w:pPr>
    </w:p>
    <w:p>
      <w:pPr>
        <w:ind w:left="964" w:right="40" w:hanging="532"/>
        <w:spacing w:after="0" w:line="269" w:lineRule="auto"/>
        <w:tabs>
          <w:tab w:leader="none" w:pos="964" w:val="left"/>
        </w:tabs>
        <w:numPr>
          <w:ilvl w:val="1"/>
          <w:numId w:val="31"/>
        </w:numPr>
        <w:rPr>
          <w:rFonts w:ascii="Arial" w:cs="Arial" w:eastAsia="Arial" w:hAnsi="Arial"/>
          <w:sz w:val="17"/>
          <w:szCs w:val="17"/>
          <w:color w:val="auto"/>
        </w:rPr>
      </w:pPr>
      <w:r>
        <w:rPr>
          <w:rFonts w:ascii="Arial" w:cs="Arial" w:eastAsia="Arial" w:hAnsi="Arial"/>
          <w:sz w:val="17"/>
          <w:szCs w:val="17"/>
          <w:i w:val="1"/>
          <w:iCs w:val="1"/>
          <w:color w:val="auto"/>
        </w:rPr>
        <w:t>Changes in Capitalization</w:t>
      </w:r>
      <w:r>
        <w:rPr>
          <w:rFonts w:ascii="Arial" w:cs="Arial" w:eastAsia="Arial" w:hAnsi="Arial"/>
          <w:sz w:val="17"/>
          <w:szCs w:val="17"/>
          <w:color w:val="auto"/>
        </w:rPr>
        <w:t>. Subject to any required action by the stockholders of Schlumberger Limited, the right to purchase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covered by a current Purchase Period and the number of shares of Common Stock that have been authorized for issuance under the Plan for any future Purchase Period, the maximum number of shares of Common Stock each Participant may purchase each Purchase Period pursuant to Section 9 hereof, as well as the price per share of Common Stock and the number of shares of Common Stock covered by each right under the Plan that have not yet been purchased shall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the Company. Except as expressly provided herein, no issuance by the Company of shares of stock of any class, or securities convertible into shares of stock of any class, will affect, and no adjustment by reason thereof will be made with respect to, the number or price of shares of Common Stock.</w:t>
      </w:r>
    </w:p>
    <w:p>
      <w:pPr>
        <w:spacing w:after="0" w:line="90" w:lineRule="exact"/>
        <w:rPr>
          <w:rFonts w:ascii="Arial" w:cs="Arial" w:eastAsia="Arial" w:hAnsi="Arial"/>
          <w:sz w:val="17"/>
          <w:szCs w:val="17"/>
          <w:color w:val="auto"/>
        </w:rPr>
      </w:pPr>
    </w:p>
    <w:p>
      <w:pPr>
        <w:ind w:left="964" w:hanging="532"/>
        <w:spacing w:after="0" w:line="291" w:lineRule="auto"/>
        <w:tabs>
          <w:tab w:leader="none" w:pos="964" w:val="left"/>
        </w:tabs>
        <w:numPr>
          <w:ilvl w:val="1"/>
          <w:numId w:val="31"/>
        </w:numPr>
        <w:rPr>
          <w:rFonts w:ascii="Arial" w:cs="Arial" w:eastAsia="Arial" w:hAnsi="Arial"/>
          <w:sz w:val="16"/>
          <w:szCs w:val="16"/>
          <w:color w:val="auto"/>
        </w:rPr>
      </w:pPr>
      <w:r>
        <w:rPr>
          <w:rFonts w:ascii="Arial" w:cs="Arial" w:eastAsia="Arial" w:hAnsi="Arial"/>
          <w:sz w:val="16"/>
          <w:szCs w:val="16"/>
          <w:i w:val="1"/>
          <w:iCs w:val="1"/>
          <w:color w:val="auto"/>
        </w:rPr>
        <w:t>Dissolution or Liquidation</w:t>
      </w:r>
      <w:r>
        <w:rPr>
          <w:rFonts w:ascii="Arial" w:cs="Arial" w:eastAsia="Arial" w:hAnsi="Arial"/>
          <w:sz w:val="16"/>
          <w:szCs w:val="16"/>
          <w:color w:val="auto"/>
        </w:rPr>
        <w:t>. In the event of the proposed dissolution or liquidation of Schlumberger Limited, the Purchase Period then in</w:t>
      </w:r>
      <w:r>
        <w:rPr>
          <w:rFonts w:ascii="Arial" w:cs="Arial" w:eastAsia="Arial" w:hAnsi="Arial"/>
          <w:sz w:val="16"/>
          <w:szCs w:val="16"/>
          <w:i w:val="1"/>
          <w:iCs w:val="1"/>
          <w:color w:val="auto"/>
        </w:rPr>
        <w:t xml:space="preserve"> </w:t>
      </w:r>
      <w:r>
        <w:rPr>
          <w:rFonts w:ascii="Arial" w:cs="Arial" w:eastAsia="Arial" w:hAnsi="Arial"/>
          <w:sz w:val="16"/>
          <w:szCs w:val="16"/>
          <w:color w:val="auto"/>
        </w:rPr>
        <w:t>progress shall be shortened by setting a new Purchase Date (the “New Purchase Date”), and shall terminate immediately prior to the consummation of such proposed dissolution or liquidation, unless provided otherwise by the Board. The New Purchase Date will be before the date of the proposed dissolution or liquidation. Each Participant will be notified in writing, at least thirty (30) business days prior to the New Purchase Date, that the Purchase Date for the Participant’s right to purchase shares of Common Stock has been changed to the New Purchase Date and that the applicable number of shares of Common Stock will automatically be purchased on the New Purchase Date, unless prior to such date the Participant has withdrawn from the Plan as provided in Section 10 hereof.</w:t>
      </w:r>
    </w:p>
    <w:p>
      <w:pPr>
        <w:spacing w:after="0" w:line="71" w:lineRule="exact"/>
        <w:rPr>
          <w:rFonts w:ascii="Arial" w:cs="Arial" w:eastAsia="Arial" w:hAnsi="Arial"/>
          <w:sz w:val="16"/>
          <w:szCs w:val="16"/>
          <w:color w:val="auto"/>
        </w:rPr>
      </w:pPr>
    </w:p>
    <w:p>
      <w:pPr>
        <w:ind w:left="964" w:right="20" w:hanging="532"/>
        <w:spacing w:after="0" w:line="254" w:lineRule="auto"/>
        <w:tabs>
          <w:tab w:leader="none" w:pos="964" w:val="left"/>
        </w:tabs>
        <w:numPr>
          <w:ilvl w:val="1"/>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Merger or Asset Sale. </w:t>
      </w:r>
      <w:r>
        <w:rPr>
          <w:rFonts w:ascii="Arial" w:cs="Arial" w:eastAsia="Arial" w:hAnsi="Arial"/>
          <w:sz w:val="18"/>
          <w:szCs w:val="18"/>
          <w:color w:val="auto"/>
        </w:rPr>
        <w:t>In the event of a proposed sale of all or substantially all of the assets of Schlumberger Limited, or the merger of</w:t>
      </w:r>
      <w:r>
        <w:rPr>
          <w:rFonts w:ascii="Arial" w:cs="Arial" w:eastAsia="Arial" w:hAnsi="Arial"/>
          <w:sz w:val="18"/>
          <w:szCs w:val="18"/>
          <w:i w:val="1"/>
          <w:iCs w:val="1"/>
          <w:color w:val="auto"/>
        </w:rPr>
        <w:t xml:space="preserve"> </w:t>
      </w:r>
      <w:r>
        <w:rPr>
          <w:rFonts w:ascii="Arial" w:cs="Arial" w:eastAsia="Arial" w:hAnsi="Arial"/>
          <w:sz w:val="18"/>
          <w:szCs w:val="18"/>
          <w:color w:val="auto"/>
        </w:rPr>
        <w:t>Schlumberger Limited with or into another entity, each outstanding right to purchase shares of Common Stock shall be assumed or an equivalent right to purchase shares substituted by the successor entity or a parent or subsidiary of the successor entity. In the event that the successor entity refuses to assume or substitute, or to cause a parent or subsidiary corporation to assume or substitute, the right to purchase shares of Common Stock, or is unable to assume or substitute such right in a manner compliant with Section 423 of the Code, then any Purchase Period then in progress shall be shortened by setting a new Purchase Date (the “Alternate Purchase Date”) and any Purchase Period then in progress will end on the Alternate Purchase Date. The Alternate Purchase Date shall be before the date of the proposed sale or merger. Each</w:t>
      </w:r>
    </w:p>
    <w:p>
      <w:pPr>
        <w:sectPr>
          <w:pgSz w:w="11900" w:h="16838" w:orient="portrait"/>
          <w:cols w:equalWidth="0" w:num="1">
            <w:col w:w="10984"/>
          </w:cols>
          <w:pgMar w:left="436" w:top="270" w:right="479" w:bottom="1440" w:gutter="0" w:footer="0" w:header="0"/>
        </w:sectPr>
      </w:pP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0984"/>
          </w:cols>
          <w:pgMar w:left="436" w:top="270" w:right="479" w:bottom="1440" w:gutter="0" w:footer="0" w:header="0"/>
          <w:type w:val="continuous"/>
        </w:sectPr>
      </w:pPr>
    </w:p>
    <w:bookmarkStart w:id="17" w:name="page18"/>
    <w:bookmarkEnd w:id="17"/>
    <w:p>
      <w:pPr>
        <w:ind w:left="984" w:right="1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Participant will be notified in writing, at least thirty (30) business days prior to the Alternate Purchase Date, that the Purchase Date has been changed to the Alternate Purchase Date and that the applicable number of shares of Common Stock will be purchased automatically on the Alternate Purchase Date, unless prior to such date the Participant has withdrawn from the Plan as provided in Section 10 hereof.</w:t>
      </w:r>
    </w:p>
    <w:p>
      <w:pPr>
        <w:spacing w:after="0" w:line="293" w:lineRule="exact"/>
        <w:rPr>
          <w:sz w:val="20"/>
          <w:szCs w:val="20"/>
          <w:color w:val="auto"/>
        </w:rPr>
      </w:pPr>
    </w:p>
    <w:p>
      <w:pPr>
        <w:ind w:left="424" w:hanging="424"/>
        <w:spacing w:after="0"/>
        <w:tabs>
          <w:tab w:leader="none" w:pos="4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Termination</w:t>
      </w:r>
    </w:p>
    <w:p>
      <w:pPr>
        <w:spacing w:after="0" w:line="121" w:lineRule="exact"/>
        <w:rPr>
          <w:rFonts w:ascii="Arial" w:cs="Arial" w:eastAsia="Arial" w:hAnsi="Arial"/>
          <w:sz w:val="18"/>
          <w:szCs w:val="18"/>
          <w:b w:val="1"/>
          <w:bCs w:val="1"/>
          <w:color w:val="auto"/>
        </w:rPr>
      </w:pPr>
    </w:p>
    <w:p>
      <w:pPr>
        <w:ind w:left="444" w:right="40"/>
        <w:spacing w:after="0" w:line="275" w:lineRule="auto"/>
        <w:rPr>
          <w:rFonts w:ascii="Arial" w:cs="Arial" w:eastAsia="Arial" w:hAnsi="Arial"/>
          <w:sz w:val="18"/>
          <w:szCs w:val="18"/>
          <w:b w:val="1"/>
          <w:bCs w:val="1"/>
          <w:color w:val="auto"/>
        </w:rPr>
      </w:pPr>
      <w:r>
        <w:rPr>
          <w:rFonts w:ascii="Arial" w:cs="Arial" w:eastAsia="Arial" w:hAnsi="Arial"/>
          <w:sz w:val="17"/>
          <w:szCs w:val="17"/>
          <w:color w:val="auto"/>
        </w:rPr>
        <w:t>Except as provided in Section 20 hereof, the Board may amend or terminate the Plan at any time; provided, however, that the Committee has the authority to amend the Plan as provided in Section 2 hereof. No amendment will be effective unless, within one year after it is adopted by the Board or effected by the Committee pursuant to Section 2 hereof, it is approved by the holders of a majority of the shares of outstanding Common Stock at a meeting of its stockholders if such amendment would cause the rights granted under the Plan to purchase shares of Common Stock to fail to meet the requirements of Section 423 of the Code (or any successor provision).</w:t>
      </w:r>
    </w:p>
    <w:p>
      <w:pPr>
        <w:spacing w:after="0" w:line="68" w:lineRule="exact"/>
        <w:rPr>
          <w:rFonts w:ascii="Arial" w:cs="Arial" w:eastAsia="Arial" w:hAnsi="Arial"/>
          <w:sz w:val="18"/>
          <w:szCs w:val="18"/>
          <w:b w:val="1"/>
          <w:bCs w:val="1"/>
          <w:color w:val="auto"/>
        </w:rPr>
      </w:pPr>
    </w:p>
    <w:p>
      <w:pPr>
        <w:ind w:left="444" w:right="1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the event the Plan is terminated, the Committee may elect to terminate all outstanding rights to purchase shares of Common Stock under the Plan either immediately or upon completion of the purchase of shares of Common Stock on the next Purchase Date, unless the Committee has designated that the right to make all such purchases shall expire on some other designated date occurring prior to the next Purchase Date. If the rights to purchase shares of Common Stock under the Plan are terminated prior to expiration, all funds contributed to the Plan that have not been used to purchase shares of Common Stock shall be returned to the Participants as soon as administratively feasible, including interest, if applicable, determined in accordance with Section 7 hereof.</w:t>
      </w:r>
    </w:p>
    <w:p>
      <w:pPr>
        <w:spacing w:after="0" w:line="336" w:lineRule="exact"/>
        <w:rPr>
          <w:rFonts w:ascii="Arial" w:cs="Arial" w:eastAsia="Arial" w:hAnsi="Arial"/>
          <w:sz w:val="18"/>
          <w:szCs w:val="18"/>
          <w:b w:val="1"/>
          <w:bCs w:val="1"/>
          <w:color w:val="auto"/>
        </w:rPr>
      </w:pPr>
    </w:p>
    <w:p>
      <w:pPr>
        <w:ind w:left="424" w:hanging="424"/>
        <w:spacing w:after="0"/>
        <w:tabs>
          <w:tab w:leader="none" w:pos="4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Board and Stockholder Approval; Effective Date</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The Plan was originally approved by the Board on January 28, 1988, and was amended and restated by the Board on January 21, 1992,</w:t>
      </w:r>
    </w:p>
    <w:p>
      <w:pPr>
        <w:spacing w:after="0" w:line="34" w:lineRule="exact"/>
        <w:rPr>
          <w:rFonts w:ascii="Arial" w:cs="Arial" w:eastAsia="Arial" w:hAnsi="Arial"/>
          <w:sz w:val="18"/>
          <w:szCs w:val="18"/>
          <w:b w:val="1"/>
          <w:bCs w:val="1"/>
          <w:color w:val="auto"/>
        </w:rPr>
      </w:pPr>
    </w:p>
    <w:p>
      <w:pPr>
        <w:ind w:left="444" w:right="6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January 21, 1998, January 21, 2010, January 17, 2013, January 19, 2017 and April 18, 2018. The Plan was approved by the holders of a majority of the shares of outstanding Common Stock on April 15, 1992. The January 21, 2010 amendment and restatement of the Plan was similarly approved on April 7, 2010; the January 1, 2013 amendment and restatement of the Plan was similarly approved on April 10, 2013; and the January 19, 2017 amendment and restatement of the Plan was similarly approved on April 5, 2017. This amendment and restatement, which was approved by the Board on January 21, 2021, shall become effective as of January 1, 2021; provided, however, that the changes contained in Section 3 herein related to the increase in the number of shares which may be issued under the Plan will not be effective unless approved by the holders of a majority of the votes cast at a meeting within the 12-month period ending January 21, 2022 (12 months after the date such increase in the number of shares which may be issued under the Plan is approved by the Board).</w:t>
      </w:r>
    </w:p>
    <w:p>
      <w:pPr>
        <w:spacing w:after="0" w:line="327" w:lineRule="exact"/>
        <w:rPr>
          <w:rFonts w:ascii="Arial" w:cs="Arial" w:eastAsia="Arial" w:hAnsi="Arial"/>
          <w:sz w:val="18"/>
          <w:szCs w:val="18"/>
          <w:b w:val="1"/>
          <w:bCs w:val="1"/>
          <w:color w:val="auto"/>
        </w:rPr>
      </w:pPr>
    </w:p>
    <w:p>
      <w:pPr>
        <w:ind w:left="424" w:hanging="424"/>
        <w:spacing w:after="0"/>
        <w:tabs>
          <w:tab w:leader="none" w:pos="4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Governmental Approvals or Consents</w:t>
      </w:r>
    </w:p>
    <w:p>
      <w:pPr>
        <w:spacing w:after="0" w:line="121" w:lineRule="exact"/>
        <w:rPr>
          <w:rFonts w:ascii="Arial" w:cs="Arial" w:eastAsia="Arial" w:hAnsi="Arial"/>
          <w:sz w:val="18"/>
          <w:szCs w:val="18"/>
          <w:b w:val="1"/>
          <w:bCs w:val="1"/>
          <w:color w:val="auto"/>
        </w:rPr>
      </w:pPr>
    </w:p>
    <w:p>
      <w:pPr>
        <w:ind w:left="444"/>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The Plan and any offering or sale made to Employees under it are subject to any governmental approvals or consents that may be or become applicable in connection therewith. Subject to the provisions of Section 21 hereof, the Board or the Committee may make such changes in the Plan and include such terms in any offering under the Plan as may be desirable to comply with the rules or regulations of any governmental authority.</w:t>
      </w:r>
    </w:p>
    <w:p>
      <w:pPr>
        <w:spacing w:after="0" w:line="293" w:lineRule="exact"/>
        <w:rPr>
          <w:rFonts w:ascii="Arial" w:cs="Arial" w:eastAsia="Arial" w:hAnsi="Arial"/>
          <w:sz w:val="18"/>
          <w:szCs w:val="18"/>
          <w:b w:val="1"/>
          <w:bCs w:val="1"/>
          <w:color w:val="auto"/>
        </w:rPr>
      </w:pPr>
    </w:p>
    <w:p>
      <w:pPr>
        <w:ind w:left="424" w:hanging="424"/>
        <w:spacing w:after="0"/>
        <w:tabs>
          <w:tab w:leader="none" w:pos="424"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Other Provisions</w:t>
      </w:r>
    </w:p>
    <w:p>
      <w:pPr>
        <w:spacing w:after="0" w:line="121" w:lineRule="exact"/>
        <w:rPr>
          <w:rFonts w:ascii="Arial" w:cs="Arial" w:eastAsia="Arial" w:hAnsi="Arial"/>
          <w:sz w:val="18"/>
          <w:szCs w:val="18"/>
          <w:b w:val="1"/>
          <w:bCs w:val="1"/>
          <w:color w:val="auto"/>
        </w:rPr>
      </w:pPr>
    </w:p>
    <w:p>
      <w:pPr>
        <w:ind w:left="444"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agreements to purchase shares of Common Stock under the Plan will contain such other provisions as the Committee and the Board deem advisable, provided, that no such provision shall in any way be in conflict with the terms of the Plan.</w:t>
      </w:r>
    </w:p>
    <w:p>
      <w:pPr>
        <w:spacing w:after="0" w:line="193" w:lineRule="exact"/>
        <w:rPr>
          <w:sz w:val="20"/>
          <w:szCs w:val="20"/>
          <w:color w:val="auto"/>
        </w:rPr>
      </w:pPr>
    </w:p>
    <w:p>
      <w:pPr>
        <w:ind w:left="6624"/>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624"/>
        <w:spacing w:after="0"/>
        <w:tabs>
          <w:tab w:leader="none" w:pos="7084" w:val="left"/>
        </w:tabs>
        <w:rPr>
          <w:sz w:val="20"/>
          <w:szCs w:val="20"/>
          <w:color w:val="auto"/>
        </w:rPr>
      </w:pPr>
      <w:r>
        <w:rPr>
          <w:rFonts w:ascii="Arial" w:cs="Arial" w:eastAsia="Arial" w:hAnsi="Arial"/>
          <w:sz w:val="18"/>
          <w:szCs w:val="18"/>
          <w:color w:val="auto"/>
        </w:rPr>
        <w:t>By:</w:t>
        <w:tab/>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14605</wp:posOffset>
            </wp:positionV>
            <wp:extent cx="24860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7104"/>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8" w:name="page19"/>
    <w:bookmarkEnd w:id="18"/>
    <w:p>
      <w:pPr>
        <w:ind w:left="10080"/>
        <w:spacing w:after="0"/>
        <w:rPr>
          <w:sz w:val="20"/>
          <w:szCs w:val="20"/>
          <w:color w:val="auto"/>
        </w:rPr>
      </w:pPr>
      <w:r>
        <w:rPr>
          <w:rFonts w:ascii="Arial" w:cs="Arial" w:eastAsia="Arial" w:hAnsi="Arial"/>
          <w:sz w:val="16"/>
          <w:szCs w:val="16"/>
          <w:b w:val="1"/>
          <w:bCs w:val="1"/>
          <w:color w:val="auto"/>
        </w:rPr>
        <w:t>Exhibit 10.3</w:t>
      </w:r>
    </w:p>
    <w:p>
      <w:pPr>
        <w:spacing w:after="0" w:line="223" w:lineRule="exact"/>
        <w:rPr>
          <w:sz w:val="20"/>
          <w:szCs w:val="20"/>
          <w:color w:val="auto"/>
        </w:rPr>
      </w:pPr>
    </w:p>
    <w:p>
      <w:pPr>
        <w:ind w:right="640"/>
        <w:spacing w:after="0" w:line="276" w:lineRule="auto"/>
        <w:rPr>
          <w:sz w:val="20"/>
          <w:szCs w:val="20"/>
          <w:color w:val="auto"/>
        </w:rPr>
      </w:pPr>
      <w:r>
        <w:rPr>
          <w:rFonts w:ascii="Arial" w:cs="Arial" w:eastAsia="Arial" w:hAnsi="Arial"/>
          <w:sz w:val="43"/>
          <w:szCs w:val="43"/>
          <w:b w:val="1"/>
          <w:bCs w:val="1"/>
          <w:color w:val="auto"/>
        </w:rPr>
        <w:t>Schlumberger Limited 2004 Stock and Deferral Plan for Non-Employee Directors</w:t>
      </w:r>
    </w:p>
    <w:p>
      <w:pPr>
        <w:spacing w:after="0" w:line="1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amended and restated effective January 21,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Article I: Purposes of Plan and Definitions</w:t>
      </w:r>
    </w:p>
    <w:p>
      <w:pPr>
        <w:spacing w:after="0" w:line="131" w:lineRule="exact"/>
        <w:rPr>
          <w:sz w:val="20"/>
          <w:szCs w:val="20"/>
          <w:color w:val="auto"/>
        </w:rPr>
      </w:pPr>
    </w:p>
    <w:p>
      <w:pPr>
        <w:ind w:left="420" w:right="20" w:hanging="431"/>
        <w:spacing w:after="0" w:line="286" w:lineRule="auto"/>
        <w:tabs>
          <w:tab w:leader="none" w:pos="4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auto"/>
        </w:rPr>
        <w:t>Purpose</w:t>
      </w:r>
      <w:r>
        <w:rPr>
          <w:rFonts w:ascii="Arial" w:cs="Arial" w:eastAsia="Arial" w:hAnsi="Arial"/>
          <w:sz w:val="16"/>
          <w:szCs w:val="16"/>
          <w:color w:val="auto"/>
        </w:rPr>
        <w:t>. Schlumberger Limited, a Curaçao corporation (the “Company”), established this 2004 Stock and Deferral Plan for Non-Employee</w:t>
      </w:r>
      <w:r>
        <w:rPr>
          <w:rFonts w:ascii="Arial" w:cs="Arial" w:eastAsia="Arial" w:hAnsi="Arial"/>
          <w:sz w:val="16"/>
          <w:szCs w:val="16"/>
          <w:u w:val="single" w:color="auto"/>
          <w:color w:val="auto"/>
        </w:rPr>
        <w:t xml:space="preserve"> </w:t>
      </w:r>
      <w:r>
        <w:rPr>
          <w:rFonts w:ascii="Arial" w:cs="Arial" w:eastAsia="Arial" w:hAnsi="Arial"/>
          <w:sz w:val="16"/>
          <w:szCs w:val="16"/>
          <w:color w:val="auto"/>
        </w:rPr>
        <w:t>Directors (as amended to date, the “Plan”) for the purpose of providing non-employee directors of the Company with regular grants of shares of the common stock of the Company (or units representing the right to receive such shares) and the opportunity to defer a portion of their compensation, in order to provide greater incentives for those non-employee directors to attain and maintain the highest standards of performance, to attract and retain non-employee directors of outstanding competence and ability, to stimulate the active interest of such persons in the development and financial success of the Company, to further the identity of interests of such non-employee directors with those of the Company’s stockholders generally, and to reward such non-employee directors for outstanding performance. The Plan was originally established effective April 14, 2004 and approved by the stockholders of the Company at their April 2004 annual general meeting. Effective April 19, 2007, the Plan was amended and restated to allow a non-employee director to defer the payment of part or all of his or her Cash Compensation (as defined in Section 1.2). Effective January 19, 2012, the Plan was amended and restated to incorporate previous amendments to the Plan and to make certain other amendments, including increasing the number of shares available for grant under the Plan. Effective January 17, 2019, the Plan was amended and restated to incorporate previous amendments to the Plan and to make certain other amendments, including increasing the number of shares available for grant under the Plan. The Plan is hereby amended and restated effective January 21, 2021.</w:t>
      </w: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117"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“Annual Director Award Date” means the last day of the calendar month in which occurs the first Board meeting following the regular annual general meeting of the stockholders of the Company, or, if the last day of the calendar month is not a business day, then the next business day, or such other date as may be selected by the Committee from time to time.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“Board of Directors” or “Board” means the Board of Directors of the Company.</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“Cash Compensation” means the total cash compensation that is paid to Eligible Directors for services rendered, including any annual retainer fees and any annual fees related to committee membership or services as a committee chair.</w:t>
      </w:r>
    </w:p>
    <w:p>
      <w:pPr>
        <w:spacing w:after="0" w:line="170"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“Committee” means such committee as is designated by the Board from time to time to administer the Plan in accordance with Article II, or if no such committee is designated, the Board.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“Common Stock” means the common stock, par value $0.01 per share,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“Deferral Election” is defined in Section 4.1.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“Deferred Compensation Account” is defined in Section 4.3.</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“Determination Date” means the date on which delivery of a Participant’s deferred Stock Awards or Cash Compensation is made or commences, as determined in accordance with Section 5.1.</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“Director” means an individual who is serving as a member of the Board.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“Eligible Director” means each Director who is not an employee of the Company or of any of its subsidiaries.</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“Fair Market Value” means, as of any date, the value of the Common Stock as determined by computing the average of the high and low composite sales prices per share of Common Stock, as reported on the consolidated transaction reporting system for the New York Stock Exchange for that date, or, if there were no reported prices for that date, the average of the reported high and low prices on the last preceding date on which composite sales were effected on the New York Stock Exchange.</w:t>
      </w:r>
    </w:p>
    <w:p>
      <w:pPr>
        <w:spacing w:after="0" w:line="187"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“Money Market Equivalents” means a phantom investment benchmark that is used to measure the return credited to a Participant’s Deferred Compensation Account. To the extent Money Market Equivalents are elected, interest equivalents will be credited to the</w:t>
      </w:r>
    </w:p>
    <w:p>
      <w:pPr>
        <w:sectPr>
          <w:pgSz w:w="11900" w:h="16838" w:orient="portrait"/>
          <w:cols w:equalWidth="0" w:num="1">
            <w:col w:w="11020"/>
          </w:cols>
          <w:pgMar w:left="440" w:top="121" w:right="439" w:bottom="1440" w:gutter="0" w:footer="0" w:header="0"/>
        </w:sectPr>
      </w:pPr>
    </w:p>
    <w:bookmarkStart w:id="19" w:name="page20"/>
    <w:bookmarkEnd w:id="19"/>
    <w:p>
      <w:pPr>
        <w:ind w:right="4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Participant’s Deferred Compensation Account as of the last day of each calendar month based upon the average daily balance in the account for the month and the IMONEY NET First Tier Institutional Index benchmark return for the month as determined from Northern Trust or a similar or equivalent index of money fund assets to be determined by the Committee to be in effect from time to time.</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“Participant” means an Eligible Director who is granted Stock Awards pursuant to Article 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“Stock Award” means an award of shares of Common Stock, restricted Common Stock or restricted Stock Units pursuant to Article III.</w:t>
      </w:r>
    </w:p>
    <w:p>
      <w:pPr>
        <w:spacing w:after="0" w:line="23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“Stock Unit” means a unit that represents the right to receive one share of Common Stock under such terms and conditions as may be prescribed by the Committee and the Plan.</w:t>
      </w:r>
    </w:p>
    <w:p>
      <w:pPr>
        <w:spacing w:after="0" w:line="170"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“S&amp;P 500 Equivalents” means a phantom investment benchmark that is used to measure the return credited to a Participant’s Deferred Compensation Account. To the extent S&amp;P 500 Equivalents are elected, the earnings (or loss) equivalents will be credited (or debited) to a Participant’s Deferred Compensation Account as of the last day of each calendar month based upon the balance in the account as of the last day of the month and the returns realized by the Standard &amp; Poor’s 500 Index for the month.</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Article II: Administration of the Plan</w:t>
      </w:r>
    </w:p>
    <w:p>
      <w:pPr>
        <w:spacing w:after="0" w:line="131" w:lineRule="exact"/>
        <w:rPr>
          <w:sz w:val="20"/>
          <w:szCs w:val="20"/>
          <w:color w:val="auto"/>
        </w:rPr>
      </w:pPr>
    </w:p>
    <w:p>
      <w:pPr>
        <w:ind w:left="420" w:right="760" w:hanging="431"/>
        <w:spacing w:after="0" w:line="277" w:lineRule="auto"/>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Committee</w:t>
      </w:r>
      <w:r>
        <w:rPr>
          <w:rFonts w:ascii="Arial" w:cs="Arial" w:eastAsia="Arial" w:hAnsi="Arial"/>
          <w:sz w:val="18"/>
          <w:szCs w:val="18"/>
          <w:color w:val="auto"/>
        </w:rPr>
        <w:t>. The Plan shall be administered by the Compensation Committee of the Board, unless and until the Board designates another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committee to administer the Plan.</w:t>
      </w:r>
    </w:p>
    <w:p>
      <w:pPr>
        <w:spacing w:after="0" w:line="76" w:lineRule="exact"/>
        <w:rPr>
          <w:sz w:val="20"/>
          <w:szCs w:val="20"/>
          <w:color w:val="auto"/>
        </w:rPr>
      </w:pPr>
    </w:p>
    <w:p>
      <w:pPr>
        <w:ind w:left="420" w:right="40" w:hanging="431"/>
        <w:spacing w:after="0" w:line="253" w:lineRule="auto"/>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u w:val="single" w:color="auto"/>
          <w:color w:val="auto"/>
        </w:rPr>
        <w:t>Committee’s Powers</w:t>
      </w:r>
      <w:r>
        <w:rPr>
          <w:rFonts w:ascii="Arial" w:cs="Arial" w:eastAsia="Arial" w:hAnsi="Arial"/>
          <w:sz w:val="18"/>
          <w:szCs w:val="18"/>
          <w:color w:val="auto"/>
        </w:rPr>
        <w:t>. Subject to the provisions hereof, the Committee will have full and exclusive power and authority to administer the Plan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take all actions which are specifically contemplated hereby or are, in its discretion, necessary or appropriate in connection with the administration of the Plan. The Committee will also have full and exclusive power to interpret the Plan and to adopt such rules, regulations, and guidelines for carrying out the Plan as it may deem necessary or proper. The Committee will also have the full and exclusive power to adopt rules, procedures, guidelines and sub-plans to the Plan relating to the operation and administration of the Plan to accommodate the specific requirements of local laws and procedures in non-US jurisdictions. The Committee may, in its discretion, determine the eligibility of individuals to participate herein, determine the amount of Stock Awards to be granted to a Participant and the number or amount of Stock Awards or Cash Compensation a Participant may elect to defer, or waive any restriction or other provision of the Plan. The Committee may, in its discretion, correct any defect or omission, or reconcile any inconsistency in the Plan in the manner and to the extent the Committee deems necessary or desirable to carry it into effect.</w:t>
      </w:r>
    </w:p>
    <w:p>
      <w:pPr>
        <w:spacing w:after="0" w:line="100" w:lineRule="exact"/>
        <w:rPr>
          <w:sz w:val="20"/>
          <w:szCs w:val="20"/>
          <w:color w:val="auto"/>
        </w:rPr>
      </w:pPr>
    </w:p>
    <w:p>
      <w:pPr>
        <w:ind w:left="420" w:right="140" w:hanging="431"/>
        <w:spacing w:after="0" w:line="277" w:lineRule="auto"/>
        <w:tabs>
          <w:tab w:leader="none" w:pos="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u w:val="single" w:color="auto"/>
          <w:color w:val="auto"/>
        </w:rPr>
        <w:t>Committee Determinations Conclusive</w:t>
      </w:r>
      <w:r>
        <w:rPr>
          <w:rFonts w:ascii="Arial" w:cs="Arial" w:eastAsia="Arial" w:hAnsi="Arial"/>
          <w:sz w:val="18"/>
          <w:szCs w:val="18"/>
          <w:color w:val="auto"/>
        </w:rPr>
        <w:t>. Any decision of the Committee in the interpretation and administration of the Plan will lie within its sole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absolute discretion and will be final, conclusive and binding on all parties concerned.</w:t>
      </w:r>
    </w:p>
    <w:p>
      <w:pPr>
        <w:spacing w:after="0" w:line="76" w:lineRule="exact"/>
        <w:rPr>
          <w:sz w:val="20"/>
          <w:szCs w:val="20"/>
          <w:color w:val="auto"/>
        </w:rPr>
      </w:pPr>
    </w:p>
    <w:p>
      <w:pPr>
        <w:ind w:left="420" w:right="60" w:hanging="431"/>
        <w:spacing w:after="0" w:line="259" w:lineRule="auto"/>
        <w:tabs>
          <w:tab w:leader="none" w:pos="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u w:val="single" w:color="auto"/>
          <w:color w:val="auto"/>
        </w:rPr>
        <w:t>No Committee Member Liability</w:t>
      </w:r>
      <w:r>
        <w:rPr>
          <w:rFonts w:ascii="Arial" w:cs="Arial" w:eastAsia="Arial" w:hAnsi="Arial"/>
          <w:sz w:val="18"/>
          <w:szCs w:val="18"/>
          <w:color w:val="auto"/>
        </w:rPr>
        <w:t>. No member of the Committee or officer of the Company to whom the Committee has delegated authority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accordance with the provisions of Section 2.5 of the Plan will be liable for anything done or omitted to be done by him or her, by any member of the Committee or by an officer of the Company in connection with the performance of any duties under the Plan, except for his or her own willful misconduct or as expressly provided by statute.</w:t>
      </w:r>
    </w:p>
    <w:p>
      <w:pPr>
        <w:spacing w:after="0" w:line="92" w:lineRule="exact"/>
        <w:rPr>
          <w:sz w:val="20"/>
          <w:szCs w:val="20"/>
          <w:color w:val="auto"/>
        </w:rPr>
      </w:pPr>
    </w:p>
    <w:p>
      <w:pPr>
        <w:ind w:left="420" w:right="80" w:hanging="431"/>
        <w:spacing w:after="0" w:line="342" w:lineRule="auto"/>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Delegation of Authority</w:t>
      </w:r>
      <w:r>
        <w:rPr>
          <w:rFonts w:ascii="Arial" w:cs="Arial" w:eastAsia="Arial" w:hAnsi="Arial"/>
          <w:sz w:val="16"/>
          <w:szCs w:val="16"/>
          <w:color w:val="auto"/>
        </w:rPr>
        <w:t>. The Committee may delegate to the Chief Executive Officer and to other senior officers of the Company its duties under</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Plan (other than its granting authority described in Article III) pursuant to such conditions or limitations as the Committee may establish.</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Article III: Stock Awards</w:t>
      </w:r>
    </w:p>
    <w:p>
      <w:pPr>
        <w:spacing w:after="0" w:line="131" w:lineRule="exact"/>
        <w:rPr>
          <w:sz w:val="20"/>
          <w:szCs w:val="20"/>
          <w:color w:val="auto"/>
        </w:rPr>
      </w:pPr>
    </w:p>
    <w:p>
      <w:pPr>
        <w:ind w:left="420" w:hanging="431"/>
        <w:spacing w:after="0" w:line="263" w:lineRule="auto"/>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Shares Available</w:t>
      </w:r>
      <w:r>
        <w:rPr>
          <w:rFonts w:ascii="Arial" w:cs="Arial" w:eastAsia="Arial" w:hAnsi="Arial"/>
          <w:sz w:val="18"/>
          <w:szCs w:val="18"/>
          <w:color w:val="auto"/>
        </w:rPr>
        <w:t>. There will be available for Stock Awards during the term of the Plan an aggregate of 1,250,000 shares of Common Stock. Shares</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Common Stock will be made available from either (a) the Company’s authorized but unissued shares or (b) treasury shares that have been issued but reacquired by the Company.</w:t>
      </w:r>
    </w:p>
    <w:p>
      <w:pPr>
        <w:spacing w:after="0" w:line="89" w:lineRule="exact"/>
        <w:rPr>
          <w:sz w:val="20"/>
          <w:szCs w:val="20"/>
          <w:color w:val="auto"/>
        </w:rPr>
      </w:pPr>
    </w:p>
    <w:p>
      <w:pPr>
        <w:ind w:left="420" w:right="60" w:hanging="431"/>
        <w:spacing w:after="0" w:line="271" w:lineRule="auto"/>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Annual Grants</w:t>
      </w:r>
      <w:r>
        <w:rPr>
          <w:rFonts w:ascii="Arial" w:cs="Arial" w:eastAsia="Arial" w:hAnsi="Arial"/>
          <w:sz w:val="17"/>
          <w:szCs w:val="17"/>
          <w:color w:val="auto"/>
        </w:rPr>
        <w:t>. On each Annual Director Award Date all Eligible Directors as of such Annual Director Award Date will be granted a Stock Award</w:t>
      </w:r>
      <w:r>
        <w:rPr>
          <w:rFonts w:ascii="Arial" w:cs="Arial" w:eastAsia="Arial" w:hAnsi="Arial"/>
          <w:sz w:val="17"/>
          <w:szCs w:val="17"/>
          <w:u w:val="single" w:color="auto"/>
          <w:color w:val="auto"/>
        </w:rPr>
        <w:t xml:space="preserve"> </w:t>
      </w:r>
      <w:r>
        <w:rPr>
          <w:rFonts w:ascii="Arial" w:cs="Arial" w:eastAsia="Arial" w:hAnsi="Arial"/>
          <w:sz w:val="17"/>
          <w:szCs w:val="17"/>
          <w:color w:val="auto"/>
        </w:rPr>
        <w:t>as compensation for services to be performed thereafter through the next succeeding Annual Director Award Date; provided, however, that any Eligible Director appointed between Annual Director Award Dates may be granted an initial Stock Award at any time between such Eligible Director’s appointment to the Board and the next Annual Director Award Date. Stock Awards will be granted in the form of a number of shares of Common Stock, restricted Common Stock or restricted Stock Units, and may be granted at such times as the Committee will determine, with the form and amount of such Stock Awards to be determined by the Committee; provided, however, that each such annual Stock Award may not exceed $500,000 in Fair Market Value. Any Stock Award will be subject to such terms, conditions and restrictions (including vesting) as the Committee may determine in its discretion.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 Deferral Election and Accounts</w:t>
      </w:r>
    </w:p>
    <w:p>
      <w:pPr>
        <w:spacing w:after="0" w:line="131" w:lineRule="exact"/>
        <w:rPr>
          <w:sz w:val="20"/>
          <w:szCs w:val="20"/>
          <w:color w:val="auto"/>
        </w:rPr>
      </w:pPr>
    </w:p>
    <w:p>
      <w:pPr>
        <w:ind w:left="420" w:right="20" w:hanging="431"/>
        <w:spacing w:after="0" w:line="257" w:lineRule="auto"/>
        <w:tabs>
          <w:tab w:leader="none" w:pos="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Deferral Election</w:t>
      </w:r>
      <w:r>
        <w:rPr>
          <w:rFonts w:ascii="Arial" w:cs="Arial" w:eastAsia="Arial" w:hAnsi="Arial"/>
          <w:sz w:val="18"/>
          <w:szCs w:val="18"/>
          <w:color w:val="auto"/>
        </w:rPr>
        <w:t>. An Eligible Director, at the discretion of the Committee, may irrevocably elect to defer the receipt of all or part of a Stock</w:t>
      </w:r>
      <w:r>
        <w:rPr>
          <w:rFonts w:ascii="Arial" w:cs="Arial" w:eastAsia="Arial" w:hAnsi="Arial"/>
          <w:sz w:val="18"/>
          <w:szCs w:val="18"/>
          <w:u w:val="single" w:color="auto"/>
          <w:color w:val="auto"/>
        </w:rPr>
        <w:t xml:space="preserve"> </w:t>
      </w:r>
      <w:r>
        <w:rPr>
          <w:rFonts w:ascii="Arial" w:cs="Arial" w:eastAsia="Arial" w:hAnsi="Arial"/>
          <w:sz w:val="18"/>
          <w:szCs w:val="18"/>
          <w:color w:val="auto"/>
        </w:rPr>
        <w:t>Award or Cash Compensation, or both, by submitting a written deferral election in the manner specified by the Committee (a “Deferral Election”). The Deferral Election (i) will specify the number of shares of Common Stock the receipt of which the Participant elects to defer and the amount or percentage of Cash Compensation the Participant elects to defer, (ii) will designate the period of deferral among the choices provided in Section 5.1, and (iii) may not be revoked or modified.</w:t>
      </w:r>
    </w:p>
    <w:p>
      <w:pPr>
        <w:spacing w:after="0" w:line="93" w:lineRule="exact"/>
        <w:rPr>
          <w:sz w:val="20"/>
          <w:szCs w:val="20"/>
          <w:color w:val="auto"/>
        </w:rPr>
      </w:pPr>
    </w:p>
    <w:p>
      <w:pPr>
        <w:ind w:left="420" w:right="40" w:hanging="431"/>
        <w:spacing w:after="0" w:line="291" w:lineRule="auto"/>
        <w:tabs>
          <w:tab w:leader="none" w:pos="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Timing of Elections</w:t>
      </w:r>
      <w:r>
        <w:rPr>
          <w:rFonts w:ascii="Arial" w:cs="Arial" w:eastAsia="Arial" w:hAnsi="Arial"/>
          <w:sz w:val="16"/>
          <w:szCs w:val="16"/>
          <w:color w:val="auto"/>
        </w:rPr>
        <w:t>. Except as set forth in the next sentence of this Section 4.2, Deferral Elections must be made (i) for Stock Awards, no later</w:t>
      </w:r>
      <w:r>
        <w:rPr>
          <w:rFonts w:ascii="Arial" w:cs="Arial" w:eastAsia="Arial" w:hAnsi="Arial"/>
          <w:sz w:val="16"/>
          <w:szCs w:val="16"/>
          <w:u w:val="single" w:color="auto"/>
          <w:color w:val="auto"/>
        </w:rPr>
        <w:t xml:space="preserve"> </w:t>
      </w:r>
      <w:r>
        <w:rPr>
          <w:rFonts w:ascii="Arial" w:cs="Arial" w:eastAsia="Arial" w:hAnsi="Arial"/>
          <w:sz w:val="16"/>
          <w:szCs w:val="16"/>
          <w:color w:val="auto"/>
        </w:rPr>
        <w:t>than December 30 of each calendar year preceding the applicable Annual Director Award Date and (ii) for Cash Compensation, no later than the last day of the calendar year immediately preceding the calendar year in which such payments would have otherwise been paid. Deferral Elections may be completed by newly appointed Eligible Directors no later than the date that is 30 days after the date such individual first becomes an Eligible Director; provided that such Deferral Election will apply solely to Stock Awards or Cash Compensation related to services to be performed subsequent to such Deferral Election. The Committee will be authorized to adopt such other rules and limitations as it determines are necessary or appropriate with respect to the timing of elections to defer Stock Awards or Cash Compensation under the Plan.</w:t>
      </w:r>
    </w:p>
    <w:p>
      <w:pPr>
        <w:spacing w:after="0" w:line="72" w:lineRule="exact"/>
        <w:rPr>
          <w:sz w:val="20"/>
          <w:szCs w:val="20"/>
          <w:color w:val="auto"/>
        </w:rPr>
      </w:pPr>
    </w:p>
    <w:p>
      <w:pPr>
        <w:ind w:left="420" w:right="40" w:hanging="431"/>
        <w:spacing w:after="0" w:line="259" w:lineRule="auto"/>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Establishment of Accounts</w:t>
      </w:r>
      <w:r>
        <w:rPr>
          <w:rFonts w:ascii="Arial" w:cs="Arial" w:eastAsia="Arial" w:hAnsi="Arial"/>
          <w:sz w:val="18"/>
          <w:szCs w:val="18"/>
          <w:color w:val="auto"/>
        </w:rPr>
        <w:t>. The Company shall also cause to be established an unfunded bookkeeping account for each Participant (which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from time to time reflect the name of each Participant and (i) the number of Stock Awards and, if applicable, dividend equivalents credited to such Participant pursuant to Section 4.4 and (ii) the Cash Compensation deferred pursuant to Section 4.1 plus earnings or losses credited thereon monthly (as to each Participant, the “Deferred Compensation Account”).</w:t>
      </w:r>
    </w:p>
    <w:p>
      <w:pPr>
        <w:spacing w:after="0" w:line="92" w:lineRule="exact"/>
        <w:rPr>
          <w:sz w:val="20"/>
          <w:szCs w:val="20"/>
          <w:color w:val="auto"/>
        </w:rPr>
      </w:pPr>
    </w:p>
    <w:p>
      <w:pPr>
        <w:ind w:left="420" w:right="120" w:hanging="431"/>
        <w:spacing w:after="0" w:line="254" w:lineRule="auto"/>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u w:val="single" w:color="auto"/>
          <w:color w:val="auto"/>
        </w:rPr>
        <w:t>Crediting of Deferred Stock Awards or Restricted Stock Unit Awards</w:t>
      </w:r>
      <w:r>
        <w:rPr>
          <w:rFonts w:ascii="Arial" w:cs="Arial" w:eastAsia="Arial" w:hAnsi="Arial"/>
          <w:sz w:val="18"/>
          <w:szCs w:val="18"/>
          <w:color w:val="auto"/>
        </w:rPr>
        <w:t>. Any Stock Awards deferred pursuant to a Deferral Election as described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Section 4.1 will be credited to the Participant’s Deferred Compensation Account as of the date the shares would otherwise have been delivered pursuant to Article III and any restricted Stock Units awarded pursuant to Section 3.2 will also be credited to a Participant’s Deferred Compensation Account as of such date. No interest will be credited to a Participant’s Deferred Compensation Account with respect to any restricted Stock Units</w:t>
      </w:r>
      <w:r>
        <w:rPr>
          <w:rFonts w:ascii="Arial" w:cs="Arial" w:eastAsia="Arial" w:hAnsi="Arial"/>
          <w:sz w:val="18"/>
          <w:szCs w:val="18"/>
          <w:u w:val="single" w:color="auto"/>
          <w:color w:val="auto"/>
        </w:rPr>
        <w:t>;</w:t>
      </w:r>
      <w:r>
        <w:rPr>
          <w:rFonts w:ascii="Arial" w:cs="Arial" w:eastAsia="Arial" w:hAnsi="Arial"/>
          <w:sz w:val="18"/>
          <w:szCs w:val="18"/>
          <w:color w:val="auto"/>
        </w:rPr>
        <w:t xml:space="preserve"> provided, however that in the event that a cash dividend is paid on Common Stock during the period that restricted Stock Units are credited to the Participant’s Deferred Compensation Account, an amount equivalent to the amount of the cash dividend will be credited to the Participant’s Deferred Compensation Account and the accumulated amount will be paid out, without interest, at the end of the period of deferral.</w:t>
      </w:r>
    </w:p>
    <w:p>
      <w:pPr>
        <w:spacing w:after="0" w:line="34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131" w:lineRule="exact"/>
        <w:rPr>
          <w:sz w:val="20"/>
          <w:szCs w:val="20"/>
          <w:color w:val="auto"/>
        </w:rPr>
      </w:pPr>
    </w:p>
    <w:p>
      <w:pPr>
        <w:ind w:left="960" w:right="20" w:hanging="532"/>
        <w:spacing w:after="0" w:line="254"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Exercise of Corporate Powers</w:t>
      </w:r>
      <w:r>
        <w:rPr>
          <w:rFonts w:ascii="Arial" w:cs="Arial" w:eastAsia="Arial" w:hAnsi="Arial"/>
          <w:sz w:val="18"/>
          <w:szCs w:val="18"/>
          <w:color w:val="auto"/>
        </w:rPr>
        <w:t>. The existence of the Plan and any outstanding Stock Awards or Deferred Compensation Accounts hereunder will not affect in any manner the right or power of the Company or its stockholders to make or authorize any or all adjustments, recapitalizations, reorganizations or other changes in the capital stock of the Company or its business or any merger or consolidation of the Company, or any issue of bonds, debentures, preferred or prior preference stock (whether or not such issue is prior to, on a parity with or junior to the existing Common Stock) or the dissolution or liquidation of the Company, or any sale or transfer of all or any part of its assets or business, or any other corporate act or proceeding of any kind, whether or not of a character similar to that of the acts or proceedings enumerated above.</w:t>
      </w:r>
    </w:p>
    <w:p>
      <w:pPr>
        <w:spacing w:after="0" w:line="100" w:lineRule="exact"/>
        <w:rPr>
          <w:rFonts w:ascii="Arial" w:cs="Arial" w:eastAsia="Arial" w:hAnsi="Arial"/>
          <w:sz w:val="18"/>
          <w:szCs w:val="18"/>
          <w:color w:val="auto"/>
        </w:rPr>
      </w:pPr>
    </w:p>
    <w:p>
      <w:pPr>
        <w:ind w:left="960" w:hanging="532"/>
        <w:spacing w:after="0" w:line="286" w:lineRule="auto"/>
        <w:tabs>
          <w:tab w:leader="none" w:pos="960"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Recapitalizations, Reorganizations and Other Activities</w:t>
      </w:r>
      <w:r>
        <w:rPr>
          <w:rFonts w:ascii="Arial" w:cs="Arial" w:eastAsia="Arial" w:hAnsi="Arial"/>
          <w:sz w:val="16"/>
          <w:szCs w:val="16"/>
          <w:color w:val="auto"/>
        </w:rPr>
        <w:t>. In the event of any subdivision or consolidation of outstanding shares of Common Stock, declaration of a dividend payable in shares of Common Stock or other stock split, then (i) the number of restricted Stock Units relating to such class of Common Stock; (ii) the appropriate Fair Market Value and other price determinations for such restricted Stock Units; (iii) the number of shares reserved for issuance under the Plan in Section 3.1 and (iv) the limitations designated in Section 3.2 of the Plan will each be proportionately adjusted by the Board to reflect such transaction. In the event of any other recapitalization or capital reorganization of the Company, any consolidation or merger of the Company with another corporation or entity, the adoption by the Company of any plan of exchange affecting any class of Common Stock or any distribution to holders of any class of Common Stock of securities or property (other than normal cash dividends or dividends payable in Common Stock), the Board shall make appropriate adjustments to (i) the number of restricted Stock Units relating to such class of Common Stock; (ii) the appropriate Fair Market Value and other price determinations for such restricted Stock Units; (iii) the number of shares reserved for issuance under the Plan in Section 3.1 and (iv) the limitations designated in Section 3.2 of the Plan to give effect to such transaction; provided that such adjustments will only be such as are necessary to preserve, without increasing, the value of such items. In the event of a corporate merger, consolidation, acquisition of property or stock, separation, reorganization or liquidation, the Board will be authorized to issue or assume restricted Stock Units by means of substitution of new restricted Stock Units, as appropriate, for previously issued restricted Stock Units or an assumption of previously issued restricted Stock Units as part of such adjustment.</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 w:name="page22"/>
    <w:bookmarkEnd w:id="21"/>
    <w:p>
      <w:pPr>
        <w:ind w:left="420" w:right="40" w:hanging="431"/>
        <w:spacing w:after="0" w:line="270"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4.6</w:t>
      </w:r>
      <w:r>
        <w:rPr>
          <w:sz w:val="20"/>
          <w:szCs w:val="20"/>
          <w:color w:val="auto"/>
        </w:rPr>
        <w:tab/>
      </w:r>
      <w:r>
        <w:rPr>
          <w:rFonts w:ascii="Arial" w:cs="Arial" w:eastAsia="Arial" w:hAnsi="Arial"/>
          <w:sz w:val="17"/>
          <w:szCs w:val="17"/>
          <w:u w:val="single" w:color="auto"/>
          <w:color w:val="auto"/>
        </w:rPr>
        <w:t>Deferred Cash Compensation</w:t>
      </w:r>
      <w:r>
        <w:rPr>
          <w:rFonts w:ascii="Arial" w:cs="Arial" w:eastAsia="Arial" w:hAnsi="Arial"/>
          <w:sz w:val="17"/>
          <w:szCs w:val="17"/>
          <w:color w:val="auto"/>
        </w:rPr>
        <w:t>. Each Participant will be entitled to direct the manner in which his or her deferred Cash Compensation will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deemed to be invested for the period of deferral and in accordance with such rules</w:t>
      </w:r>
      <w:r>
        <w:rPr>
          <w:rFonts w:ascii="Arial" w:cs="Arial" w:eastAsia="Arial" w:hAnsi="Arial"/>
          <w:sz w:val="17"/>
          <w:szCs w:val="17"/>
          <w:color w:val="auto"/>
          <w:strike w:val="1"/>
        </w:rPr>
        <w:t>,</w:t>
      </w:r>
      <w:r>
        <w:rPr>
          <w:rFonts w:ascii="Arial" w:cs="Arial" w:eastAsia="Arial" w:hAnsi="Arial"/>
          <w:sz w:val="17"/>
          <w:szCs w:val="17"/>
          <w:color w:val="auto"/>
        </w:rPr>
        <w:t xml:space="preserve"> and procedures as the Committee may establish from time to time. Notwithstanding anything to the contrary herein, earnings and losses based on a Participant’s investment elections will begin to accrue as of the date such Participant’s deferred Cash Compensation amounts are credited to his or her Deferred Compensation Account and will end on the Determination Date (as defined in Section 5.1 below). Each Participant may choose to have his or her deferred Cash Compensation deemed to be invested in the Common Stock, Money Market Equivalents or S&amp;P 500 Equivalents. Any amounts deemed to be invested in the Company’s Common Stock will (1) have a purchase price equal to the Fair Market Value of each share of Common Stock on the date the investment is deemed to have occurred, and (2) be credited with dividend equivalents representing cash dividends payable with respect to the Common Stock, if 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Article V: Delivery of Deferred Shares or Cash</w:t>
      </w:r>
    </w:p>
    <w:p>
      <w:pPr>
        <w:spacing w:after="0" w:line="131" w:lineRule="exact"/>
        <w:rPr>
          <w:sz w:val="20"/>
          <w:szCs w:val="20"/>
          <w:color w:val="auto"/>
        </w:rPr>
      </w:pPr>
    </w:p>
    <w:p>
      <w:pPr>
        <w:ind w:left="420" w:right="20" w:hanging="431"/>
        <w:spacing w:after="0" w:line="255" w:lineRule="auto"/>
        <w:tabs>
          <w:tab w:leader="none" w:pos="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Period of Deferral</w:t>
      </w:r>
      <w:r>
        <w:rPr>
          <w:rFonts w:ascii="Arial" w:cs="Arial" w:eastAsia="Arial" w:hAnsi="Arial"/>
          <w:sz w:val="18"/>
          <w:szCs w:val="18"/>
          <w:color w:val="auto"/>
        </w:rPr>
        <w:t>. With respect to (a) Stock Awards or Cash Compensation deferred pursuant to Section 4.1, a Participant may elect that delivery</w:t>
      </w:r>
      <w:r>
        <w:rPr>
          <w:rFonts w:ascii="Arial" w:cs="Arial" w:eastAsia="Arial" w:hAnsi="Arial"/>
          <w:sz w:val="18"/>
          <w:szCs w:val="18"/>
          <w:u w:val="single" w:color="auto"/>
          <w:color w:val="auto"/>
        </w:rPr>
        <w:t xml:space="preserve"> </w:t>
      </w:r>
      <w:r>
        <w:rPr>
          <w:rFonts w:ascii="Arial" w:cs="Arial" w:eastAsia="Arial" w:hAnsi="Arial"/>
          <w:sz w:val="18"/>
          <w:szCs w:val="18"/>
          <w:color w:val="auto"/>
        </w:rPr>
        <w:t>of such deferred Stock Awards or Cash Compensation credited to the Participant under the Plan be made or commence at (i) a date that is one year following the date of the termination of the Participant’s status as a Director of the Company, or (ii) the date of the termination of the Participant’s status as a Director of the Company, and (b) restricted Stock Units granted pursuant to Section 3.2, the Committee will determine the date or conditions as of which shares represented by such restricted Stock Units will be delivered (the date elected or selected by the Participant or the Committee, as applicable, the “Determination Date”).</w:t>
      </w:r>
    </w:p>
    <w:p>
      <w:pPr>
        <w:spacing w:after="0" w:line="98" w:lineRule="exact"/>
        <w:rPr>
          <w:sz w:val="20"/>
          <w:szCs w:val="20"/>
          <w:color w:val="auto"/>
        </w:rPr>
      </w:pPr>
    </w:p>
    <w:p>
      <w:pPr>
        <w:ind w:left="420" w:right="20" w:hanging="431"/>
        <w:spacing w:after="0" w:line="269" w:lineRule="auto"/>
        <w:tabs>
          <w:tab w:leader="none" w:pos="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u w:val="single" w:color="auto"/>
          <w:color w:val="auto"/>
        </w:rPr>
        <w:t>Delivery of Deferred Stock Awards and Deferred Cash Compensation</w:t>
      </w:r>
      <w:r>
        <w:rPr>
          <w:rFonts w:ascii="Arial" w:cs="Arial" w:eastAsia="Arial" w:hAnsi="Arial"/>
          <w:sz w:val="17"/>
          <w:szCs w:val="17"/>
          <w:color w:val="auto"/>
        </w:rPr>
        <w:t>. The aggregate number of restricted Stock Units and, if applicable, dividend</w:t>
      </w:r>
      <w:r>
        <w:rPr>
          <w:rFonts w:ascii="Arial" w:cs="Arial" w:eastAsia="Arial" w:hAnsi="Arial"/>
          <w:sz w:val="17"/>
          <w:szCs w:val="17"/>
          <w:u w:val="single" w:color="auto"/>
          <w:color w:val="auto"/>
        </w:rPr>
        <w:t xml:space="preserve"> </w:t>
      </w:r>
      <w:r>
        <w:rPr>
          <w:rFonts w:ascii="Arial" w:cs="Arial" w:eastAsia="Arial" w:hAnsi="Arial"/>
          <w:sz w:val="17"/>
          <w:szCs w:val="17"/>
          <w:color w:val="auto"/>
        </w:rPr>
        <w:t>equivalents credited to a Participant’s Deferred Compensation Account will be calculated as of the Determination Date. A Participant will receive delivery of a number of shares of Common Stock equal to the aggregate number of restricted Stock Units and a cash payment equal to the amount of the aggregate dividend equivalents representing cash dividends payable with respect to the Company’s Common Stock, if any, over the period beginning on the Annual Director Award Date and ending on the Determination Date. As of the Determination Date, a Participant’s Cash Compensation deemed to be invested in Money Market Equivalents or S&amp;P 500 Equivalents, plus any amounts credited to a Participant’s Deferred Compensation Account pursuant to Section 4.6 herein, will be payable in the form of a cash lump sum. As of the Determination Date, a Participant’s Cash Compensation deemed to be invested in shares of the Company’s Common Stock will be payable in the form of shares of the Company’s Common Stock plus a cash payment equal to the amount of the aggregate dividend equivalents. Delivery of shares of Common Stock or cash, as applicable, will be made within 60 days after the Determination Date.</w:t>
      </w:r>
    </w:p>
    <w:p>
      <w:pPr>
        <w:spacing w:after="0" w:line="91" w:lineRule="exact"/>
        <w:rPr>
          <w:sz w:val="20"/>
          <w:szCs w:val="20"/>
          <w:color w:val="auto"/>
        </w:rPr>
      </w:pPr>
    </w:p>
    <w:p>
      <w:pPr>
        <w:ind w:left="420" w:right="40" w:hanging="431"/>
        <w:spacing w:after="0" w:line="263" w:lineRule="auto"/>
        <w:tabs>
          <w:tab w:leader="none" w:pos="4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Death Prior to Payment</w:t>
      </w:r>
      <w:r>
        <w:rPr>
          <w:rFonts w:ascii="Arial" w:cs="Arial" w:eastAsia="Arial" w:hAnsi="Arial"/>
          <w:sz w:val="18"/>
          <w:szCs w:val="18"/>
          <w:color w:val="auto"/>
        </w:rPr>
        <w:t>. In the event that a Participant dies prior to delivery of all shares of Common Stock and funds deliverable pursuant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Plan, any remaining shares and funds credited to Participant’s Deferred Compensation Account shall be delivered to the Participant’s estate within 60 days following the Company’s notification of the Participant’s death.</w:t>
      </w:r>
    </w:p>
    <w:p>
      <w:pPr>
        <w:spacing w:after="0" w:line="89" w:lineRule="exact"/>
        <w:rPr>
          <w:sz w:val="20"/>
          <w:szCs w:val="20"/>
          <w:color w:val="auto"/>
        </w:rPr>
      </w:pPr>
    </w:p>
    <w:p>
      <w:pPr>
        <w:ind w:left="420" w:right="100" w:hanging="431"/>
        <w:spacing w:after="0" w:line="259" w:lineRule="auto"/>
        <w:tabs>
          <w:tab w:leader="none" w:pos="4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u w:val="single" w:color="auto"/>
          <w:color w:val="auto"/>
        </w:rPr>
        <w:t>Delivery to Incompetent Participants</w:t>
      </w:r>
      <w:r>
        <w:rPr>
          <w:rFonts w:ascii="Arial" w:cs="Arial" w:eastAsia="Arial" w:hAnsi="Arial"/>
          <w:sz w:val="18"/>
          <w:szCs w:val="18"/>
          <w:color w:val="auto"/>
        </w:rPr>
        <w:t>. To the extent allowed under applicable law, should the Participant become incompetent, the Company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be authorized to deliver shares and funds credited to Participant’s Deferred Compensation Account and deliverable pursuant to the Plan to a guardian or legal representative of such incompetent Participant, or directly to such incompetent Participant, in whichever manner the Committee determines in its sole discretion.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Article VI: Miscellaneous</w:t>
      </w:r>
    </w:p>
    <w:p>
      <w:pPr>
        <w:spacing w:after="0" w:line="131" w:lineRule="exact"/>
        <w:rPr>
          <w:sz w:val="20"/>
          <w:szCs w:val="20"/>
          <w:color w:val="auto"/>
        </w:rPr>
      </w:pPr>
    </w:p>
    <w:p>
      <w:pPr>
        <w:ind w:left="420" w:hanging="431"/>
        <w:spacing w:after="0" w:line="269" w:lineRule="auto"/>
        <w:tabs>
          <w:tab w:leader="none" w:pos="4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auto"/>
        </w:rPr>
        <w:t>Unfunded Plan</w:t>
      </w:r>
      <w:r>
        <w:rPr>
          <w:rFonts w:ascii="Arial" w:cs="Arial" w:eastAsia="Arial" w:hAnsi="Arial"/>
          <w:sz w:val="17"/>
          <w:szCs w:val="17"/>
          <w:color w:val="auto"/>
        </w:rPr>
        <w:t>. Nothing contained herein will be deemed to create a trust of any kind or create any fiduciary relationship. The Plan will be</w:t>
      </w:r>
      <w:r>
        <w:rPr>
          <w:rFonts w:ascii="Arial" w:cs="Arial" w:eastAsia="Arial" w:hAnsi="Arial"/>
          <w:sz w:val="17"/>
          <w:szCs w:val="17"/>
          <w:u w:val="single" w:color="auto"/>
          <w:color w:val="auto"/>
        </w:rPr>
        <w:t xml:space="preserve"> </w:t>
      </w:r>
      <w:r>
        <w:rPr>
          <w:rFonts w:ascii="Arial" w:cs="Arial" w:eastAsia="Arial" w:hAnsi="Arial"/>
          <w:sz w:val="17"/>
          <w:szCs w:val="17"/>
          <w:color w:val="auto"/>
        </w:rPr>
        <w:t>unfunded. To the extent that a Participant acquires a right to receive delivery of shares from the Company under the Plan, such right will not be greater than the right of any unsecured general creditor of the Company and such right will be an unsecured claim against the general assets of the Company. Although bookkeeping accounts may be established with respect to Participants, any such accounts will be used merely as a bookkeeping convenience. The Company will not be required to segregate any assets that may at any time be represented by stock or rights thereto, nor will the Plan be construed as providing for such segregation, nor will the Company, the Board or the Committee be deemed to be a trustee of any stock or rights thereto to be granted under the Plan. Any liability or obligation of the Company to any Participant with respect to stock or rights thereto under the Plan will be based solely upon any contractual obligations that may be created by the Plan, and no such liability or obligation of the Company will be deemed to be secured by any pledge or other encumbrance on any property of the Company. Neither the Company, the Board nor the Committee will be required to give any security or bond for the performance of any obligation that may be created by or under the Plan.</w:t>
      </w:r>
    </w:p>
    <w:p>
      <w:pPr>
        <w:spacing w:after="0" w:line="87" w:lineRule="exact"/>
        <w:rPr>
          <w:sz w:val="20"/>
          <w:szCs w:val="20"/>
          <w:color w:val="auto"/>
        </w:rPr>
      </w:pPr>
    </w:p>
    <w:p>
      <w:pPr>
        <w:ind w:left="420" w:right="20" w:hanging="431"/>
        <w:spacing w:after="0" w:line="263" w:lineRule="auto"/>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Title to Funds Remains with Company</w:t>
      </w:r>
      <w:r>
        <w:rPr>
          <w:rFonts w:ascii="Arial" w:cs="Arial" w:eastAsia="Arial" w:hAnsi="Arial"/>
          <w:sz w:val="18"/>
          <w:szCs w:val="18"/>
          <w:color w:val="auto"/>
        </w:rPr>
        <w:t>. Amounts credited to each Participant’s Deferred Compensation Account will not be specifically set aside</w:t>
      </w:r>
      <w:r>
        <w:rPr>
          <w:rFonts w:ascii="Arial" w:cs="Arial" w:eastAsia="Arial" w:hAnsi="Arial"/>
          <w:sz w:val="18"/>
          <w:szCs w:val="18"/>
          <w:u w:val="single" w:color="auto"/>
          <w:color w:val="auto"/>
        </w:rPr>
        <w:t xml:space="preserve"> </w:t>
      </w:r>
      <w:r>
        <w:rPr>
          <w:rFonts w:ascii="Arial" w:cs="Arial" w:eastAsia="Arial" w:hAnsi="Arial"/>
          <w:sz w:val="18"/>
          <w:szCs w:val="18"/>
          <w:color w:val="auto"/>
        </w:rPr>
        <w:t>or otherwise segregated, but will be combined with corporate assets. Title to such amounts will remain with the Company and the Company’s only obligation will be to make timely delivery to Participants in accordance with the Plan.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2" w:name="page23"/>
    <w:bookmarkEnd w:id="22"/>
    <w:p>
      <w:pPr>
        <w:ind w:left="420" w:right="60" w:hanging="431"/>
        <w:spacing w:after="0" w:line="277"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6.3</w:t>
      </w:r>
      <w:r>
        <w:rPr>
          <w:sz w:val="20"/>
          <w:szCs w:val="20"/>
          <w:color w:val="auto"/>
        </w:rPr>
        <w:tab/>
      </w:r>
      <w:r>
        <w:rPr>
          <w:rFonts w:ascii="Arial" w:cs="Arial" w:eastAsia="Arial" w:hAnsi="Arial"/>
          <w:sz w:val="18"/>
          <w:szCs w:val="18"/>
          <w:u w:val="single" w:color="auto"/>
          <w:color w:val="auto"/>
        </w:rPr>
        <w:t>Statement of Account</w:t>
      </w:r>
      <w:r>
        <w:rPr>
          <w:rFonts w:ascii="Arial" w:cs="Arial" w:eastAsia="Arial" w:hAnsi="Arial"/>
          <w:sz w:val="18"/>
          <w:szCs w:val="18"/>
          <w:color w:val="auto"/>
        </w:rPr>
        <w:t>. A statement will be furnished to each Participant annually on such date as may be determined by the Committee stating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balance of Deferred Compensation Account as of a date designated by the Committee.</w:t>
      </w:r>
    </w:p>
    <w:p>
      <w:pPr>
        <w:spacing w:after="0" w:line="76" w:lineRule="exact"/>
        <w:rPr>
          <w:sz w:val="20"/>
          <w:szCs w:val="20"/>
          <w:color w:val="auto"/>
        </w:rPr>
      </w:pPr>
    </w:p>
    <w:p>
      <w:pPr>
        <w:ind w:left="420" w:right="160" w:hanging="431"/>
        <w:spacing w:after="0" w:line="301" w:lineRule="auto"/>
        <w:tabs>
          <w:tab w:leader="none" w:pos="4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Assignability</w:t>
      </w:r>
      <w:r>
        <w:rPr>
          <w:rFonts w:ascii="Arial" w:cs="Arial" w:eastAsia="Arial" w:hAnsi="Arial"/>
          <w:sz w:val="16"/>
          <w:szCs w:val="16"/>
          <w:color w:val="auto"/>
        </w:rPr>
        <w:t>. Except as provided in Section 5.3, no right to receive delivery of shares of Common Stock hereunder will be transferable or</w:t>
      </w:r>
      <w:r>
        <w:rPr>
          <w:rFonts w:ascii="Arial" w:cs="Arial" w:eastAsia="Arial" w:hAnsi="Arial"/>
          <w:sz w:val="16"/>
          <w:szCs w:val="16"/>
          <w:u w:val="single" w:color="auto"/>
          <w:color w:val="auto"/>
        </w:rPr>
        <w:t xml:space="preserve"> </w:t>
      </w:r>
      <w:r>
        <w:rPr>
          <w:rFonts w:ascii="Arial" w:cs="Arial" w:eastAsia="Arial" w:hAnsi="Arial"/>
          <w:sz w:val="16"/>
          <w:szCs w:val="16"/>
          <w:color w:val="auto"/>
        </w:rPr>
        <w:t>assignable by a Participant except by will or the laws of descent and distribution or pursuant to a qualified domestic relations order as defined by the U.S. Internal Revenue Code of 1986, as amended (the “Code”), or Title I of the Employee Retirement Income Security Act of 1974, as amended, or the rules thereunder. Any attempted assignment of any benefit under the Plan in violation of this Section 6.4 will be null and void.</w:t>
      </w:r>
    </w:p>
    <w:p>
      <w:pPr>
        <w:spacing w:after="0" w:line="63" w:lineRule="exact"/>
        <w:rPr>
          <w:sz w:val="20"/>
          <w:szCs w:val="20"/>
          <w:color w:val="auto"/>
        </w:rPr>
      </w:pPr>
    </w:p>
    <w:p>
      <w:pPr>
        <w:ind w:left="420" w:right="20" w:hanging="431"/>
        <w:spacing w:after="0" w:line="253" w:lineRule="auto"/>
        <w:tabs>
          <w:tab w:leader="none" w:pos="40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Restrictions</w:t>
      </w:r>
      <w:r>
        <w:rPr>
          <w:rFonts w:ascii="Arial" w:cs="Arial" w:eastAsia="Arial" w:hAnsi="Arial"/>
          <w:sz w:val="18"/>
          <w:szCs w:val="18"/>
          <w:color w:val="auto"/>
        </w:rPr>
        <w:t>. No Common Stock or other form of payment will be issued with respect to any Stock Award or Deferred Compensation Account</w:t>
      </w:r>
      <w:r>
        <w:rPr>
          <w:rFonts w:ascii="Arial" w:cs="Arial" w:eastAsia="Arial" w:hAnsi="Arial"/>
          <w:sz w:val="18"/>
          <w:szCs w:val="18"/>
          <w:u w:val="single" w:color="auto"/>
          <w:color w:val="auto"/>
        </w:rPr>
        <w:t xml:space="preserve"> </w:t>
      </w:r>
      <w:r>
        <w:rPr>
          <w:rFonts w:ascii="Arial" w:cs="Arial" w:eastAsia="Arial" w:hAnsi="Arial"/>
          <w:sz w:val="18"/>
          <w:szCs w:val="18"/>
          <w:color w:val="auto"/>
        </w:rPr>
        <w:t>unless the Company is satisfied, based on the advice of its counsel, that such issuance will be in compliance with applicable law, including, but not limited to, applicable federal and state securities laws. The Company will not be obligated to issue any shares of Common Stock or make any payments with respect to any such Stock Award or Deferred Compensation Account if the issuance of such shares of Common Stock or if any such payment made would constitute a violation by the recipient or the Company of any provision of any applicable law or regulation of any governmental authority or any securities exchange on which the Common Stock is listed. Certificates evidencing shares of Common Stock delivered under the Plan (to the extent that such shares are so evidenced) may be subject to such stop transfer orders and other restrictions as the Committee may deem advisable under the rules, regulations and other requirements of the U.S. Securities and Exchange Commission, any securities exchange or transaction reporting system upon which the Common Stock is then listed or to which it is admitted for quotation and any applicable federal or state securities law. The Committee may cause a legend or legends to be placed upon such certificates (if any) to refer to such restrictions.</w:t>
      </w:r>
    </w:p>
    <w:p>
      <w:pPr>
        <w:spacing w:after="0" w:line="97" w:lineRule="exact"/>
        <w:rPr>
          <w:sz w:val="20"/>
          <w:szCs w:val="20"/>
          <w:color w:val="auto"/>
        </w:rPr>
      </w:pPr>
    </w:p>
    <w:p>
      <w:pPr>
        <w:ind w:left="420" w:right="20" w:hanging="431"/>
        <w:spacing w:after="0" w:line="273" w:lineRule="auto"/>
        <w:tabs>
          <w:tab w:leader="none" w:pos="40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u w:val="single" w:color="auto"/>
          <w:color w:val="auto"/>
        </w:rPr>
        <w:t>Amendment, Modification, Suspension or Termination</w:t>
      </w:r>
      <w:r>
        <w:rPr>
          <w:rFonts w:ascii="Arial" w:cs="Arial" w:eastAsia="Arial" w:hAnsi="Arial"/>
          <w:sz w:val="17"/>
          <w:szCs w:val="17"/>
          <w:color w:val="auto"/>
        </w:rPr>
        <w:t>. The Committee may amend, modify, suspend or terminate the Plan for the purpose of</w:t>
      </w:r>
      <w:r>
        <w:rPr>
          <w:rFonts w:ascii="Arial" w:cs="Arial" w:eastAsia="Arial" w:hAnsi="Arial"/>
          <w:sz w:val="17"/>
          <w:szCs w:val="17"/>
          <w:u w:val="single" w:color="auto"/>
          <w:color w:val="auto"/>
        </w:rPr>
        <w:t xml:space="preserve"> </w:t>
      </w:r>
      <w:r>
        <w:rPr>
          <w:rFonts w:ascii="Arial" w:cs="Arial" w:eastAsia="Arial" w:hAnsi="Arial"/>
          <w:sz w:val="17"/>
          <w:szCs w:val="17"/>
          <w:color w:val="auto"/>
        </w:rPr>
        <w:t>meeting or addressing any changes in legal requirements or for any other purpose permitted by law, except that (i) no amendment, modification or termination will, without the consent of the Participant, impair the rights of any Participant to the number of restricted Stock Units credited to such Participant’s Deferred Compensation Account as of the date of such amendment, modification or termination and (ii) no amendment or modification will be effective prior to its approval by the stockholders of the Company to the extent such approval is required by applicable legal requirements or the requirements of the securities exchange on which the Company’s Common Stock is listed.</w:t>
      </w:r>
    </w:p>
    <w:p>
      <w:pPr>
        <w:spacing w:after="0" w:line="83" w:lineRule="exact"/>
        <w:rPr>
          <w:sz w:val="20"/>
          <w:szCs w:val="20"/>
          <w:color w:val="auto"/>
        </w:rPr>
      </w:pPr>
    </w:p>
    <w:p>
      <w:pPr>
        <w:ind w:left="420" w:right="260" w:hanging="431"/>
        <w:spacing w:after="0" w:line="263" w:lineRule="auto"/>
        <w:tabs>
          <w:tab w:leader="none" w:pos="40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The Plan and all determinations made and actions taken pursuant hereto, to the extent not otherwise governed by mandatory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provisions of the Code or the securities laws of the United States, will be governed by and construed in accordance with the laws of the State of Texas.</w:t>
      </w:r>
    </w:p>
    <w:p>
      <w:pPr>
        <w:spacing w:after="0" w:line="89" w:lineRule="exact"/>
        <w:rPr>
          <w:sz w:val="20"/>
          <w:szCs w:val="20"/>
          <w:color w:val="auto"/>
        </w:rPr>
      </w:pPr>
    </w:p>
    <w:p>
      <w:pPr>
        <w:ind w:left="420" w:right="100" w:hanging="431"/>
        <w:spacing w:after="0" w:line="263" w:lineRule="auto"/>
        <w:tabs>
          <w:tab w:leader="none" w:pos="40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u w:val="single" w:color="auto"/>
          <w:color w:val="auto"/>
        </w:rPr>
        <w:t>Successors</w:t>
      </w:r>
      <w:r>
        <w:rPr>
          <w:rFonts w:ascii="Arial" w:cs="Arial" w:eastAsia="Arial" w:hAnsi="Arial"/>
          <w:sz w:val="18"/>
          <w:szCs w:val="18"/>
          <w:color w:val="auto"/>
        </w:rPr>
        <w:t>. All obligations of the Company under the Plan with respect to Stock Awards and Deferred Compensation Accounts hereunder will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binding on any successor to the Company, whether the existence of such successor is the result of a direct or indirect purchase, merger, consolidation, or otherwise, of all or substantially all of the business and/or assets of the Company.</w:t>
      </w:r>
    </w:p>
    <w:p>
      <w:pPr>
        <w:spacing w:after="0" w:line="89" w:lineRule="exact"/>
        <w:rPr>
          <w:sz w:val="20"/>
          <w:szCs w:val="20"/>
          <w:color w:val="auto"/>
        </w:rPr>
      </w:pPr>
    </w:p>
    <w:p>
      <w:pPr>
        <w:ind w:left="420" w:right="100" w:hanging="431"/>
        <w:spacing w:after="0" w:line="272" w:lineRule="auto"/>
        <w:tabs>
          <w:tab w:leader="none" w:pos="40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auto"/>
        </w:rPr>
        <w:t>Tax and Social Insurance</w:t>
      </w:r>
      <w:r>
        <w:rPr>
          <w:rFonts w:ascii="Arial" w:cs="Arial" w:eastAsia="Arial" w:hAnsi="Arial"/>
          <w:sz w:val="17"/>
          <w:szCs w:val="17"/>
          <w:color w:val="auto"/>
        </w:rPr>
        <w:t>. Participants are responsible for any and all tax or social insurance due on Stock Awards or restricted Stock Units under</w:t>
      </w:r>
      <w:r>
        <w:rPr>
          <w:rFonts w:ascii="Arial" w:cs="Arial" w:eastAsia="Arial" w:hAnsi="Arial"/>
          <w:sz w:val="17"/>
          <w:szCs w:val="17"/>
          <w:u w:val="single" w:color="auto"/>
          <w:color w:val="auto"/>
        </w:rPr>
        <w:t xml:space="preserve"> </w:t>
      </w:r>
      <w:r>
        <w:rPr>
          <w:rFonts w:ascii="Arial" w:cs="Arial" w:eastAsia="Arial" w:hAnsi="Arial"/>
          <w:sz w:val="17"/>
          <w:szCs w:val="17"/>
          <w:color w:val="auto"/>
        </w:rPr>
        <w:t>the Plan. Participants shall pay or make arrangements to satisfy all withholding obligations of the Company related to the Plan. The Company has the authority to satisfy any withholding obligations from funds or shares of Common Stock deliverable pursuant to the Plan or other cash compensation due a Participant, if applicable. Nothing in the Plan will constitute a representation by the Company to a Participant regarding the tax consequences of any Stock Award received by a Participant or any Deferred Compensation Account created in connection with the Plan. The Company will be unconstrained in its corporate activities without regard to the potential negative tax impact on holders of Stock Awards and Deferred Compensation Accounts under the Plan.</w:t>
      </w:r>
    </w:p>
    <w:p>
      <w:pPr>
        <w:spacing w:after="0" w:line="83" w:lineRule="exact"/>
        <w:rPr>
          <w:sz w:val="20"/>
          <w:szCs w:val="20"/>
          <w:color w:val="auto"/>
        </w:rPr>
      </w:pPr>
    </w:p>
    <w:p>
      <w:pPr>
        <w:ind w:left="420" w:hanging="431"/>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Code Section 409A</w:t>
      </w:r>
      <w:r>
        <w:rPr>
          <w:rFonts w:ascii="Arial" w:cs="Arial" w:eastAsia="Arial" w:hAnsi="Arial"/>
          <w:sz w:val="18"/>
          <w:szCs w:val="18"/>
          <w:color w:val="auto"/>
        </w:rPr>
        <w:t>. To the extent applicable, the Plan is intended to comply with the provisions of Code Section 409A and related regulations and United States Department of the Treasury pronouncements (“Section 409A”) with respect to amounts deferred or vested on or after January 1, 2005, and shall be interpreted accordingly. To the extent it would not adversely impact the Company, the Company agrees to interpret, apply and administer the Plan in the least restrictive manner necessary to comply with such requirements and without resulting in any diminution in the value of payments or benefits to the Participants. No action taken to comply with Section 409A will be deemed to adversely affect the Participant’s rights under the Plan.</w:t>
      </w:r>
    </w:p>
    <w:p>
      <w:pPr>
        <w:spacing w:after="0" w:line="21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SCHLUMBERGER LIMITED</w:t>
      </w:r>
    </w:p>
    <w:p>
      <w:pPr>
        <w:spacing w:after="0" w:line="229" w:lineRule="exact"/>
        <w:rPr>
          <w:sz w:val="20"/>
          <w:szCs w:val="20"/>
          <w:color w:val="auto"/>
        </w:rPr>
      </w:pPr>
    </w:p>
    <w:p>
      <w:pPr>
        <w:ind w:left="6620"/>
        <w:spacing w:after="0"/>
        <w:tabs>
          <w:tab w:leader="none" w:pos="7080" w:val="left"/>
        </w:tabs>
        <w:rPr>
          <w:sz w:val="20"/>
          <w:szCs w:val="20"/>
          <w:color w:val="auto"/>
        </w:rPr>
      </w:pPr>
      <w:r>
        <w:rPr>
          <w:rFonts w:ascii="Arial" w:cs="Arial" w:eastAsia="Arial" w:hAnsi="Arial"/>
          <w:sz w:val="18"/>
          <w:szCs w:val="18"/>
          <w:color w:val="auto"/>
        </w:rPr>
        <w:t>By:</w:t>
        <w:tab/>
        <w:t>/s/ Olivier Le Peuch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14605</wp:posOffset>
            </wp:positionV>
            <wp:extent cx="24860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Olivier Le Peuch</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sectPr>
      <w:pgSz w:w="11900" w:h="16838" w:orient="portrait"/>
      <w:cols w:equalWidth="0" w:num="1">
        <w:col w:w="11020"/>
      </w:cols>
      <w:pgMar w:left="440" w:top="27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1)"/>
      <w:numFmt w:val="lowerLetter"/>
      <w:start w:val="4"/>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3"/>
    </w:lvl>
  </w:abstractNum>
  <w:abstractNum w:abstractNumId="5">
    <w:nsid w:val="257130A3"/>
    <w:multiLevelType w:val="hybridMultilevel"/>
    <w:lvl w:ilvl="0">
      <w:lvlJc w:val="left"/>
      <w:lvlText w:val="(%1)"/>
      <w:numFmt w:val="lowerLetter"/>
      <w:start w:val="1"/>
    </w:lvl>
  </w:abstractNum>
  <w:abstractNum w:abstractNumId="6">
    <w:nsid w:val="62BBD95A"/>
    <w:multiLevelType w:val="hybridMultilevel"/>
    <w:lvl w:ilvl="0">
      <w:lvlJc w:val="left"/>
      <w:lvlText w:val="(%1)"/>
      <w:numFmt w:val="lowerLetter"/>
      <w:start w:val="5"/>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
      <w:numFmt w:val="bullet"/>
      <w:start w:val="1"/>
    </w:lvl>
    <w:lvl w:ilvl="1">
      <w:lvlJc w:val="left"/>
      <w:lvlText w:val="(%2)"/>
      <w:numFmt w:val="lowerLetter"/>
      <w:start w:val="1"/>
    </w:lvl>
  </w:abstractNum>
  <w:abstractNum w:abstractNumId="9">
    <w:nsid w:val="333AB105"/>
    <w:multiLevelType w:val="hybridMultilevel"/>
    <w:lvl w:ilvl="0">
      <w:lvlJc w:val="left"/>
      <w:lvlText w:val="(%1)"/>
      <w:numFmt w:val="lowerLetter"/>
      <w:start w:val="2"/>
    </w:lvl>
  </w:abstractNum>
  <w:abstractNum w:abstractNumId="10">
    <w:nsid w:val="721DA317"/>
    <w:multiLevelType w:val="hybridMultilevel"/>
    <w:lvl w:ilvl="0">
      <w:lvlJc w:val="left"/>
      <w:lvlText w:val="%1."/>
      <w:numFmt w:val="decimal"/>
      <w:start w:val="6"/>
    </w:lvl>
  </w:abstractNum>
  <w:abstractNum w:abstractNumId="11">
    <w:nsid w:val="2443A858"/>
    <w:multiLevelType w:val="hybridMultilevel"/>
    <w:lvl w:ilvl="0">
      <w:lvlJc w:val="left"/>
      <w:lvlText w:val="(%1)"/>
      <w:numFmt w:val="lowerLetter"/>
      <w:start w:val="1"/>
    </w:lvl>
  </w:abstractNum>
  <w:abstractNum w:abstractNumId="12">
    <w:nsid w:val="2D1D5AE9"/>
    <w:multiLevelType w:val="hybridMultilevel"/>
    <w:lvl w:ilvl="0">
      <w:lvlJc w:val="left"/>
      <w:lvlText w:val="(%1)"/>
      <w:numFmt w:val="lowerRoman"/>
      <w:start w:val="1"/>
    </w:lvl>
  </w:abstractNum>
  <w:abstractNum w:abstractNumId="13">
    <w:nsid w:val="6763845E"/>
    <w:multiLevelType w:val="hybridMultilevel"/>
    <w:lvl w:ilvl="0">
      <w:lvlJc w:val="left"/>
      <w:lvlText w:val="(%1)"/>
      <w:numFmt w:val="lowerLetter"/>
      <w:start w:val="2"/>
    </w:lvl>
  </w:abstractNum>
  <w:abstractNum w:abstractNumId="14">
    <w:nsid w:val="75A2A8D4"/>
    <w:multiLevelType w:val="hybridMultilevel"/>
    <w:lvl w:ilvl="0">
      <w:lvlJc w:val="left"/>
      <w:lvlText w:val="%1."/>
      <w:numFmt w:val="decimal"/>
      <w:start w:val="8"/>
    </w:lvl>
  </w:abstractNum>
  <w:abstractNum w:abstractNumId="15">
    <w:nsid w:val="8EDBDAB"/>
    <w:multiLevelType w:val="hybridMultilevel"/>
    <w:lvl w:ilvl="0">
      <w:lvlJc w:val="left"/>
      <w:lvlText w:val="(%1)"/>
      <w:numFmt w:val="lowerLetter"/>
      <w:start w:val="1"/>
    </w:lvl>
  </w:abstractNum>
  <w:abstractNum w:abstractNumId="16">
    <w:nsid w:val="79838CB2"/>
    <w:multiLevelType w:val="hybridMultilevel"/>
    <w:lvl w:ilvl="0">
      <w:lvlJc w:val="left"/>
      <w:lvlText w:val="(%1)"/>
      <w:numFmt w:val="lowerLetter"/>
      <w:start w:val="3"/>
    </w:lvl>
  </w:abstractNum>
  <w:abstractNum w:abstractNumId="17">
    <w:nsid w:val="4353D0CD"/>
    <w:multiLevelType w:val="hybridMultilevel"/>
    <w:lvl w:ilvl="0">
      <w:lvlJc w:val="left"/>
      <w:lvlText w:val="%1."/>
      <w:numFmt w:val="decimal"/>
      <w:start w:val="9"/>
    </w:lvl>
  </w:abstractNum>
  <w:abstractNum w:abstractNumId="18">
    <w:nsid w:val="B03E0C6"/>
    <w:multiLevelType w:val="hybridMultilevel"/>
    <w:lvl w:ilvl="0">
      <w:lvlJc w:val="left"/>
      <w:lvlText w:val="(%1)"/>
      <w:numFmt w:val="lowerLetter"/>
      <w:start w:val="1"/>
    </w:lvl>
    <w:lvl w:ilvl="1">
      <w:lvlJc w:val="left"/>
      <w:lvlText w:val="(%2)"/>
      <w:numFmt w:val="lowerLetter"/>
      <w:start w:val="9"/>
    </w:lvl>
  </w:abstractNum>
  <w:abstractNum w:abstractNumId="19">
    <w:nsid w:val="189A769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20">
    <w:nsid w:val="54E49EB4"/>
    <w:multiLevelType w:val="hybridMultilevel"/>
    <w:lvl w:ilvl="0">
      <w:lvlJc w:val="left"/>
      <w:lvlText w:val="%1"/>
      <w:numFmt w:val="lowerLetter"/>
      <w:start w:val="1"/>
    </w:lvl>
    <w:lvl w:ilvl="1">
      <w:lvlJc w:val="left"/>
      <w:lvlText w:val="(%2)"/>
      <w:numFmt w:val="lowerLetter"/>
      <w:start w:val="4"/>
    </w:lvl>
    <w:lvl w:ilvl="2">
      <w:lvlJc w:val="left"/>
      <w:lvlText w:val="%3"/>
      <w:numFmt w:val="lowerLetter"/>
      <w:start w:val="1"/>
    </w:lvl>
  </w:abstractNum>
  <w:abstractNum w:abstractNumId="21">
    <w:nsid w:val="71F32454"/>
    <w:multiLevelType w:val="hybridMultilevel"/>
    <w:lvl w:ilvl="0">
      <w:lvlJc w:val="left"/>
      <w:lvlText w:val="(%1)"/>
      <w:numFmt w:val="lowerLetter"/>
      <w:start w:val="61"/>
    </w:lvl>
    <w:lvl w:ilvl="1">
      <w:lvlJc w:val="left"/>
      <w:lvlText w:val="%2"/>
      <w:numFmt w:val="lowerLetter"/>
      <w:start w:val="1"/>
    </w:lvl>
    <w:lvl w:ilvl="2">
      <w:lvlJc w:val="left"/>
      <w:lvlText w:val="%3"/>
      <w:numFmt w:val="lowerLetter"/>
      <w:start w:val="1"/>
    </w:lvl>
  </w:abstractNum>
  <w:abstractNum w:abstractNumId="22">
    <w:nsid w:val="2CA88611"/>
    <w:multiLevelType w:val="hybridMultilevel"/>
    <w:lvl w:ilvl="0">
      <w:lvlJc w:val="left"/>
      <w:lvlText w:val="%1."/>
      <w:numFmt w:val="decimal"/>
      <w:start w:val="14"/>
    </w:lvl>
  </w:abstractNum>
  <w:abstractNum w:abstractNumId="23">
    <w:nsid w:val="836C40E"/>
    <w:multiLevelType w:val="hybridMultilevel"/>
    <w:lvl w:ilvl="0">
      <w:lvlJc w:val="left"/>
      <w:lvlText w:val="%1."/>
      <w:numFmt w:val="decimal"/>
      <w:start w:val="17"/>
    </w:lvl>
  </w:abstractNum>
  <w:abstractNum w:abstractNumId="24">
    <w:nsid w:val="2901D82"/>
    <w:multiLevelType w:val="hybridMultilevel"/>
    <w:lvl w:ilvl="0">
      <w:lvlJc w:val="left"/>
      <w:lvlText w:val="%1."/>
      <w:numFmt w:val="decimal"/>
      <w:start w:val="1"/>
    </w:lvl>
    <w:lvl w:ilvl="1">
      <w:lvlJc w:val="left"/>
      <w:lvlText w:val="(%2)"/>
      <w:numFmt w:val="lowerRoman"/>
      <w:start w:val="1"/>
    </w:lvl>
  </w:abstractNum>
  <w:abstractNum w:abstractNumId="25">
    <w:nsid w:val="3A95F874"/>
    <w:multiLevelType w:val="hybridMultilevel"/>
    <w:lvl w:ilvl="0">
      <w:lvlJc w:val="left"/>
      <w:lvlText w:val="(%1)"/>
      <w:numFmt w:val="decimal"/>
      <w:start w:val="20"/>
    </w:lvl>
  </w:abstractNum>
  <w:abstractNum w:abstractNumId="26">
    <w:nsid w:val="8138641"/>
    <w:multiLevelType w:val="hybridMultilevel"/>
    <w:lvl w:ilvl="0">
      <w:lvlJc w:val="left"/>
      <w:lvlText w:val="%1."/>
      <w:numFmt w:val="decimal"/>
      <w:start w:val="5"/>
    </w:lvl>
  </w:abstractNum>
  <w:abstractNum w:abstractNumId="27">
    <w:nsid w:val="1E7FF521"/>
    <w:multiLevelType w:val="hybridMultilevel"/>
    <w:lvl w:ilvl="0">
      <w:lvlJc w:val="left"/>
      <w:lvlText w:val="%1"/>
      <w:numFmt w:val="decimal"/>
      <w:start w:val="1"/>
    </w:lvl>
    <w:lvl w:ilvl="1">
      <w:lvlJc w:val="left"/>
      <w:lvlText w:val="(%2)"/>
      <w:numFmt w:val="lowerRoman"/>
      <w:start w:val="1"/>
    </w:lvl>
  </w:abstractNum>
  <w:abstractNum w:abstractNumId="28">
    <w:nsid w:val="7C3DBD3D"/>
    <w:multiLevelType w:val="hybridMultilevel"/>
    <w:lvl w:ilvl="0">
      <w:lvlJc w:val="left"/>
      <w:lvlText w:val="%1."/>
      <w:numFmt w:val="decimal"/>
      <w:start w:val="9"/>
    </w:lvl>
    <w:lvl w:ilvl="1">
      <w:lvlJc w:val="left"/>
      <w:lvlText w:val="(%2)"/>
      <w:numFmt w:val="lowerRoman"/>
      <w:start w:val="1"/>
    </w:lvl>
  </w:abstractNum>
  <w:abstractNum w:abstractNumId="29">
    <w:nsid w:val="737B8DDC"/>
    <w:multiLevelType w:val="hybridMultilevel"/>
    <w:lvl w:ilvl="0">
      <w:lvlJc w:val="left"/>
      <w:lvlText w:val="%1."/>
      <w:numFmt w:val="decimal"/>
      <w:start w:val="10"/>
    </w:lvl>
  </w:abstractNum>
  <w:abstractNum w:abstractNumId="30">
    <w:nsid w:val="6CEAF087"/>
    <w:multiLevelType w:val="hybridMultilevel"/>
    <w:lvl w:ilvl="0">
      <w:lvlJc w:val="left"/>
      <w:lvlText w:val="%1."/>
      <w:numFmt w:val="decimal"/>
      <w:start w:val="15"/>
    </w:lvl>
    <w:lvl w:ilvl="1">
      <w:lvlJc w:val="left"/>
      <w:lvlText w:val="(%2)"/>
      <w:numFmt w:val="lowerLetter"/>
      <w:start w:val="1"/>
    </w:lvl>
  </w:abstractNum>
  <w:abstractNum w:abstractNumId="31">
    <w:nsid w:val="22221A70"/>
    <w:multiLevelType w:val="hybridMultilevel"/>
    <w:lvl w:ilvl="0">
      <w:lvlJc w:val="left"/>
      <w:lvlText w:val="%1."/>
      <w:numFmt w:val="decimal"/>
      <w:start w:val="21"/>
    </w:lvl>
  </w:abstractNum>
  <w:abstractNum w:abstractNumId="32">
    <w:nsid w:val="4516DDE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2021-04-07T16:24:45Z</dcterms:created>
  <dcterms:modified xsi:type="dcterms:W3CDTF">2021-04-07T16:24:45Z</dcterms:modified>
</cp:coreProperties>
</file>