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Times New Roman" w:cs="Times New Roman" w:eastAsia="Times New Roman" w:hAnsi="Times New Roman"/>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3"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40" w:type="dxa"/>
            <w:vAlign w:val="bottom"/>
            <w:gridSpan w:val="7"/>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color w:val="auto"/>
              </w:rPr>
              <w:t>OMB Number:</w:t>
            </w:r>
          </w:p>
        </w:tc>
        <w:tc>
          <w:tcPr>
            <w:tcW w:w="1300" w:type="dxa"/>
            <w:vAlign w:val="bottom"/>
            <w:gridSpan w:val="4"/>
            <w:vMerge w:val="restart"/>
          </w:tcPr>
          <w:p>
            <w:pPr>
              <w:jc w:val="right"/>
              <w:ind w:right="531"/>
              <w:spacing w:after="0"/>
              <w:rPr>
                <w:sz w:val="20"/>
                <w:szCs w:val="20"/>
                <w:color w:val="auto"/>
              </w:rPr>
            </w:pPr>
            <w:r>
              <w:rPr>
                <w:rFonts w:ascii="Times New Roman" w:cs="Times New Roman" w:eastAsia="Times New Roman" w:hAnsi="Times New Roman"/>
                <w:sz w:val="11"/>
                <w:szCs w:val="11"/>
                <w:color w:val="auto"/>
              </w:rPr>
              <w:t>3235-0101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9"/>
          </w:tcPr>
          <w:p>
            <w:pPr>
              <w:jc w:val="center"/>
              <w:ind w:left="1408"/>
              <w:spacing w:after="0" w:line="147" w:lineRule="exact"/>
              <w:rPr>
                <w:sz w:val="20"/>
                <w:szCs w:val="20"/>
                <w:color w:val="auto"/>
              </w:rPr>
            </w:pPr>
            <w:r>
              <w:rPr>
                <w:rFonts w:ascii="Times New Roman" w:cs="Times New Roman" w:eastAsia="Times New Roman" w:hAnsi="Times New Roman"/>
                <w:sz w:val="14"/>
                <w:szCs w:val="14"/>
                <w:b w:val="1"/>
                <w:bCs w:val="1"/>
                <w:color w:val="auto"/>
              </w:rPr>
              <w:t>SECURITIES AND EXCHANGE COMMISSION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Washington, D.C. 20549</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ind w:left="80"/>
              <w:spacing w:after="0" w:line="94" w:lineRule="exact"/>
              <w:rPr>
                <w:sz w:val="20"/>
                <w:szCs w:val="20"/>
                <w:color w:val="auto"/>
              </w:rPr>
            </w:pPr>
            <w:r>
              <w:rPr>
                <w:rFonts w:ascii="Times New Roman" w:cs="Times New Roman" w:eastAsia="Times New Roman" w:hAnsi="Times New Roman"/>
                <w:sz w:val="10"/>
                <w:szCs w:val="10"/>
                <w:color w:val="auto"/>
              </w:rPr>
              <w:t>Expires:</w:t>
            </w:r>
          </w:p>
        </w:tc>
        <w:tc>
          <w:tcPr>
            <w:tcW w:w="1440" w:type="dxa"/>
            <w:vAlign w:val="bottom"/>
            <w:gridSpan w:val="5"/>
          </w:tcPr>
          <w:p>
            <w:pPr>
              <w:jc w:val="right"/>
              <w:ind w:right="531"/>
              <w:spacing w:after="0" w:line="94" w:lineRule="exact"/>
              <w:rPr>
                <w:sz w:val="20"/>
                <w:szCs w:val="20"/>
                <w:color w:val="auto"/>
              </w:rPr>
            </w:pPr>
            <w:r>
              <w:rPr>
                <w:rFonts w:ascii="Times New Roman" w:cs="Times New Roman" w:eastAsia="Times New Roman" w:hAnsi="Times New Roman"/>
                <w:sz w:val="10"/>
                <w:szCs w:val="10"/>
                <w:color w:val="auto"/>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40" w:type="dxa"/>
            <w:vAlign w:val="bottom"/>
            <w:gridSpan w:val="7"/>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00" w:type="dxa"/>
            <w:vAlign w:val="bottom"/>
            <w:gridSpan w:val="6"/>
          </w:tcPr>
          <w:p>
            <w:pPr>
              <w:ind w:left="80"/>
              <w:spacing w:after="0" w:line="122" w:lineRule="exact"/>
              <w:rPr>
                <w:sz w:val="20"/>
                <w:szCs w:val="20"/>
                <w:color w:val="auto"/>
              </w:rPr>
            </w:pPr>
            <w:r>
              <w:rPr>
                <w:rFonts w:ascii="Times New Roman" w:cs="Times New Roman" w:eastAsia="Times New Roman" w:hAnsi="Times New Roman"/>
                <w:sz w:val="11"/>
                <w:szCs w:val="11"/>
                <w:color w:val="auto"/>
              </w:rPr>
              <w:t>Estimated average burden hours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FORM 144</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00" w:type="dxa"/>
            <w:vAlign w:val="bottom"/>
            <w:gridSpan w:val="6"/>
          </w:tcPr>
          <w:p>
            <w:pPr>
              <w:ind w:left="80"/>
              <w:spacing w:after="0"/>
              <w:rPr>
                <w:sz w:val="20"/>
                <w:szCs w:val="20"/>
                <w:color w:val="auto"/>
              </w:rPr>
            </w:pPr>
            <w:r>
              <w:rPr>
                <w:rFonts w:ascii="Times New Roman" w:cs="Times New Roman" w:eastAsia="Times New Roman" w:hAnsi="Times New Roman"/>
                <w:sz w:val="11"/>
                <w:szCs w:val="11"/>
                <w:color w:val="auto"/>
              </w:rPr>
              <w:t>per response . . . . . . . . . . . .1.00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9"/>
            <w:vMerge w:val="restart"/>
          </w:tcPr>
          <w:p>
            <w:pPr>
              <w:jc w:val="center"/>
              <w:ind w:left="1408"/>
              <w:spacing w:after="0"/>
              <w:rPr>
                <w:sz w:val="20"/>
                <w:szCs w:val="20"/>
                <w:color w:val="auto"/>
              </w:rPr>
            </w:pPr>
            <w:r>
              <w:rPr>
                <w:rFonts w:ascii="Times New Roman" w:cs="Times New Roman" w:eastAsia="Times New Roman" w:hAnsi="Times New Roman"/>
                <w:sz w:val="14"/>
                <w:szCs w:val="14"/>
                <w:b w:val="1"/>
                <w:bCs w:val="1"/>
                <w:color w:val="auto"/>
              </w:rPr>
              <w:t>NOTICE OF PROPOSED SALE OF SECURITIES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1"/>
              <w:spacing w:after="0"/>
              <w:rPr>
                <w:sz w:val="20"/>
                <w:szCs w:val="20"/>
                <w:color w:val="auto"/>
              </w:rPr>
            </w:pPr>
            <w:r>
              <w:rPr>
                <w:rFonts w:ascii="Times New Roman" w:cs="Times New Roman" w:eastAsia="Times New Roman" w:hAnsi="Times New Roman"/>
                <w:sz w:val="11"/>
                <w:szCs w:val="11"/>
                <w:color w:val="auto"/>
                <w:w w:val="98"/>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00" w:type="dxa"/>
            <w:vAlign w:val="bottom"/>
            <w:gridSpan w:val="9"/>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gridSpan w:val="6"/>
            <w:vMerge w:val="restart"/>
            <w:shd w:val="clear" w:color="auto" w:fill="BFBFBF"/>
          </w:tcPr>
          <w:p>
            <w:pPr>
              <w:ind w:left="40"/>
              <w:spacing w:after="0"/>
              <w:rPr>
                <w:sz w:val="20"/>
                <w:szCs w:val="20"/>
                <w:color w:val="auto"/>
              </w:rPr>
            </w:pPr>
            <w:r>
              <w:rPr>
                <w:rFonts w:ascii="Times New Roman" w:cs="Times New Roman" w:eastAsia="Times New Roman" w:hAnsi="Times New Roman"/>
                <w:sz w:val="11"/>
                <w:szCs w:val="11"/>
                <w:color w:val="auto"/>
              </w:rPr>
              <w:t>DOCUMENT SEQUENCE NO.</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3"/>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980" w:type="dxa"/>
            <w:vAlign w:val="bottom"/>
            <w:gridSpan w:val="13"/>
            <w:vMerge w:val="continue"/>
          </w:tcPr>
          <w:p>
            <w:pPr>
              <w:spacing w:after="0"/>
              <w:rPr>
                <w:sz w:val="6"/>
                <w:szCs w:val="6"/>
                <w:color w:val="auto"/>
              </w:rPr>
            </w:pPr>
          </w:p>
        </w:tc>
        <w:tc>
          <w:tcPr>
            <w:tcW w:w="3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shd w:val="clear" w:color="auto" w:fill="BFBFBF"/>
          </w:tcPr>
          <w:p>
            <w:pPr>
              <w:spacing w:after="0"/>
              <w:rPr>
                <w:sz w:val="6"/>
                <w:szCs w:val="6"/>
                <w:color w:val="auto"/>
              </w:rPr>
            </w:pPr>
          </w:p>
        </w:tc>
        <w:tc>
          <w:tcPr>
            <w:tcW w:w="140" w:type="dxa"/>
            <w:vAlign w:val="bottom"/>
            <w:shd w:val="clear" w:color="auto" w:fill="BFBFBF"/>
          </w:tcPr>
          <w:p>
            <w:pPr>
              <w:spacing w:after="0"/>
              <w:rPr>
                <w:sz w:val="6"/>
                <w:szCs w:val="6"/>
                <w:color w:val="auto"/>
              </w:rPr>
            </w:pPr>
          </w:p>
        </w:tc>
        <w:tc>
          <w:tcPr>
            <w:tcW w:w="80" w:type="dxa"/>
            <w:vAlign w:val="bottom"/>
            <w:tcBorders>
              <w:right w:val="single" w:sz="8" w:color="BFBFBF"/>
            </w:tcBorders>
            <w:shd w:val="clear" w:color="auto" w:fill="BFBFBF"/>
          </w:tcPr>
          <w:p>
            <w:pPr>
              <w:spacing w:after="0"/>
              <w:rPr>
                <w:sz w:val="6"/>
                <w:szCs w:val="6"/>
                <w:color w:val="auto"/>
              </w:rPr>
            </w:pPr>
          </w:p>
        </w:tc>
        <w:tc>
          <w:tcPr>
            <w:tcW w:w="280" w:type="dxa"/>
            <w:vAlign w:val="bottom"/>
            <w:tcBorders>
              <w:right w:val="single" w:sz="8" w:color="BFBFBF"/>
            </w:tcBorders>
            <w:shd w:val="clear" w:color="auto" w:fill="BFBFBF"/>
          </w:tcPr>
          <w:p>
            <w:pPr>
              <w:spacing w:after="0"/>
              <w:rPr>
                <w:sz w:val="6"/>
                <w:szCs w:val="6"/>
                <w:color w:val="auto"/>
              </w:rPr>
            </w:pPr>
          </w:p>
        </w:tc>
        <w:tc>
          <w:tcPr>
            <w:tcW w:w="80" w:type="dxa"/>
            <w:vAlign w:val="bottom"/>
            <w:shd w:val="clear" w:color="auto" w:fill="BFBFBF"/>
          </w:tcPr>
          <w:p>
            <w:pPr>
              <w:spacing w:after="0"/>
              <w:rPr>
                <w:sz w:val="6"/>
                <w:szCs w:val="6"/>
                <w:color w:val="auto"/>
              </w:rPr>
            </w:pPr>
          </w:p>
        </w:tc>
        <w:tc>
          <w:tcPr>
            <w:tcW w:w="860" w:type="dxa"/>
            <w:vAlign w:val="bottom"/>
            <w:shd w:val="clear" w:color="auto" w:fill="BFBFB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Times New Roman" w:cs="Times New Roman" w:eastAsia="Times New Roman" w:hAnsi="Times New Roman"/>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ATTENTION:</w:t>
            </w:r>
          </w:p>
        </w:tc>
        <w:tc>
          <w:tcPr>
            <w:tcW w:w="8040" w:type="dxa"/>
            <w:vAlign w:val="bottom"/>
            <w:gridSpan w:val="19"/>
          </w:tcPr>
          <w:p>
            <w:pPr>
              <w:spacing w:after="0"/>
              <w:rPr>
                <w:sz w:val="20"/>
                <w:szCs w:val="20"/>
                <w:color w:val="auto"/>
              </w:rPr>
            </w:pPr>
            <w:r>
              <w:rPr>
                <w:rFonts w:ascii="Times New Roman" w:cs="Times New Roman" w:eastAsia="Times New Roman" w:hAnsi="Times New Roman"/>
                <w:sz w:val="14"/>
                <w:szCs w:val="14"/>
                <w:i w:val="1"/>
                <w:iCs w:val="1"/>
                <w:color w:val="auto"/>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8"/>
                <w:szCs w:val="18"/>
                <w:color w:val="auto"/>
              </w:rPr>
            </w:pPr>
          </w:p>
        </w:tc>
        <w:tc>
          <w:tcPr>
            <w:tcW w:w="140" w:type="dxa"/>
            <w:vAlign w:val="bottom"/>
            <w:shd w:val="clear" w:color="auto" w:fill="BFBFBF"/>
          </w:tcPr>
          <w:p>
            <w:pPr>
              <w:spacing w:after="0"/>
              <w:rPr>
                <w:sz w:val="18"/>
                <w:szCs w:val="18"/>
                <w:color w:val="auto"/>
              </w:rPr>
            </w:pPr>
          </w:p>
        </w:tc>
        <w:tc>
          <w:tcPr>
            <w:tcW w:w="8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BFBFBF"/>
            </w:tcBorders>
            <w:shd w:val="clear" w:color="auto" w:fill="BFBFBF"/>
          </w:tcPr>
          <w:p>
            <w:pPr>
              <w:spacing w:after="0"/>
              <w:rPr>
                <w:sz w:val="18"/>
                <w:szCs w:val="18"/>
                <w:color w:val="auto"/>
              </w:rPr>
            </w:pPr>
          </w:p>
        </w:tc>
        <w:tc>
          <w:tcPr>
            <w:tcW w:w="80" w:type="dxa"/>
            <w:vAlign w:val="bottom"/>
            <w:shd w:val="clear" w:color="auto" w:fill="BFBFBF"/>
          </w:tcPr>
          <w:p>
            <w:pPr>
              <w:spacing w:after="0"/>
              <w:rPr>
                <w:sz w:val="18"/>
                <w:szCs w:val="18"/>
                <w:color w:val="auto"/>
              </w:rPr>
            </w:pPr>
          </w:p>
        </w:tc>
        <w:tc>
          <w:tcPr>
            <w:tcW w:w="860" w:type="dxa"/>
            <w:vAlign w:val="bottom"/>
            <w:shd w:val="clear" w:color="auto" w:fill="BFBFB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i w:val="1"/>
                <w:iCs w:val="1"/>
                <w:color w:val="auto"/>
              </w:rPr>
              <w:t>with a market maker.</w:t>
            </w: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shd w:val="clear" w:color="auto" w:fill="BFBFBF"/>
          </w:tcPr>
          <w:p>
            <w:pPr>
              <w:spacing w:after="0"/>
              <w:rPr>
                <w:sz w:val="15"/>
                <w:szCs w:val="15"/>
                <w:color w:val="auto"/>
              </w:rPr>
            </w:pPr>
          </w:p>
        </w:tc>
        <w:tc>
          <w:tcPr>
            <w:tcW w:w="140" w:type="dxa"/>
            <w:vAlign w:val="bottom"/>
            <w:tcBorders>
              <w:bottom w:val="single" w:sz="8" w:color="auto"/>
            </w:tcBorders>
            <w:shd w:val="clear" w:color="auto" w:fill="BFBFBF"/>
          </w:tcPr>
          <w:p>
            <w:pPr>
              <w:spacing w:after="0"/>
              <w:rPr>
                <w:sz w:val="15"/>
                <w:szCs w:val="15"/>
                <w:color w:val="auto"/>
              </w:rPr>
            </w:pPr>
          </w:p>
        </w:tc>
        <w:tc>
          <w:tcPr>
            <w:tcW w:w="80" w:type="dxa"/>
            <w:vAlign w:val="bottom"/>
            <w:tcBorders>
              <w:bottom w:val="single" w:sz="8" w:color="auto"/>
              <w:right w:val="single" w:sz="8" w:color="BFBFBF"/>
            </w:tcBorders>
            <w:shd w:val="clear" w:color="auto" w:fill="BFBFBF"/>
          </w:tcPr>
          <w:p>
            <w:pPr>
              <w:spacing w:after="0"/>
              <w:rPr>
                <w:sz w:val="15"/>
                <w:szCs w:val="15"/>
                <w:color w:val="auto"/>
              </w:rPr>
            </w:pPr>
          </w:p>
        </w:tc>
        <w:tc>
          <w:tcPr>
            <w:tcW w:w="280" w:type="dxa"/>
            <w:vAlign w:val="bottom"/>
            <w:tcBorders>
              <w:bottom w:val="single" w:sz="8" w:color="auto"/>
              <w:right w:val="single" w:sz="8" w:color="BFBFBF"/>
            </w:tcBorders>
            <w:shd w:val="clear" w:color="auto" w:fill="BFBFBF"/>
          </w:tcPr>
          <w:p>
            <w:pPr>
              <w:spacing w:after="0"/>
              <w:rPr>
                <w:sz w:val="15"/>
                <w:szCs w:val="15"/>
                <w:color w:val="auto"/>
              </w:rPr>
            </w:pPr>
          </w:p>
        </w:tc>
        <w:tc>
          <w:tcPr>
            <w:tcW w:w="80" w:type="dxa"/>
            <w:vAlign w:val="bottom"/>
            <w:tcBorders>
              <w:bottom w:val="single" w:sz="8" w:color="auto"/>
            </w:tcBorders>
            <w:shd w:val="clear" w:color="auto" w:fill="BFBFBF"/>
          </w:tcPr>
          <w:p>
            <w:pPr>
              <w:spacing w:after="0"/>
              <w:rPr>
                <w:sz w:val="15"/>
                <w:szCs w:val="15"/>
                <w:color w:val="auto"/>
              </w:rPr>
            </w:pPr>
          </w:p>
        </w:tc>
        <w:tc>
          <w:tcPr>
            <w:tcW w:w="860" w:type="dxa"/>
            <w:vAlign w:val="bottom"/>
            <w:tcBorders>
              <w:bottom w:val="single" w:sz="8" w:color="auto"/>
            </w:tcBorders>
            <w:shd w:val="clear" w:color="auto" w:fill="BFBFBF"/>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820" w:type="dxa"/>
            <w:vAlign w:val="bottom"/>
            <w:tcBorders>
              <w:left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color w:val="auto"/>
              </w:rPr>
              <w:t xml:space="preserve">1 </w:t>
            </w:r>
            <w:r>
              <w:rPr>
                <w:rFonts w:ascii="Times New Roman" w:cs="Times New Roman" w:eastAsia="Times New Roman" w:hAnsi="Times New Roman"/>
                <w:sz w:val="13"/>
                <w:szCs w:val="13"/>
                <w:i w:val="1"/>
                <w:iCs w:val="1"/>
                <w:color w:val="auto"/>
              </w:rPr>
              <w:t>(a)</w:t>
            </w:r>
            <w:r>
              <w:rPr>
                <w:rFonts w:ascii="Times New Roman" w:cs="Times New Roman" w:eastAsia="Times New Roman" w:hAnsi="Times New Roman"/>
                <w:sz w:val="13"/>
                <w:szCs w:val="13"/>
                <w:color w:val="auto"/>
              </w:rPr>
              <w:t xml:space="preserve"> NAME OF ISSUER </w:t>
            </w:r>
            <w:r>
              <w:rPr>
                <w:rFonts w:ascii="Times New Roman" w:cs="Times New Roman" w:eastAsia="Times New Roman" w:hAnsi="Times New Roman"/>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3"/>
                <w:szCs w:val="13"/>
                <w:i w:val="1"/>
                <w:iCs w:val="1"/>
                <w:color w:val="auto"/>
                <w:w w:val="96"/>
              </w:rPr>
              <w:t xml:space="preserve">(b) </w:t>
            </w:r>
            <w:r>
              <w:rPr>
                <w:rFonts w:ascii="Times New Roman" w:cs="Times New Roman" w:eastAsia="Times New Roman" w:hAnsi="Times New Roman"/>
                <w:sz w:val="13"/>
                <w:szCs w:val="13"/>
                <w:color w:val="auto"/>
                <w:w w:val="96"/>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w w:val="95"/>
              </w:rPr>
              <w:t xml:space="preserve">(c) </w:t>
            </w:r>
            <w:r>
              <w:rPr>
                <w:rFonts w:ascii="Times New Roman" w:cs="Times New Roman" w:eastAsia="Times New Roman" w:hAnsi="Times New Roman"/>
                <w:sz w:val="13"/>
                <w:szCs w:val="13"/>
                <w:color w:val="auto"/>
                <w:w w:val="95"/>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Times New Roman" w:cs="Times New Roman" w:eastAsia="Times New Roman" w:hAnsi="Times New Roman"/>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3820" w:type="dxa"/>
            <w:vAlign w:val="bottom"/>
            <w:tcBorders>
              <w:lef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Schlumberger Limited</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4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0"/>
        </w:trPr>
        <w:tc>
          <w:tcPr>
            <w:tcW w:w="1260" w:type="dxa"/>
            <w:vAlign w:val="bottom"/>
            <w:tcBorders>
              <w:top w:val="single" w:sz="8" w:color="auto"/>
              <w:left w:val="single" w:sz="8" w:color="auto"/>
            </w:tcBorders>
            <w:gridSpan w:val="2"/>
          </w:tcPr>
          <w:p>
            <w:pPr>
              <w:ind w:left="80"/>
              <w:spacing w:after="0" w:line="110" w:lineRule="exact"/>
              <w:rPr>
                <w:sz w:val="20"/>
                <w:szCs w:val="20"/>
                <w:color w:val="auto"/>
              </w:rPr>
            </w:pPr>
            <w:r>
              <w:rPr>
                <w:rFonts w:ascii="Times New Roman" w:cs="Times New Roman" w:eastAsia="Times New Roman" w:hAnsi="Times New Roman"/>
                <w:sz w:val="12"/>
                <w:szCs w:val="12"/>
                <w:color w:val="auto"/>
              </w:rPr>
              <w:t xml:space="preserve">1 </w:t>
            </w:r>
            <w:r>
              <w:rPr>
                <w:rFonts w:ascii="Times New Roman" w:cs="Times New Roman" w:eastAsia="Times New Roman" w:hAnsi="Times New Roman"/>
                <w:sz w:val="12"/>
                <w:szCs w:val="12"/>
                <w:i w:val="1"/>
                <w:iCs w:val="1"/>
                <w:color w:val="auto"/>
              </w:rPr>
              <w:t>(d)</w:t>
            </w:r>
            <w:r>
              <w:rPr>
                <w:rFonts w:ascii="Times New Roman" w:cs="Times New Roman" w:eastAsia="Times New Roman" w:hAnsi="Times New Roman"/>
                <w:sz w:val="12"/>
                <w:szCs w:val="12"/>
                <w:color w:val="auto"/>
              </w:rPr>
              <w:t xml:space="preserve"> ADDRESS OF</w:t>
            </w:r>
          </w:p>
        </w:tc>
        <w:tc>
          <w:tcPr>
            <w:tcW w:w="300" w:type="dxa"/>
            <w:vAlign w:val="bottom"/>
            <w:tcBorders>
              <w:top w:val="single" w:sz="8" w:color="auto"/>
            </w:tcBorders>
          </w:tcPr>
          <w:p>
            <w:pPr>
              <w:spacing w:after="0"/>
              <w:rPr>
                <w:sz w:val="9"/>
                <w:szCs w:val="9"/>
                <w:color w:val="auto"/>
              </w:rPr>
            </w:pPr>
          </w:p>
        </w:tc>
        <w:tc>
          <w:tcPr>
            <w:tcW w:w="2260" w:type="dxa"/>
            <w:vAlign w:val="bottom"/>
            <w:tcBorders>
              <w:top w:val="single" w:sz="8" w:color="auto"/>
            </w:tcBorders>
            <w:gridSpan w:val="2"/>
          </w:tcPr>
          <w:p>
            <w:pPr>
              <w:ind w:left="140"/>
              <w:spacing w:after="0" w:line="110" w:lineRule="exact"/>
              <w:rPr>
                <w:sz w:val="20"/>
                <w:szCs w:val="20"/>
                <w:color w:val="auto"/>
              </w:rPr>
            </w:pPr>
            <w:r>
              <w:rPr>
                <w:rFonts w:ascii="Times New Roman" w:cs="Times New Roman" w:eastAsia="Times New Roman" w:hAnsi="Times New Roman"/>
                <w:sz w:val="12"/>
                <w:szCs w:val="12"/>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0" w:lineRule="exact"/>
              <w:rPr>
                <w:sz w:val="20"/>
                <w:szCs w:val="20"/>
                <w:color w:val="auto"/>
              </w:rPr>
            </w:pPr>
            <w:r>
              <w:rPr>
                <w:rFonts w:ascii="Times New Roman" w:cs="Times New Roman" w:eastAsia="Times New Roman" w:hAnsi="Times New Roman"/>
                <w:sz w:val="12"/>
                <w:szCs w:val="12"/>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w w:val="96"/>
              </w:rPr>
              <w:t>STATE</w:t>
            </w:r>
          </w:p>
        </w:tc>
        <w:tc>
          <w:tcPr>
            <w:tcW w:w="1160" w:type="dxa"/>
            <w:vAlign w:val="bottom"/>
            <w:tcBorders>
              <w:top w:val="single" w:sz="8" w:color="auto"/>
            </w:tcBorders>
            <w:gridSpan w:val="3"/>
          </w:tcPr>
          <w:p>
            <w:pPr>
              <w:ind w:left="400"/>
              <w:spacing w:after="0" w:line="110" w:lineRule="exact"/>
              <w:rPr>
                <w:sz w:val="20"/>
                <w:szCs w:val="20"/>
                <w:color w:val="auto"/>
              </w:rPr>
            </w:pPr>
            <w:r>
              <w:rPr>
                <w:rFonts w:ascii="Times New Roman" w:cs="Times New Roman" w:eastAsia="Times New Roman" w:hAnsi="Times New Roman"/>
                <w:sz w:val="12"/>
                <w:szCs w:val="12"/>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Times New Roman" w:cs="Times New Roman" w:eastAsia="Times New Roman" w:hAnsi="Times New Roman"/>
                <w:sz w:val="13"/>
                <w:szCs w:val="13"/>
                <w:i w:val="1"/>
                <w:iCs w:val="1"/>
                <w:color w:val="auto"/>
                <w:w w:val="96"/>
              </w:rPr>
              <w:t xml:space="preserve">(e) </w:t>
            </w:r>
            <w:r>
              <w:rPr>
                <w:rFonts w:ascii="Times New Roman" w:cs="Times New Roman" w:eastAsia="Times New Roman" w:hAnsi="Times New Roman"/>
                <w:sz w:val="13"/>
                <w:szCs w:val="13"/>
                <w:color w:val="auto"/>
                <w:w w:val="96"/>
              </w:rPr>
              <w:t>TELEPHONE NO</w:t>
            </w:r>
            <w:r>
              <w:rPr>
                <w:rFonts w:ascii="Times New Roman" w:cs="Times New Roman" w:eastAsia="Times New Roman" w:hAnsi="Times New Roman"/>
                <w:sz w:val="14"/>
                <w:szCs w:val="14"/>
                <w:color w:val="auto"/>
                <w:w w:val="96"/>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26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ISSUER</w:t>
            </w:r>
          </w:p>
        </w:tc>
        <w:tc>
          <w:tcPr>
            <w:tcW w:w="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Borders>
              <w:bottom w:val="single" w:sz="8" w:color="auto"/>
            </w:tcBorders>
            <w:gridSpan w:val="5"/>
            <w:vMerge w:val="continue"/>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color w:val="auto"/>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TX</w:t>
            </w:r>
          </w:p>
        </w:tc>
        <w:tc>
          <w:tcPr>
            <w:tcW w:w="8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w w:val="9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0" w:lineRule="exact"/>
              <w:rPr>
                <w:sz w:val="20"/>
                <w:szCs w:val="20"/>
                <w:color w:val="auto"/>
              </w:rPr>
            </w:pPr>
            <w:r>
              <w:rPr>
                <w:rFonts w:ascii="Times New Roman" w:cs="Times New Roman" w:eastAsia="Times New Roman" w:hAnsi="Times New Roman"/>
                <w:sz w:val="12"/>
                <w:szCs w:val="12"/>
                <w:color w:val="auto"/>
              </w:rPr>
              <w:t>AREA CODE</w:t>
            </w:r>
          </w:p>
        </w:tc>
        <w:tc>
          <w:tcPr>
            <w:tcW w:w="80" w:type="dxa"/>
            <w:vAlign w:val="bottom"/>
          </w:tcPr>
          <w:p>
            <w:pPr>
              <w:spacing w:after="0"/>
              <w:rPr>
                <w:sz w:val="9"/>
                <w:szCs w:val="9"/>
                <w:color w:val="auto"/>
              </w:rPr>
            </w:pPr>
          </w:p>
        </w:tc>
        <w:tc>
          <w:tcPr>
            <w:tcW w:w="860" w:type="dxa"/>
            <w:vAlign w:val="bottom"/>
          </w:tcPr>
          <w:p>
            <w:pPr>
              <w:jc w:val="center"/>
              <w:ind w:right="11"/>
              <w:spacing w:after="0" w:line="110" w:lineRule="exact"/>
              <w:rPr>
                <w:sz w:val="20"/>
                <w:szCs w:val="20"/>
                <w:color w:val="auto"/>
              </w:rPr>
            </w:pPr>
            <w:r>
              <w:rPr>
                <w:rFonts w:ascii="Times New Roman" w:cs="Times New Roman" w:eastAsia="Times New Roman" w:hAnsi="Times New Roman"/>
                <w:sz w:val="12"/>
                <w:szCs w:val="12"/>
                <w:color w:val="auto"/>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vMerge w:val="restart"/>
          </w:tcPr>
          <w:p>
            <w:pPr>
              <w:jc w:val="right"/>
              <w:ind w:right="29"/>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restart"/>
          </w:tcPr>
          <w:p>
            <w:pPr>
              <w:jc w:val="center"/>
              <w:ind w:right="11"/>
              <w:spacing w:after="0"/>
              <w:rPr>
                <w:sz w:val="20"/>
                <w:szCs w:val="20"/>
                <w:color w:val="auto"/>
              </w:rPr>
            </w:pPr>
            <w:r>
              <w:rPr>
                <w:rFonts w:ascii="Times New Roman" w:cs="Times New Roman" w:eastAsia="Times New Roman" w:hAnsi="Times New Roman"/>
                <w:sz w:val="18"/>
                <w:szCs w:val="18"/>
                <w:color w:val="auto"/>
              </w:rPr>
              <w:t>513-2000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3500" w:type="dxa"/>
            <w:vAlign w:val="bottom"/>
            <w:tcBorders>
              <w:left w:val="single" w:sz="8" w:color="auto"/>
              <w:right w:val="single" w:sz="8" w:color="auto"/>
            </w:tcBorders>
            <w:gridSpan w:val="4"/>
          </w:tcPr>
          <w:p>
            <w:pPr>
              <w:ind w:left="80"/>
              <w:spacing w:after="0" w:line="110" w:lineRule="exact"/>
              <w:rPr>
                <w:sz w:val="20"/>
                <w:szCs w:val="20"/>
                <w:color w:val="auto"/>
              </w:rPr>
            </w:pPr>
            <w:r>
              <w:rPr>
                <w:rFonts w:ascii="Times New Roman" w:cs="Times New Roman" w:eastAsia="Times New Roman" w:hAnsi="Times New Roman"/>
                <w:sz w:val="12"/>
                <w:szCs w:val="12"/>
                <w:color w:val="auto"/>
              </w:rPr>
              <w:t xml:space="preserve">2 </w:t>
            </w:r>
            <w:r>
              <w:rPr>
                <w:rFonts w:ascii="Times New Roman" w:cs="Times New Roman" w:eastAsia="Times New Roman" w:hAnsi="Times New Roman"/>
                <w:sz w:val="12"/>
                <w:szCs w:val="12"/>
                <w:i w:val="1"/>
                <w:iCs w:val="1"/>
                <w:color w:val="auto"/>
              </w:rPr>
              <w:t>(a)</w:t>
            </w:r>
            <w:r>
              <w:rPr>
                <w:rFonts w:ascii="Times New Roman" w:cs="Times New Roman" w:eastAsia="Times New Roman" w:hAnsi="Times New Roman"/>
                <w:sz w:val="12"/>
                <w:szCs w:val="12"/>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0" w:lineRule="exact"/>
              <w:rPr>
                <w:sz w:val="20"/>
                <w:szCs w:val="20"/>
                <w:color w:val="auto"/>
              </w:rPr>
            </w:pPr>
            <w:r>
              <w:rPr>
                <w:rFonts w:ascii="Times New Roman" w:cs="Times New Roman" w:eastAsia="Times New Roman" w:hAnsi="Times New Roman"/>
                <w:sz w:val="12"/>
                <w:szCs w:val="12"/>
                <w:i w:val="1"/>
                <w:iCs w:val="1"/>
                <w:color w:val="auto"/>
              </w:rPr>
              <w:t xml:space="preserve">(b) </w:t>
            </w:r>
            <w:r>
              <w:rPr>
                <w:rFonts w:ascii="Times New Roman" w:cs="Times New Roman" w:eastAsia="Times New Roman" w:hAnsi="Times New Roman"/>
                <w:sz w:val="12"/>
                <w:szCs w:val="12"/>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0" w:lineRule="exact"/>
              <w:rPr>
                <w:sz w:val="20"/>
                <w:szCs w:val="20"/>
                <w:color w:val="auto"/>
              </w:rPr>
            </w:pPr>
            <w:r>
              <w:rPr>
                <w:rFonts w:ascii="Times New Roman" w:cs="Times New Roman" w:eastAsia="Times New Roman" w:hAnsi="Times New Roman"/>
                <w:sz w:val="12"/>
                <w:szCs w:val="12"/>
                <w:i w:val="1"/>
                <w:iCs w:val="1"/>
                <w:color w:val="auto"/>
              </w:rPr>
              <w:t xml:space="preserve">(c) </w:t>
            </w:r>
            <w:r>
              <w:rPr>
                <w:rFonts w:ascii="Times New Roman" w:cs="Times New Roman" w:eastAsia="Times New Roman" w:hAnsi="Times New Roman"/>
                <w:sz w:val="12"/>
                <w:szCs w:val="12"/>
                <w:color w:val="auto"/>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2"/>
                <w:szCs w:val="12"/>
                <w:color w:val="auto"/>
                <w:w w:val="99"/>
              </w:rPr>
              <w:t>CITY</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2"/>
                <w:szCs w:val="12"/>
                <w:color w:val="auto"/>
                <w:w w:val="80"/>
              </w:rPr>
              <w:t>STATE</w:t>
            </w:r>
          </w:p>
        </w:tc>
        <w:tc>
          <w:tcPr>
            <w:tcW w:w="80" w:type="dxa"/>
            <w:vAlign w:val="bottom"/>
          </w:tcPr>
          <w:p>
            <w:pPr>
              <w:spacing w:after="0"/>
              <w:rPr>
                <w:sz w:val="9"/>
                <w:szCs w:val="9"/>
                <w:color w:val="auto"/>
              </w:rPr>
            </w:pPr>
          </w:p>
        </w:tc>
        <w:tc>
          <w:tcPr>
            <w:tcW w:w="860" w:type="dxa"/>
            <w:vAlign w:val="bottom"/>
          </w:tcPr>
          <w:p>
            <w:pPr>
              <w:jc w:val="center"/>
              <w:ind w:right="11"/>
              <w:spacing w:after="0" w:line="110" w:lineRule="exact"/>
              <w:rPr>
                <w:sz w:val="20"/>
                <w:szCs w:val="20"/>
                <w:color w:val="auto"/>
              </w:rPr>
            </w:pPr>
            <w:r>
              <w:rPr>
                <w:rFonts w:ascii="Times New Roman" w:cs="Times New Roman" w:eastAsia="Times New Roman" w:hAnsi="Times New Roman"/>
                <w:sz w:val="12"/>
                <w:szCs w:val="12"/>
                <w:color w:val="auto"/>
                <w:w w:val="99"/>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Times New Roman" w:cs="Times New Roman" w:eastAsia="Times New Roman" w:hAnsi="Times New Roman"/>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Times New Roman" w:cs="Times New Roman" w:eastAsia="Times New Roman" w:hAnsi="Times New Roman"/>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60" w:type="dxa"/>
            <w:vAlign w:val="bottom"/>
            <w:tcBorders>
              <w:left w:val="single" w:sz="8" w:color="auto"/>
            </w:tcBorders>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ARE TO BE SOLD</w:t>
            </w:r>
          </w:p>
        </w:tc>
        <w:tc>
          <w:tcPr>
            <w:tcW w:w="1940" w:type="dxa"/>
            <w:vAlign w:val="bottom"/>
            <w:tcBorders>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50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auto"/>
              </w:rPr>
              <w:t>C/o Schlumberger Limited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260" w:type="dxa"/>
            <w:vAlign w:val="bottom"/>
            <w:tcBorders>
              <w:lef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Mark Danton</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Houston</w:t>
            </w:r>
          </w:p>
        </w:tc>
        <w:tc>
          <w:tcPr>
            <w:tcW w:w="140" w:type="dxa"/>
            <w:vAlign w:val="bottom"/>
          </w:tcPr>
          <w:p>
            <w:pPr>
              <w:spacing w:after="0"/>
              <w:rPr>
                <w:sz w:val="16"/>
                <w:szCs w:val="16"/>
                <w:color w:val="auto"/>
              </w:rPr>
            </w:pPr>
          </w:p>
        </w:tc>
        <w:tc>
          <w:tcPr>
            <w:tcW w:w="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TX</w:t>
            </w:r>
          </w:p>
        </w:tc>
        <w:tc>
          <w:tcPr>
            <w:tcW w:w="8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9"/>
          </w:tcPr>
          <w:p>
            <w:pPr>
              <w:ind w:left="60"/>
              <w:spacing w:after="0"/>
              <w:rPr>
                <w:sz w:val="20"/>
                <w:szCs w:val="20"/>
                <w:color w:val="auto"/>
              </w:rPr>
            </w:pPr>
            <w:r>
              <w:rPr>
                <w:rFonts w:ascii="Times New Roman" w:cs="Times New Roman" w:eastAsia="Times New Roman" w:hAnsi="Times New Roman"/>
                <w:sz w:val="14"/>
                <w:szCs w:val="14"/>
                <w:i w:val="1"/>
                <w:iCs w:val="1"/>
                <w:color w:val="auto"/>
              </w:rPr>
              <w:t>INSTRUCTION: The person filing this notice should contact the issuer to obtain the I.R.S. Identification Number and the S.E.C. File Number.</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ind w:left="20"/>
              <w:spacing w:after="0" w:line="109" w:lineRule="exact"/>
              <w:rPr>
                <w:sz w:val="20"/>
                <w:szCs w:val="20"/>
                <w:color w:val="auto"/>
              </w:rPr>
            </w:pPr>
            <w:r>
              <w:rPr>
                <w:rFonts w:ascii="Times New Roman" w:cs="Times New Roman" w:eastAsia="Times New Roman" w:hAnsi="Times New Roman"/>
                <w:sz w:val="12"/>
                <w:szCs w:val="12"/>
                <w:color w:val="auto"/>
                <w:w w:val="95"/>
              </w:rPr>
              <w:t xml:space="preserve">3 </w:t>
            </w:r>
            <w:r>
              <w:rPr>
                <w:rFonts w:ascii="Times New Roman" w:cs="Times New Roman" w:eastAsia="Times New Roman" w:hAnsi="Times New Roman"/>
                <w:sz w:val="12"/>
                <w:szCs w:val="12"/>
                <w:i w:val="1"/>
                <w:iCs w:val="1"/>
                <w:color w:val="auto"/>
                <w:w w:val="95"/>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tcPr>
          <w:p>
            <w:pPr>
              <w:spacing w:after="0" w:line="109" w:lineRule="exact"/>
              <w:rPr>
                <w:sz w:val="20"/>
                <w:szCs w:val="20"/>
                <w:color w:val="auto"/>
              </w:rPr>
            </w:pPr>
            <w:r>
              <w:rPr>
                <w:rFonts w:ascii="Times New Roman" w:cs="Times New Roman" w:eastAsia="Times New Roman" w:hAnsi="Times New Roman"/>
                <w:sz w:val="12"/>
                <w:szCs w:val="12"/>
                <w:i w:val="1"/>
                <w:iCs w:val="1"/>
                <w:color w:val="auto"/>
              </w:rPr>
              <w:t xml:space="preserve">(b)   </w:t>
            </w:r>
            <w:r>
              <w:rPr>
                <w:rFonts w:ascii="Times New Roman" w:cs="Times New Roman" w:eastAsia="Times New Roman" w:hAnsi="Times New Roman"/>
                <w:sz w:val="12"/>
                <w:szCs w:val="12"/>
                <w:b w:val="1"/>
                <w:bCs w:val="1"/>
                <w:color w:val="auto"/>
              </w:rPr>
              <w:t>Name and Address of Each Broker</w:t>
            </w:r>
          </w:p>
        </w:tc>
        <w:tc>
          <w:tcPr>
            <w:tcW w:w="1020" w:type="dxa"/>
            <w:vAlign w:val="bottom"/>
            <w:tcBorders>
              <w:right w:val="single" w:sz="8" w:color="auto"/>
            </w:tcBorders>
            <w:gridSpan w:val="2"/>
            <w:shd w:val="clear" w:color="auto" w:fill="BFBFBF"/>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SEC USE ONLY</w:t>
            </w:r>
          </w:p>
        </w:tc>
        <w:tc>
          <w:tcPr>
            <w:tcW w:w="320" w:type="dxa"/>
            <w:vAlign w:val="bottom"/>
          </w:tcPr>
          <w:p>
            <w:pPr>
              <w:spacing w:after="0" w:line="109" w:lineRule="exact"/>
              <w:rPr>
                <w:sz w:val="20"/>
                <w:szCs w:val="20"/>
                <w:color w:val="auto"/>
              </w:rPr>
            </w:pPr>
            <w:r>
              <w:rPr>
                <w:rFonts w:ascii="Times New Roman" w:cs="Times New Roman" w:eastAsia="Times New Roman" w:hAnsi="Times New Roman"/>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09" w:lineRule="exact"/>
              <w:rPr>
                <w:sz w:val="20"/>
                <w:szCs w:val="20"/>
                <w:color w:val="auto"/>
              </w:rPr>
            </w:pPr>
            <w:r>
              <w:rPr>
                <w:rFonts w:ascii="Times New Roman" w:cs="Times New Roman" w:eastAsia="Times New Roman" w:hAnsi="Times New Roman"/>
                <w:sz w:val="12"/>
                <w:szCs w:val="12"/>
                <w:i w:val="1"/>
                <w:iCs w:val="1"/>
                <w:color w:val="auto"/>
                <w:w w:val="85"/>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09" w:lineRule="exact"/>
              <w:rPr>
                <w:sz w:val="20"/>
                <w:szCs w:val="20"/>
                <w:color w:val="auto"/>
              </w:rPr>
            </w:pPr>
            <w:r>
              <w:rPr>
                <w:rFonts w:ascii="Times New Roman" w:cs="Times New Roman" w:eastAsia="Times New Roman" w:hAnsi="Times New Roman"/>
                <w:sz w:val="12"/>
                <w:szCs w:val="12"/>
                <w:i w:val="1"/>
                <w:iCs w:val="1"/>
                <w:color w:val="auto"/>
              </w:rPr>
              <w:t>(f)</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2" w:lineRule="exact"/>
              <w:rPr>
                <w:sz w:val="20"/>
                <w:szCs w:val="20"/>
                <w:color w:val="auto"/>
              </w:rPr>
            </w:pPr>
            <w:r>
              <w:rPr>
                <w:rFonts w:ascii="Times New Roman" w:cs="Times New Roman" w:eastAsia="Times New Roman" w:hAnsi="Times New Roman"/>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gridSpan w:val="2"/>
          </w:tcPr>
          <w:p>
            <w:pPr>
              <w:jc w:val="center"/>
              <w:ind w:left="188"/>
              <w:spacing w:after="0" w:line="102" w:lineRule="exact"/>
              <w:rPr>
                <w:sz w:val="20"/>
                <w:szCs w:val="20"/>
                <w:color w:val="auto"/>
              </w:rPr>
            </w:pPr>
            <w:r>
              <w:rPr>
                <w:rFonts w:ascii="Times New Roman" w:cs="Times New Roman" w:eastAsia="Times New Roman" w:hAnsi="Times New Roman"/>
                <w:sz w:val="11"/>
                <w:szCs w:val="11"/>
                <w:b w:val="1"/>
                <w:bCs w:val="1"/>
                <w:color w:val="auto"/>
              </w:rPr>
              <w:t>Through Whom the Securities are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2" w:lineRule="exact"/>
              <w:rPr>
                <w:sz w:val="20"/>
                <w:szCs w:val="20"/>
                <w:color w:val="auto"/>
              </w:rPr>
            </w:pPr>
            <w:r>
              <w:rPr>
                <w:rFonts w:ascii="Times New Roman" w:cs="Times New Roman" w:eastAsia="Times New Roman" w:hAnsi="Times New Roman"/>
                <w:sz w:val="11"/>
                <w:szCs w:val="11"/>
                <w:b w:val="1"/>
                <w:bCs w:val="1"/>
                <w:color w:val="auto"/>
              </w:rPr>
              <w:t>Aggregate</w:t>
            </w:r>
          </w:p>
        </w:tc>
        <w:tc>
          <w:tcPr>
            <w:tcW w:w="6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67"/>
              <w:spacing w:after="0" w:line="102" w:lineRule="exact"/>
              <w:rPr>
                <w:sz w:val="20"/>
                <w:szCs w:val="20"/>
                <w:color w:val="auto"/>
              </w:rPr>
            </w:pPr>
            <w:r>
              <w:rPr>
                <w:rFonts w:ascii="Times New Roman" w:cs="Times New Roman" w:eastAsia="Times New Roman" w:hAnsi="Times New Roman"/>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Times New Roman" w:cs="Times New Roman" w:eastAsia="Times New Roman" w:hAnsi="Times New Roman"/>
                <w:sz w:val="13"/>
                <w:szCs w:val="13"/>
                <w:b w:val="1"/>
                <w:bCs w:val="1"/>
                <w:color w:val="auto"/>
                <w:w w:val="95"/>
              </w:rPr>
              <w:t>the Class</w:t>
            </w:r>
          </w:p>
        </w:tc>
        <w:tc>
          <w:tcPr>
            <w:tcW w:w="3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2"/>
          </w:tcPr>
          <w:p>
            <w:pPr>
              <w:jc w:val="center"/>
              <w:ind w:left="188"/>
              <w:spacing w:after="0" w:line="143" w:lineRule="exact"/>
              <w:rPr>
                <w:sz w:val="20"/>
                <w:szCs w:val="20"/>
                <w:color w:val="auto"/>
              </w:rPr>
            </w:pPr>
            <w:r>
              <w:rPr>
                <w:rFonts w:ascii="Times New Roman" w:cs="Times New Roman" w:eastAsia="Times New Roman" w:hAnsi="Times New Roman"/>
                <w:sz w:val="13"/>
                <w:szCs w:val="13"/>
                <w:b w:val="1"/>
                <w:bCs w:val="1"/>
                <w:color w:val="auto"/>
                <w:w w:val="96"/>
              </w:rPr>
              <w:t>to be Offered or Each Market</w:t>
            </w:r>
          </w:p>
        </w:tc>
        <w:tc>
          <w:tcPr>
            <w:tcW w:w="102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6"/>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30"/>
              <w:spacing w:after="0" w:line="143" w:lineRule="exact"/>
              <w:rPr>
                <w:sz w:val="20"/>
                <w:szCs w:val="20"/>
                <w:color w:val="auto"/>
              </w:rPr>
            </w:pPr>
            <w:r>
              <w:rPr>
                <w:rFonts w:ascii="Times New Roman" w:cs="Times New Roman" w:eastAsia="Times New Roman" w:hAnsi="Times New Roman"/>
                <w:sz w:val="13"/>
                <w:szCs w:val="13"/>
                <w:b w:val="1"/>
                <w:bCs w:val="1"/>
                <w:color w:val="auto"/>
                <w:w w:val="97"/>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5"/>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b w:val="1"/>
                <w:bCs w:val="1"/>
                <w:color w:val="auto"/>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2" w:lineRule="exact"/>
              <w:rPr>
                <w:sz w:val="20"/>
                <w:szCs w:val="20"/>
                <w:color w:val="auto"/>
              </w:rPr>
            </w:pPr>
            <w:r>
              <w:rPr>
                <w:rFonts w:ascii="Times New Roman" w:cs="Times New Roman" w:eastAsia="Times New Roman" w:hAnsi="Times New Roman"/>
                <w:sz w:val="13"/>
                <w:szCs w:val="13"/>
                <w:b w:val="1"/>
                <w:bCs w:val="1"/>
                <w:color w:val="auto"/>
                <w:w w:val="96"/>
              </w:rPr>
              <w:t>of Securities</w:t>
            </w:r>
          </w:p>
        </w:tc>
        <w:tc>
          <w:tcPr>
            <w:tcW w:w="2260" w:type="dxa"/>
            <w:vAlign w:val="bottom"/>
            <w:tcBorders>
              <w:right w:val="single" w:sz="8" w:color="auto"/>
            </w:tcBorders>
            <w:gridSpan w:val="2"/>
          </w:tcPr>
          <w:p>
            <w:pPr>
              <w:jc w:val="center"/>
              <w:ind w:left="188"/>
              <w:spacing w:after="0" w:line="142" w:lineRule="exact"/>
              <w:rPr>
                <w:sz w:val="20"/>
                <w:szCs w:val="20"/>
                <w:color w:val="auto"/>
              </w:rPr>
            </w:pPr>
            <w:r>
              <w:rPr>
                <w:rFonts w:ascii="Times New Roman" w:cs="Times New Roman" w:eastAsia="Times New Roman" w:hAnsi="Times New Roman"/>
                <w:sz w:val="13"/>
                <w:szCs w:val="13"/>
                <w:b w:val="1"/>
                <w:bCs w:val="1"/>
                <w:color w:val="auto"/>
                <w:w w:val="95"/>
              </w:rPr>
              <w:t>Maker</w:t>
            </w:r>
          </w:p>
        </w:tc>
        <w:tc>
          <w:tcPr>
            <w:tcW w:w="1020" w:type="dxa"/>
            <w:vAlign w:val="bottom"/>
            <w:tcBorders>
              <w:right w:val="single" w:sz="8" w:color="auto"/>
            </w:tcBorders>
            <w:gridSpan w:val="2"/>
            <w:shd w:val="clear" w:color="auto" w:fill="BFBFBF"/>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30"/>
              <w:spacing w:after="0" w:line="142" w:lineRule="exact"/>
              <w:rPr>
                <w:sz w:val="20"/>
                <w:szCs w:val="20"/>
                <w:color w:val="auto"/>
              </w:rPr>
            </w:pPr>
            <w:r>
              <w:rPr>
                <w:rFonts w:ascii="Times New Roman" w:cs="Times New Roman" w:eastAsia="Times New Roman" w:hAnsi="Times New Roman"/>
                <w:sz w:val="13"/>
                <w:szCs w:val="13"/>
                <w:b w:val="1"/>
                <w:bCs w:val="1"/>
                <w:color w:val="auto"/>
                <w:w w:val="9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2" w:lineRule="exact"/>
              <w:rPr>
                <w:sz w:val="20"/>
                <w:szCs w:val="20"/>
                <w:color w:val="auto"/>
              </w:rPr>
            </w:pPr>
            <w:r>
              <w:rPr>
                <w:rFonts w:ascii="Times New Roman" w:cs="Times New Roman" w:eastAsia="Times New Roman" w:hAnsi="Times New Roman"/>
                <w:sz w:val="13"/>
                <w:szCs w:val="13"/>
                <w:b w:val="1"/>
                <w:bCs w:val="1"/>
                <w:color w:val="auto"/>
                <w:w w:val="92"/>
              </w:rPr>
              <w:t>Value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i w:val="1"/>
                <w:iCs w:val="1"/>
                <w:color w:val="auto"/>
                <w:w w:val="98"/>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Times New Roman" w:cs="Times New Roman" w:eastAsia="Times New Roman" w:hAnsi="Times New Roman"/>
                <w:sz w:val="13"/>
                <w:szCs w:val="13"/>
                <w:b w:val="1"/>
                <w:bCs w:val="1"/>
                <w:color w:val="auto"/>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gridSpan w:val="2"/>
          </w:tcPr>
          <w:p>
            <w:pPr>
              <w:jc w:val="center"/>
              <w:ind w:left="188"/>
              <w:spacing w:after="0"/>
              <w:rPr>
                <w:sz w:val="20"/>
                <w:szCs w:val="20"/>
                <w:color w:val="auto"/>
              </w:rPr>
            </w:pPr>
            <w:r>
              <w:rPr>
                <w:rFonts w:ascii="Times New Roman" w:cs="Times New Roman" w:eastAsia="Times New Roman" w:hAnsi="Times New Roman"/>
                <w:sz w:val="13"/>
                <w:szCs w:val="13"/>
                <w:b w:val="1"/>
                <w:bCs w:val="1"/>
                <w:color w:val="auto"/>
                <w:w w:val="97"/>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i w:val="1"/>
                <w:iCs w:val="1"/>
                <w:color w:val="auto"/>
                <w:w w:val="93"/>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Times New Roman" w:cs="Times New Roman" w:eastAsia="Times New Roman" w:hAnsi="Times New Roman"/>
                <w:sz w:val="13"/>
                <w:szCs w:val="13"/>
                <w:i w:val="1"/>
                <w:iCs w:val="1"/>
                <w:color w:val="auto"/>
                <w:w w:val="97"/>
              </w:rPr>
              <w:t>(See instr. 3(d))</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i w:val="1"/>
                <w:iCs w:val="1"/>
                <w:color w:val="auto"/>
                <w:w w:val="95"/>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color w:val="auto"/>
                <w:w w:val="92"/>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i w:val="1"/>
                <w:iCs w:val="1"/>
                <w:color w:val="auto"/>
                <w:w w:val="95"/>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Charles Schwab &amp; Co., Inc.</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22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211 Main Street</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1,550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8"/>
                <w:szCs w:val="18"/>
                <w:color w:val="auto"/>
                <w:w w:val="99"/>
              </w:rPr>
              <w:t>$145,700.00</w:t>
            </w:r>
          </w:p>
        </w:tc>
        <w:tc>
          <w:tcPr>
            <w:tcW w:w="60" w:type="dxa"/>
            <w:vAlign w:val="bottom"/>
          </w:tcPr>
          <w:p>
            <w:pPr>
              <w:spacing w:after="0"/>
              <w:rPr>
                <w:sz w:val="18"/>
                <w:szCs w:val="18"/>
                <w:color w:val="auto"/>
              </w:rPr>
            </w:pPr>
          </w:p>
        </w:tc>
        <w:tc>
          <w:tcPr>
            <w:tcW w:w="122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1,307,330,369</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01/21/2014</w:t>
            </w: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97"/>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San Francisco, CA 94105</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INSTRUCTIONS:</w:t>
            </w:r>
          </w:p>
        </w:tc>
        <w:tc>
          <w:tcPr>
            <w:tcW w:w="3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Times New Roman" w:cs="Times New Roman" w:eastAsia="Times New Roman" w:hAnsi="Times New Roman"/>
                <w:sz w:val="13"/>
                <w:szCs w:val="13"/>
                <w:color w:val="auto"/>
                <w:w w:val="98"/>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color w:val="auto"/>
              </w:rPr>
              <w:t>(b) Issuer's I.R.S. Identification Number</w:t>
            </w:r>
          </w:p>
        </w:tc>
        <w:tc>
          <w:tcPr>
            <w:tcW w:w="4940" w:type="dxa"/>
            <w:vAlign w:val="bottom"/>
            <w:gridSpan w:val="13"/>
          </w:tcPr>
          <w:p>
            <w:pPr>
              <w:ind w:left="240"/>
              <w:spacing w:after="0" w:line="135" w:lineRule="exact"/>
              <w:rPr>
                <w:sz w:val="20"/>
                <w:szCs w:val="20"/>
                <w:color w:val="auto"/>
              </w:rPr>
            </w:pPr>
            <w:r>
              <w:rPr>
                <w:rFonts w:ascii="Times New Roman" w:cs="Times New Roman" w:eastAsia="Times New Roman" w:hAnsi="Times New Roman"/>
                <w:sz w:val="13"/>
                <w:szCs w:val="13"/>
                <w:color w:val="auto"/>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color w:val="auto"/>
              </w:rPr>
              <w:t>(c) Issuer's S.E.C. file number, if any</w:t>
            </w:r>
          </w:p>
        </w:tc>
        <w:tc>
          <w:tcPr>
            <w:tcW w:w="5260" w:type="dxa"/>
            <w:vAlign w:val="bottom"/>
            <w:gridSpan w:val="15"/>
          </w:tcPr>
          <w:p>
            <w:pPr>
              <w:ind w:left="240"/>
              <w:spacing w:after="0" w:line="135" w:lineRule="exact"/>
              <w:rPr>
                <w:sz w:val="20"/>
                <w:szCs w:val="20"/>
                <w:color w:val="auto"/>
              </w:rPr>
            </w:pPr>
            <w:r>
              <w:rPr>
                <w:rFonts w:ascii="Times New Roman" w:cs="Times New Roman" w:eastAsia="Times New Roman" w:hAnsi="Times New Roman"/>
                <w:sz w:val="13"/>
                <w:szCs w:val="13"/>
                <w:color w:val="auto"/>
                <w:w w:val="99"/>
              </w:rPr>
              <w:t>(c) Number of shares or other units to be sold (if debt securities, give the aggregate face amount)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color w:val="auto"/>
              </w:rPr>
              <w:t>(d) Issuer's address, including zip code</w:t>
            </w:r>
          </w:p>
        </w:tc>
        <w:tc>
          <w:tcPr>
            <w:tcW w:w="6720" w:type="dxa"/>
            <w:vAlign w:val="bottom"/>
            <w:gridSpan w:val="21"/>
          </w:tcPr>
          <w:p>
            <w:pPr>
              <w:ind w:left="240"/>
              <w:spacing w:after="0" w:line="135" w:lineRule="exact"/>
              <w:rPr>
                <w:sz w:val="20"/>
                <w:szCs w:val="20"/>
                <w:color w:val="auto"/>
              </w:rPr>
            </w:pPr>
            <w:r>
              <w:rPr>
                <w:rFonts w:ascii="Times New Roman" w:cs="Times New Roman" w:eastAsia="Times New Roman" w:hAnsi="Times New Roman"/>
                <w:sz w:val="13"/>
                <w:szCs w:val="13"/>
                <w:color w:val="auto"/>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Times New Roman" w:cs="Times New Roman" w:eastAsia="Times New Roman" w:hAnsi="Times New Roman"/>
                <w:sz w:val="13"/>
                <w:szCs w:val="13"/>
                <w:color w:val="auto"/>
              </w:rPr>
              <w:t>(e) Issuer's telephone number, including area code</w:t>
            </w:r>
          </w:p>
        </w:tc>
        <w:tc>
          <w:tcPr>
            <w:tcW w:w="7580" w:type="dxa"/>
            <w:vAlign w:val="bottom"/>
            <w:gridSpan w:val="22"/>
          </w:tcPr>
          <w:p>
            <w:pPr>
              <w:ind w:left="240"/>
              <w:spacing w:after="0" w:line="135" w:lineRule="exact"/>
              <w:rPr>
                <w:sz w:val="20"/>
                <w:szCs w:val="20"/>
                <w:color w:val="auto"/>
              </w:rPr>
            </w:pPr>
            <w:r>
              <w:rPr>
                <w:rFonts w:ascii="Times New Roman" w:cs="Times New Roman" w:eastAsia="Times New Roman" w:hAnsi="Times New Roman"/>
                <w:sz w:val="13"/>
                <w:szCs w:val="13"/>
                <w:color w:val="auto"/>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420"/>
              <w:spacing w:after="0" w:line="135" w:lineRule="exact"/>
              <w:rPr>
                <w:sz w:val="20"/>
                <w:szCs w:val="20"/>
                <w:color w:val="auto"/>
              </w:rPr>
            </w:pPr>
            <w:r>
              <w:rPr>
                <w:rFonts w:ascii="Times New Roman" w:cs="Times New Roman" w:eastAsia="Times New Roman" w:hAnsi="Times New Roman"/>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240"/>
              <w:spacing w:after="0" w:line="135" w:lineRule="exact"/>
              <w:rPr>
                <w:sz w:val="20"/>
                <w:szCs w:val="20"/>
                <w:color w:val="auto"/>
              </w:rPr>
            </w:pPr>
            <w:r>
              <w:rPr>
                <w:rFonts w:ascii="Times New Roman" w:cs="Times New Roman" w:eastAsia="Times New Roman" w:hAnsi="Times New Roman"/>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w:t>
            </w:r>
          </w:p>
        </w:tc>
        <w:tc>
          <w:tcPr>
            <w:tcW w:w="35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(a) Name of person for whose account the securities are to be sold</w:t>
            </w:r>
          </w:p>
        </w:tc>
        <w:tc>
          <w:tcPr>
            <w:tcW w:w="4940" w:type="dxa"/>
            <w:vAlign w:val="bottom"/>
            <w:gridSpan w:val="13"/>
          </w:tcPr>
          <w:p>
            <w:pPr>
              <w:ind w:left="240"/>
              <w:spacing w:after="0"/>
              <w:rPr>
                <w:sz w:val="20"/>
                <w:szCs w:val="20"/>
                <w:color w:val="auto"/>
              </w:rPr>
            </w:pPr>
            <w:r>
              <w:rPr>
                <w:rFonts w:ascii="Times New Roman" w:cs="Times New Roman" w:eastAsia="Times New Roman" w:hAnsi="Times New Roman"/>
                <w:sz w:val="13"/>
                <w:szCs w:val="13"/>
                <w:color w:val="auto"/>
                <w:w w:val="9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person's relationship to the issuer (e.g., officer, director, 10% stockholder, or member of immediate family of any of the foregoing)</w:t>
      </w:r>
    </w:p>
    <w:p>
      <w:pPr>
        <w:spacing w:after="0" w:line="1" w:lineRule="exact"/>
        <w:rPr>
          <w:rFonts w:ascii="Times New Roman" w:cs="Times New Roman" w:eastAsia="Times New Roman" w:hAnsi="Times New Roman"/>
          <w:sz w:val="13"/>
          <w:szCs w:val="13"/>
          <w:color w:val="auto"/>
        </w:rPr>
      </w:pPr>
    </w:p>
    <w:p>
      <w:pPr>
        <w:ind w:left="460" w:hanging="191"/>
        <w:spacing w:after="0"/>
        <w:tabs>
          <w:tab w:leader="none" w:pos="4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person's address, including zip code</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535940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I -- SECURITIES TO BE SOLD</w:t>
      </w:r>
    </w:p>
    <w:p>
      <w:pPr>
        <w:spacing w:after="0" w:line="254"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132"/>
        </w:trPr>
        <w:tc>
          <w:tcPr>
            <w:tcW w:w="1180" w:type="dxa"/>
            <w:vAlign w:val="bottom"/>
            <w:tcBorders>
              <w:top w:val="single" w:sz="8" w:color="auto"/>
              <w:left w:val="single" w:sz="8" w:color="auto"/>
              <w:right w:val="single" w:sz="8" w:color="auto"/>
            </w:tcBorders>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4"/>
              </w:rPr>
              <w:t>Title of</w:t>
            </w:r>
          </w:p>
        </w:tc>
        <w:tc>
          <w:tcPr>
            <w:tcW w:w="1260" w:type="dxa"/>
            <w:vAlign w:val="bottom"/>
            <w:tcBorders>
              <w:top w:val="single" w:sz="8" w:color="auto"/>
              <w:right w:val="single" w:sz="8" w:color="auto"/>
            </w:tcBorders>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6"/>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6"/>
              </w:rPr>
              <w:t>Name of Person from Whom Acquired</w:t>
            </w:r>
          </w:p>
        </w:tc>
        <w:tc>
          <w:tcPr>
            <w:tcW w:w="1380" w:type="dxa"/>
            <w:vAlign w:val="bottom"/>
            <w:tcBorders>
              <w:top w:val="single" w:sz="8" w:color="auto"/>
              <w:right w:val="single" w:sz="8" w:color="auto"/>
            </w:tcBorders>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1120" w:type="dxa"/>
            <w:vAlign w:val="bottom"/>
            <w:tcBorders>
              <w:top w:val="single" w:sz="8" w:color="auto"/>
              <w:right w:val="single" w:sz="8" w:color="auto"/>
            </w:tcBorders>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4"/>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2"/>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Nature of Payment</w:t>
            </w:r>
          </w:p>
        </w:tc>
      </w:tr>
      <w:tr>
        <w:trPr>
          <w:trHeight w:val="125"/>
        </w:trPr>
        <w:tc>
          <w:tcPr>
            <w:tcW w:w="1180" w:type="dxa"/>
            <w:vAlign w:val="bottom"/>
            <w:tcBorders>
              <w:left w:val="single" w:sz="8" w:color="auto"/>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color w:val="auto"/>
              </w:rPr>
              <w:t>Common Stock</w:t>
            </w:r>
          </w:p>
        </w:tc>
        <w:tc>
          <w:tcPr>
            <w:tcW w:w="126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color w:val="auto"/>
              </w:rPr>
              <w:t>01/21/2014</w:t>
            </w:r>
          </w:p>
        </w:tc>
        <w:tc>
          <w:tcPr>
            <w:tcW w:w="250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color w:val="auto"/>
              </w:rPr>
              <w:t>Vesting of PSUs</w:t>
            </w:r>
          </w:p>
        </w:tc>
        <w:tc>
          <w:tcPr>
            <w:tcW w:w="252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color w:val="auto"/>
              </w:rPr>
              <w:t>Schlumberger</w:t>
            </w:r>
          </w:p>
        </w:tc>
        <w:tc>
          <w:tcPr>
            <w:tcW w:w="138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color w:val="auto"/>
              </w:rPr>
              <w:t>1,550</w:t>
            </w:r>
          </w:p>
        </w:tc>
        <w:tc>
          <w:tcPr>
            <w:tcW w:w="112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color w:val="auto"/>
              </w:rPr>
              <w:t>01/21/2014</w:t>
            </w:r>
          </w:p>
        </w:tc>
        <w:tc>
          <w:tcPr>
            <w:tcW w:w="146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color w:val="auto"/>
                <w:w w:val="99"/>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1160" w:val="left"/>
        </w:tabs>
        <w:rPr>
          <w:sz w:val="20"/>
          <w:szCs w:val="20"/>
          <w:color w:val="auto"/>
        </w:rPr>
      </w:pPr>
      <w:r>
        <w:rPr>
          <w:rFonts w:ascii="Times New Roman" w:cs="Times New Roman" w:eastAsia="Times New Roman" w:hAnsi="Times New Roman"/>
          <w:sz w:val="13"/>
          <w:szCs w:val="13"/>
          <w:color w:val="auto"/>
        </w:rPr>
        <w:t>INSTRUCTIONS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2"/>
          <w:szCs w:val="12"/>
          <w:color w:val="auto"/>
        </w:rPr>
        <w:t>If the securities were purchased and full payment therefor was not made in cash at the</w:t>
      </w:r>
    </w:p>
    <w:p>
      <w:pPr>
        <w:ind w:left="1180"/>
        <w:spacing w:after="0" w:line="216" w:lineRule="auto"/>
        <w:rPr>
          <w:sz w:val="20"/>
          <w:szCs w:val="20"/>
          <w:color w:val="auto"/>
        </w:rPr>
      </w:pPr>
      <w:r>
        <w:rPr>
          <w:rFonts w:ascii="Times New Roman" w:cs="Times New Roman" w:eastAsia="Times New Roman" w:hAnsi="Times New Roman"/>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Times New Roman" w:cs="Times New Roman" w:eastAsia="Times New Roman" w:hAnsi="Times New Roman"/>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Times New Roman" w:cs="Times New Roman" w:eastAsia="Times New Roman" w:hAnsi="Times New Roman"/>
          <w:sz w:val="13"/>
          <w:szCs w:val="13"/>
          <w:color w:val="auto"/>
        </w:rPr>
        <w:t>made in installments describe the arrangement and state when the note or other</w:t>
      </w:r>
    </w:p>
    <w:p>
      <w:pPr>
        <w:ind w:left="1180"/>
        <w:spacing w:after="0"/>
        <w:rPr>
          <w:sz w:val="20"/>
          <w:szCs w:val="20"/>
          <w:color w:val="auto"/>
        </w:rPr>
      </w:pPr>
      <w:r>
        <w:rPr>
          <w:rFonts w:ascii="Times New Roman" w:cs="Times New Roman" w:eastAsia="Times New Roman" w:hAnsi="Times New Roman"/>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II -- SECURITIES SOLD DURING THE PAST 3 MONTHS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1560" w:type="dxa"/>
            <w:vAlign w:val="bottom"/>
            <w:tcBorders>
              <w:top w:val="single" w:sz="8" w:color="auto"/>
            </w:tcBorders>
          </w:tcPr>
          <w:p>
            <w:pPr>
              <w:spacing w:after="0"/>
              <w:rPr>
                <w:sz w:val="11"/>
                <w:szCs w:val="11"/>
                <w:color w:val="auto"/>
              </w:rPr>
            </w:pPr>
          </w:p>
        </w:tc>
      </w:tr>
      <w:tr>
        <w:trPr>
          <w:trHeight w:val="165"/>
        </w:trPr>
        <w:tc>
          <w:tcPr>
            <w:tcW w:w="3700" w:type="dxa"/>
            <w:vAlign w:val="bottom"/>
          </w:tcPr>
          <w:p>
            <w:pPr>
              <w:ind w:left="1180"/>
              <w:spacing w:after="0"/>
              <w:rPr>
                <w:sz w:val="20"/>
                <w:szCs w:val="20"/>
                <w:color w:val="auto"/>
              </w:rPr>
            </w:pPr>
            <w:r>
              <w:rPr>
                <w:rFonts w:ascii="Times New Roman" w:cs="Times New Roman" w:eastAsia="Times New Roman" w:hAnsi="Times New Roman"/>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Times New Roman" w:cs="Times New Roman" w:eastAsia="Times New Roman" w:hAnsi="Times New Roman"/>
                <w:sz w:val="13"/>
                <w:szCs w:val="13"/>
                <w:b w:val="1"/>
                <w:bCs w:val="1"/>
                <w:color w:val="auto"/>
              </w:rPr>
              <w:t>Title of Securities Sold</w:t>
            </w:r>
          </w:p>
        </w:tc>
        <w:tc>
          <w:tcPr>
            <w:tcW w:w="1720" w:type="dxa"/>
            <w:vAlign w:val="bottom"/>
          </w:tcPr>
          <w:p>
            <w:pPr>
              <w:ind w:left="700"/>
              <w:spacing w:after="0"/>
              <w:rPr>
                <w:sz w:val="20"/>
                <w:szCs w:val="20"/>
                <w:color w:val="auto"/>
              </w:rPr>
            </w:pPr>
            <w:r>
              <w:rPr>
                <w:rFonts w:ascii="Times New Roman" w:cs="Times New Roman" w:eastAsia="Times New Roman" w:hAnsi="Times New Roman"/>
                <w:sz w:val="13"/>
                <w:szCs w:val="13"/>
                <w:b w:val="1"/>
                <w:bCs w:val="1"/>
                <w:color w:val="auto"/>
              </w:rPr>
              <w:t>Date of Sale</w:t>
            </w:r>
          </w:p>
        </w:tc>
        <w:tc>
          <w:tcPr>
            <w:tcW w:w="148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7"/>
              </w:rPr>
              <w:t>Securities Sold</w:t>
            </w:r>
          </w:p>
        </w:tc>
        <w:tc>
          <w:tcPr>
            <w:tcW w:w="15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Gross Proceeds</w:t>
            </w:r>
          </w:p>
        </w:tc>
      </w:tr>
    </w:tbl>
    <w:p>
      <w:pPr>
        <w:ind w:left="1640"/>
        <w:spacing w:after="0"/>
        <w:rPr>
          <w:sz w:val="20"/>
          <w:szCs w:val="20"/>
          <w:color w:val="auto"/>
        </w:rPr>
      </w:pPr>
      <w:r>
        <w:rPr>
          <w:rFonts w:ascii="Times New Roman" w:cs="Times New Roman" w:eastAsia="Times New Roman" w:hAnsi="Times New Roman"/>
          <w:sz w:val="22"/>
          <w:szCs w:val="22"/>
          <w:b w:val="1"/>
          <w:bCs w:val="1"/>
          <w:color w:val="auto"/>
        </w:rPr>
        <w:t>NONE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REMARKS:</w:t>
      </w:r>
    </w:p>
    <w:p>
      <w:pPr>
        <w:sectPr>
          <w:pgSz w:w="11900" w:h="16838" w:orient="portrait"/>
          <w:cols w:equalWidth="0" w:num="1">
            <w:col w:w="11420"/>
          </w:cols>
          <w:pgMar w:left="240" w:top="60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31" w:lineRule="exact"/>
        <w:rPr>
          <w:sz w:val="20"/>
          <w:szCs w:val="20"/>
          <w:color w:val="auto"/>
        </w:rPr>
      </w:pPr>
    </w:p>
    <w:p>
      <w:pPr>
        <w:jc w:val="both"/>
        <w:ind w:left="80"/>
        <w:spacing w:after="0" w:line="252" w:lineRule="auto"/>
        <w:rPr>
          <w:sz w:val="20"/>
          <w:szCs w:val="20"/>
          <w:color w:val="auto"/>
        </w:rPr>
      </w:pPr>
      <w:r>
        <w:rPr>
          <w:rFonts w:ascii="Times New Roman" w:cs="Times New Roman" w:eastAsia="Times New Roman" w:hAnsi="Times New Roman"/>
          <w:sz w:val="18"/>
          <w:szCs w:val="18"/>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25"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4"/>
          <w:szCs w:val="14"/>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49" w:lineRule="exact"/>
        <w:rPr>
          <w:sz w:val="20"/>
          <w:szCs w:val="20"/>
          <w:color w:val="auto"/>
        </w:rPr>
      </w:pPr>
    </w:p>
    <w:p>
      <w:pPr>
        <w:sectPr>
          <w:pgSz w:w="11900" w:h="16838" w:orient="portrait"/>
          <w:cols w:equalWidth="0" w:num="2">
            <w:col w:w="5540" w:space="360"/>
            <w:col w:w="5520"/>
          </w:cols>
          <w:pgMar w:left="240" w:top="603" w:right="23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1/21/2014</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/s/Mark Danton</w:t>
            </w:r>
          </w:p>
        </w:tc>
      </w:tr>
      <w:tr>
        <w:trPr>
          <w:trHeight w:val="193"/>
        </w:trPr>
        <w:tc>
          <w:tcPr>
            <w:tcW w:w="5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(SIGNATURE)</w:t>
            </w:r>
          </w:p>
        </w:tc>
      </w:tr>
      <w:tr>
        <w:trPr>
          <w:trHeight w:val="247"/>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26"/>
        </w:trPr>
        <w:tc>
          <w:tcPr>
            <w:tcW w:w="51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DATE OF PLAN ADOPTION OR GIVING OF INSTRUCTION,</w:t>
            </w:r>
          </w:p>
        </w:tc>
        <w:tc>
          <w:tcPr>
            <w:tcW w:w="1120" w:type="dxa"/>
            <w:vAlign w:val="bottom"/>
          </w:tcPr>
          <w:p>
            <w:pPr>
              <w:spacing w:after="0"/>
              <w:rPr>
                <w:sz w:val="10"/>
                <w:szCs w:val="10"/>
                <w:color w:val="auto"/>
              </w:rPr>
            </w:pPr>
          </w:p>
        </w:tc>
        <w:tc>
          <w:tcPr>
            <w:tcW w:w="5140" w:type="dxa"/>
            <w:vAlign w:val="bottom"/>
          </w:tcPr>
          <w:p>
            <w:pPr>
              <w:spacing w:after="0"/>
              <w:rPr>
                <w:sz w:val="10"/>
                <w:szCs w:val="10"/>
                <w:color w:val="auto"/>
              </w:rPr>
            </w:pPr>
          </w:p>
        </w:tc>
      </w:tr>
      <w:tr>
        <w:trPr>
          <w:trHeight w:val="188"/>
        </w:trPr>
        <w:tc>
          <w:tcPr>
            <w:tcW w:w="5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IF RELYING ON RULE 10B5-1</w:t>
            </w:r>
          </w:p>
        </w:tc>
        <w:tc>
          <w:tcPr>
            <w:tcW w:w="1120" w:type="dxa"/>
            <w:vAlign w:val="bottom"/>
          </w:tcPr>
          <w:p>
            <w:pPr>
              <w:spacing w:after="0"/>
              <w:rPr>
                <w:sz w:val="16"/>
                <w:szCs w:val="16"/>
                <w:color w:val="auto"/>
              </w:rPr>
            </w:pPr>
          </w:p>
        </w:tc>
        <w:tc>
          <w:tcPr>
            <w:tcW w:w="5140" w:type="dxa"/>
            <w:vAlign w:val="bottom"/>
          </w:tcPr>
          <w:p>
            <w:pPr>
              <w:spacing w:after="0"/>
              <w:rPr>
                <w:sz w:val="16"/>
                <w:szCs w:val="16"/>
                <w:color w:val="auto"/>
              </w:rPr>
            </w:pPr>
          </w:p>
        </w:tc>
      </w:tr>
    </w:tbl>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notice shall be signed by the person for whose account the securities are to be sold. At least one copy of the notice shall be manually signed.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Any copies not manually signed shall bear typed or printed signatures.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2019-12-05T14:50:25Z</dcterms:created>
  <dcterms:modified xsi:type="dcterms:W3CDTF">2019-12-05T14:50:25Z</dcterms:modified>
</cp:coreProperties>
</file>